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00001" w14:textId="7C9FC1FF" w:rsidR="000357F0" w:rsidRPr="008F6838" w:rsidRDefault="00334DDE" w:rsidP="00DB468C">
      <w:pPr>
        <w:ind w:right="-900"/>
        <w:rPr>
          <w:b/>
          <w:smallCaps/>
          <w:color w:val="000000"/>
          <w:sz w:val="28"/>
          <w:szCs w:val="28"/>
          <w:lang w:val="en-GB"/>
        </w:rPr>
      </w:pPr>
      <w:r w:rsidRPr="008F6838">
        <w:rPr>
          <w:noProof/>
          <w:sz w:val="28"/>
          <w:szCs w:val="28"/>
          <w:lang w:val="en-GB"/>
        </w:rPr>
        <w:drawing>
          <wp:anchor distT="0" distB="0" distL="114300" distR="114300" simplePos="0" relativeHeight="251658240" behindDoc="0" locked="0" layoutInCell="1" hidden="0" allowOverlap="1" wp14:anchorId="0F7F404D" wp14:editId="40A4D1E7">
            <wp:simplePos x="0" y="0"/>
            <wp:positionH relativeFrom="column">
              <wp:posOffset>-119416</wp:posOffset>
            </wp:positionH>
            <wp:positionV relativeFrom="paragraph">
              <wp:posOffset>5499</wp:posOffset>
            </wp:positionV>
            <wp:extent cx="723900" cy="741680"/>
            <wp:effectExtent l="0" t="0" r="0" b="0"/>
            <wp:wrapSquare wrapText="bothSides" distT="0" distB="0" distL="114300" distR="114300"/>
            <wp:docPr id="1027" name="image8.jpg" descr="M:\Communications_GEFEXT\Logos\GEF-newlogo-short.jpg"/>
            <wp:cNvGraphicFramePr/>
            <a:graphic xmlns:a="http://schemas.openxmlformats.org/drawingml/2006/main">
              <a:graphicData uri="http://schemas.openxmlformats.org/drawingml/2006/picture">
                <pic:pic xmlns:pic="http://schemas.openxmlformats.org/drawingml/2006/picture">
                  <pic:nvPicPr>
                    <pic:cNvPr id="0" name="image8.jpg" descr="M:\Communications_GEFEXT\Logos\GEF-newlogo-short.jpg"/>
                    <pic:cNvPicPr preferRelativeResize="0"/>
                  </pic:nvPicPr>
                  <pic:blipFill>
                    <a:blip r:embed="rId14"/>
                    <a:srcRect/>
                    <a:stretch>
                      <a:fillRect/>
                    </a:stretch>
                  </pic:blipFill>
                  <pic:spPr>
                    <a:xfrm>
                      <a:off x="0" y="0"/>
                      <a:ext cx="723900" cy="741680"/>
                    </a:xfrm>
                    <a:prstGeom prst="rect">
                      <a:avLst/>
                    </a:prstGeom>
                    <a:ln/>
                  </pic:spPr>
                </pic:pic>
              </a:graphicData>
            </a:graphic>
            <wp14:sizeRelH relativeFrom="margin">
              <wp14:pctWidth>0</wp14:pctWidth>
            </wp14:sizeRelH>
          </wp:anchor>
        </w:drawing>
      </w:r>
      <w:r w:rsidR="004602B5" w:rsidRPr="7C25D7E2">
        <w:rPr>
          <w:b/>
          <w:bCs/>
          <w:smallCaps/>
          <w:color w:val="000000"/>
          <w:sz w:val="28"/>
          <w:szCs w:val="28"/>
          <w:lang w:val="en-GB"/>
        </w:rPr>
        <w:t xml:space="preserve">GEF-7 REQUEST FOR </w:t>
      </w:r>
      <w:r w:rsidR="004602B5" w:rsidRPr="7C25D7E2">
        <w:rPr>
          <w:b/>
          <w:bCs/>
          <w:color w:val="000000"/>
          <w:sz w:val="28"/>
          <w:szCs w:val="28"/>
          <w:lang w:val="en-GB"/>
        </w:rPr>
        <w:t>PROJECT ENDORSEMENT/APPROVAL</w:t>
      </w:r>
      <w:r w:rsidR="004602B5" w:rsidRPr="7C25D7E2">
        <w:rPr>
          <w:b/>
          <w:bCs/>
          <w:smallCaps/>
          <w:color w:val="000000"/>
          <w:sz w:val="28"/>
          <w:szCs w:val="28"/>
          <w:lang w:val="en-GB"/>
        </w:rPr>
        <w:t xml:space="preserve">  </w:t>
      </w:r>
    </w:p>
    <w:p w14:paraId="00000002" w14:textId="41A7CC12" w:rsidR="000357F0" w:rsidRPr="008F6838" w:rsidRDefault="004602B5" w:rsidP="00DB468C">
      <w:pPr>
        <w:rPr>
          <w:color w:val="000000"/>
          <w:sz w:val="28"/>
          <w:szCs w:val="28"/>
          <w:lang w:val="en-GB"/>
        </w:rPr>
      </w:pPr>
      <w:bookmarkStart w:id="0" w:name="bookmark=id.gjdgxs" w:colFirst="0" w:colLast="0"/>
      <w:bookmarkEnd w:id="0"/>
      <w:r w:rsidRPr="008F6838">
        <w:rPr>
          <w:b/>
          <w:smallCaps/>
          <w:color w:val="000000"/>
          <w:sz w:val="28"/>
          <w:szCs w:val="28"/>
          <w:lang w:val="en-GB"/>
        </w:rPr>
        <w:t xml:space="preserve">Project Type: </w:t>
      </w:r>
      <w:bookmarkStart w:id="1" w:name="bookmark=id.30j0zll" w:colFirst="0" w:colLast="0"/>
      <w:bookmarkEnd w:id="1"/>
      <w:r w:rsidRPr="008F6838">
        <w:rPr>
          <w:smallCaps/>
          <w:color w:val="000000"/>
          <w:sz w:val="28"/>
          <w:szCs w:val="28"/>
          <w:lang w:val="en-GB"/>
        </w:rPr>
        <w:t xml:space="preserve"> </w:t>
      </w:r>
      <w:proofErr w:type="spellStart"/>
      <w:r w:rsidR="007D3DD8">
        <w:rPr>
          <w:smallCaps/>
          <w:color w:val="000000"/>
          <w:sz w:val="28"/>
          <w:szCs w:val="28"/>
          <w:lang w:val="en-GB"/>
        </w:rPr>
        <w:t>MSP</w:t>
      </w:r>
      <w:proofErr w:type="spellEnd"/>
    </w:p>
    <w:p w14:paraId="00000003" w14:textId="2BA17CA3" w:rsidR="000357F0" w:rsidRPr="008F6838" w:rsidRDefault="004602B5" w:rsidP="00DB468C">
      <w:pPr>
        <w:rPr>
          <w:b/>
          <w:smallCaps/>
          <w:color w:val="000000"/>
          <w:sz w:val="28"/>
          <w:szCs w:val="28"/>
          <w:lang w:val="en-GB"/>
        </w:rPr>
      </w:pPr>
      <w:r w:rsidRPr="008F6838">
        <w:rPr>
          <w:b/>
          <w:smallCaps/>
          <w:color w:val="000000"/>
          <w:sz w:val="28"/>
          <w:szCs w:val="28"/>
          <w:lang w:val="en-GB"/>
        </w:rPr>
        <w:t>Type of Trust Fund: GEFTF</w:t>
      </w:r>
    </w:p>
    <w:p w14:paraId="00000004" w14:textId="5F4BDE65" w:rsidR="000357F0" w:rsidRPr="008F6838" w:rsidRDefault="000357F0" w:rsidP="00DB468C">
      <w:pPr>
        <w:rPr>
          <w:smallCaps/>
          <w:color w:val="000000"/>
          <w:szCs w:val="22"/>
          <w:lang w:val="en-GB"/>
        </w:rPr>
      </w:pPr>
    </w:p>
    <w:p w14:paraId="5AE552FF" w14:textId="2AADE0FF" w:rsidR="004602B5" w:rsidRPr="008F6838" w:rsidRDefault="004602B5" w:rsidP="00DB468C">
      <w:pPr>
        <w:tabs>
          <w:tab w:val="left" w:pos="360"/>
          <w:tab w:val="left" w:pos="7455"/>
        </w:tabs>
        <w:spacing w:after="80"/>
        <w:ind w:right="-187"/>
        <w:rPr>
          <w:b/>
          <w:smallCaps/>
          <w:color w:val="000000"/>
          <w:szCs w:val="22"/>
          <w:lang w:val="en-GB"/>
        </w:rPr>
      </w:pPr>
    </w:p>
    <w:p w14:paraId="00000006" w14:textId="6F661D93" w:rsidR="000357F0" w:rsidRPr="008F6838" w:rsidRDefault="004602B5" w:rsidP="00DB468C">
      <w:pPr>
        <w:pStyle w:val="Heading1"/>
        <w:rPr>
          <w:szCs w:val="22"/>
          <w:lang w:val="en-GB"/>
        </w:rPr>
      </w:pPr>
      <w:bookmarkStart w:id="2" w:name="_Toc62554463"/>
      <w:r w:rsidRPr="008F6838">
        <w:rPr>
          <w:szCs w:val="22"/>
          <w:lang w:val="en-GB"/>
        </w:rPr>
        <w:t>Part i: Project Information</w:t>
      </w:r>
      <w:bookmarkEnd w:id="2"/>
    </w:p>
    <w:tbl>
      <w:tblPr>
        <w:tblW w:w="10260" w:type="dxa"/>
        <w:tblInd w:w="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2494"/>
        <w:gridCol w:w="3806"/>
        <w:gridCol w:w="2434"/>
        <w:gridCol w:w="1526"/>
      </w:tblGrid>
      <w:tr w:rsidR="000357F0" w:rsidRPr="001319A3" w14:paraId="2C5B87D7" w14:textId="77777777" w:rsidTr="008F6838">
        <w:tc>
          <w:tcPr>
            <w:tcW w:w="10260" w:type="dxa"/>
            <w:gridSpan w:val="4"/>
            <w:vAlign w:val="center"/>
          </w:tcPr>
          <w:p w14:paraId="00000007" w14:textId="20913BA0" w:rsidR="000357F0" w:rsidRPr="008F6838" w:rsidRDefault="004602B5" w:rsidP="008F6838">
            <w:pPr>
              <w:tabs>
                <w:tab w:val="left" w:pos="180"/>
              </w:tabs>
              <w:rPr>
                <w:color w:val="000000"/>
                <w:szCs w:val="22"/>
                <w:lang w:val="en-GB"/>
              </w:rPr>
            </w:pPr>
            <w:r w:rsidRPr="008F6838">
              <w:rPr>
                <w:color w:val="000000"/>
                <w:szCs w:val="22"/>
                <w:lang w:val="en-GB"/>
              </w:rPr>
              <w:t xml:space="preserve">Project Title: </w:t>
            </w:r>
            <w:r w:rsidR="001776C5" w:rsidRPr="008F6838">
              <w:rPr>
                <w:color w:val="000000"/>
                <w:szCs w:val="22"/>
                <w:lang w:val="en-GB"/>
              </w:rPr>
              <w:t>Transition</w:t>
            </w:r>
            <w:r w:rsidR="000E739E" w:rsidRPr="008F6838">
              <w:rPr>
                <w:color w:val="000000"/>
                <w:szCs w:val="22"/>
                <w:lang w:val="en-GB"/>
              </w:rPr>
              <w:t xml:space="preserve"> towards low and No-Emission Electric Mobility in the Ukraine: </w:t>
            </w:r>
            <w:r w:rsidR="001776C5" w:rsidRPr="008F6838">
              <w:rPr>
                <w:color w:val="000000"/>
                <w:szCs w:val="22"/>
                <w:lang w:val="en-GB"/>
              </w:rPr>
              <w:t>Strengthening electric vehicle charging infrastructure and incentives</w:t>
            </w:r>
          </w:p>
        </w:tc>
      </w:tr>
      <w:tr w:rsidR="000357F0" w:rsidRPr="001319A3" w14:paraId="4E7700FF" w14:textId="77777777" w:rsidTr="008F6838">
        <w:tc>
          <w:tcPr>
            <w:tcW w:w="2494" w:type="dxa"/>
            <w:vAlign w:val="center"/>
          </w:tcPr>
          <w:p w14:paraId="0000000B" w14:textId="77777777" w:rsidR="000357F0" w:rsidRPr="008F6838" w:rsidRDefault="004602B5" w:rsidP="008F6838">
            <w:pPr>
              <w:tabs>
                <w:tab w:val="left" w:pos="180"/>
              </w:tabs>
              <w:rPr>
                <w:color w:val="000000"/>
                <w:szCs w:val="22"/>
                <w:lang w:val="en-GB"/>
              </w:rPr>
            </w:pPr>
            <w:r w:rsidRPr="008F6838">
              <w:rPr>
                <w:color w:val="000000"/>
                <w:szCs w:val="22"/>
                <w:lang w:val="en-GB"/>
              </w:rPr>
              <w:t>Country(</w:t>
            </w:r>
            <w:proofErr w:type="spellStart"/>
            <w:r w:rsidRPr="008F6838">
              <w:rPr>
                <w:color w:val="000000"/>
                <w:szCs w:val="22"/>
                <w:lang w:val="en-GB"/>
              </w:rPr>
              <w:t>ies</w:t>
            </w:r>
            <w:proofErr w:type="spellEnd"/>
            <w:r w:rsidRPr="008F6838">
              <w:rPr>
                <w:color w:val="000000"/>
                <w:szCs w:val="22"/>
                <w:lang w:val="en-GB"/>
              </w:rPr>
              <w:t>):</w:t>
            </w:r>
          </w:p>
        </w:tc>
        <w:tc>
          <w:tcPr>
            <w:tcW w:w="3806" w:type="dxa"/>
            <w:vAlign w:val="center"/>
          </w:tcPr>
          <w:p w14:paraId="0000000C" w14:textId="77777777" w:rsidR="000357F0" w:rsidRPr="008F6838" w:rsidRDefault="004602B5" w:rsidP="008F6838">
            <w:pPr>
              <w:tabs>
                <w:tab w:val="left" w:pos="180"/>
              </w:tabs>
              <w:rPr>
                <w:color w:val="000000"/>
                <w:szCs w:val="22"/>
                <w:lang w:val="en-GB"/>
              </w:rPr>
            </w:pPr>
            <w:r w:rsidRPr="008F6838">
              <w:rPr>
                <w:color w:val="000000"/>
                <w:szCs w:val="22"/>
                <w:lang w:val="en-GB"/>
              </w:rPr>
              <w:t>Ukraine</w:t>
            </w:r>
          </w:p>
        </w:tc>
        <w:tc>
          <w:tcPr>
            <w:tcW w:w="2434" w:type="dxa"/>
            <w:vAlign w:val="center"/>
          </w:tcPr>
          <w:p w14:paraId="0000000D" w14:textId="77777777" w:rsidR="000357F0" w:rsidRPr="008F6838" w:rsidRDefault="004602B5" w:rsidP="008F6838">
            <w:pPr>
              <w:tabs>
                <w:tab w:val="left" w:pos="180"/>
              </w:tabs>
              <w:rPr>
                <w:color w:val="000000"/>
                <w:szCs w:val="22"/>
                <w:lang w:val="en-GB"/>
              </w:rPr>
            </w:pPr>
            <w:r w:rsidRPr="008F6838">
              <w:rPr>
                <w:color w:val="000000"/>
                <w:szCs w:val="22"/>
                <w:lang w:val="en-GB"/>
              </w:rPr>
              <w:t>GEF Project ID:</w:t>
            </w:r>
          </w:p>
        </w:tc>
        <w:tc>
          <w:tcPr>
            <w:tcW w:w="1526" w:type="dxa"/>
            <w:vAlign w:val="center"/>
          </w:tcPr>
          <w:p w14:paraId="0000000E" w14:textId="4F2AF30A" w:rsidR="000357F0" w:rsidRPr="008F6838" w:rsidRDefault="00FE70F5" w:rsidP="008F6838">
            <w:pPr>
              <w:tabs>
                <w:tab w:val="left" w:pos="180"/>
              </w:tabs>
              <w:rPr>
                <w:color w:val="000000"/>
                <w:szCs w:val="22"/>
                <w:lang w:val="en-GB"/>
              </w:rPr>
            </w:pPr>
            <w:r w:rsidRPr="008F6838">
              <w:rPr>
                <w:color w:val="000000" w:themeColor="text1"/>
                <w:szCs w:val="22"/>
                <w:lang w:val="en-GB"/>
              </w:rPr>
              <w:t>10271</w:t>
            </w:r>
          </w:p>
        </w:tc>
      </w:tr>
      <w:tr w:rsidR="000357F0" w:rsidRPr="001319A3" w14:paraId="3B1E81A2" w14:textId="77777777" w:rsidTr="008F6838">
        <w:tc>
          <w:tcPr>
            <w:tcW w:w="2494" w:type="dxa"/>
            <w:vAlign w:val="center"/>
          </w:tcPr>
          <w:p w14:paraId="0000000F" w14:textId="77777777" w:rsidR="000357F0" w:rsidRPr="008F6838" w:rsidRDefault="004602B5" w:rsidP="008F6838">
            <w:pPr>
              <w:tabs>
                <w:tab w:val="left" w:pos="180"/>
              </w:tabs>
              <w:rPr>
                <w:color w:val="000000"/>
                <w:szCs w:val="22"/>
                <w:lang w:val="en-GB"/>
              </w:rPr>
            </w:pPr>
            <w:proofErr w:type="spellStart"/>
            <w:r w:rsidRPr="008F6838">
              <w:rPr>
                <w:color w:val="000000"/>
                <w:szCs w:val="22"/>
                <w:lang w:val="en-GB"/>
              </w:rPr>
              <w:t>GEF</w:t>
            </w:r>
            <w:proofErr w:type="spellEnd"/>
            <w:r w:rsidRPr="008F6838">
              <w:rPr>
                <w:color w:val="000000"/>
                <w:szCs w:val="22"/>
                <w:lang w:val="en-GB"/>
              </w:rPr>
              <w:t xml:space="preserve"> Agency(</w:t>
            </w:r>
            <w:proofErr w:type="spellStart"/>
            <w:r w:rsidRPr="008F6838">
              <w:rPr>
                <w:color w:val="000000"/>
                <w:szCs w:val="22"/>
                <w:lang w:val="en-GB"/>
              </w:rPr>
              <w:t>ies</w:t>
            </w:r>
            <w:proofErr w:type="spellEnd"/>
            <w:r w:rsidRPr="008F6838">
              <w:rPr>
                <w:color w:val="000000"/>
                <w:szCs w:val="22"/>
                <w:lang w:val="en-GB"/>
              </w:rPr>
              <w:t>):</w:t>
            </w:r>
          </w:p>
        </w:tc>
        <w:tc>
          <w:tcPr>
            <w:tcW w:w="3806" w:type="dxa"/>
            <w:vAlign w:val="center"/>
          </w:tcPr>
          <w:p w14:paraId="00000010" w14:textId="77777777" w:rsidR="000357F0" w:rsidRPr="008F6838" w:rsidRDefault="004602B5" w:rsidP="008F6838">
            <w:pPr>
              <w:tabs>
                <w:tab w:val="left" w:pos="180"/>
              </w:tabs>
              <w:rPr>
                <w:color w:val="000000"/>
                <w:szCs w:val="22"/>
                <w:lang w:val="en-GB"/>
              </w:rPr>
            </w:pPr>
            <w:r w:rsidRPr="008F6838">
              <w:rPr>
                <w:color w:val="000000"/>
                <w:szCs w:val="22"/>
                <w:lang w:val="en-GB"/>
              </w:rPr>
              <w:t>UNEP, EBRD</w:t>
            </w:r>
            <w:sdt>
              <w:sdtPr>
                <w:rPr>
                  <w:szCs w:val="22"/>
                  <w:lang w:val="en-GB"/>
                </w:rPr>
                <w:tag w:val="goog_rdk_1"/>
                <w:id w:val="-1931800739"/>
              </w:sdtPr>
              <w:sdtEndPr/>
              <w:sdtContent/>
            </w:sdt>
            <w:r w:rsidRPr="008F6838">
              <w:rPr>
                <w:color w:val="000000"/>
                <w:szCs w:val="22"/>
                <w:lang w:val="en-GB"/>
              </w:rPr>
              <w:t xml:space="preserve"> </w:t>
            </w:r>
          </w:p>
        </w:tc>
        <w:tc>
          <w:tcPr>
            <w:tcW w:w="2434" w:type="dxa"/>
            <w:vAlign w:val="center"/>
          </w:tcPr>
          <w:p w14:paraId="00000011" w14:textId="77777777" w:rsidR="000357F0" w:rsidRPr="008F6838" w:rsidRDefault="004602B5" w:rsidP="008F6838">
            <w:pPr>
              <w:tabs>
                <w:tab w:val="left" w:pos="180"/>
              </w:tabs>
              <w:rPr>
                <w:color w:val="000000"/>
                <w:szCs w:val="22"/>
                <w:lang w:val="en-GB"/>
              </w:rPr>
            </w:pPr>
            <w:r w:rsidRPr="008F6838">
              <w:rPr>
                <w:color w:val="000000"/>
                <w:szCs w:val="22"/>
                <w:lang w:val="en-GB"/>
              </w:rPr>
              <w:t>GEF Agency Project ID:</w:t>
            </w:r>
          </w:p>
        </w:tc>
        <w:tc>
          <w:tcPr>
            <w:tcW w:w="1526" w:type="dxa"/>
            <w:vAlign w:val="center"/>
          </w:tcPr>
          <w:p w14:paraId="00000012" w14:textId="278BB9E0" w:rsidR="000357F0" w:rsidRPr="008F6838" w:rsidRDefault="00661794" w:rsidP="008F6838">
            <w:pPr>
              <w:tabs>
                <w:tab w:val="left" w:pos="180"/>
              </w:tabs>
              <w:rPr>
                <w:color w:val="000000"/>
                <w:szCs w:val="22"/>
                <w:lang w:val="en-GB"/>
              </w:rPr>
            </w:pPr>
            <w:r w:rsidRPr="008F6838">
              <w:rPr>
                <w:color w:val="000000"/>
                <w:szCs w:val="22"/>
                <w:lang w:val="en-GB"/>
              </w:rPr>
              <w:t>01724</w:t>
            </w:r>
            <w:r w:rsidRPr="008F6838">
              <w:rPr>
                <w:color w:val="000000"/>
                <w:szCs w:val="22"/>
                <w:lang w:val="en-GB"/>
              </w:rPr>
              <w:tab/>
            </w:r>
          </w:p>
        </w:tc>
      </w:tr>
      <w:tr w:rsidR="000357F0" w:rsidRPr="001319A3" w14:paraId="1C5FFCF2" w14:textId="77777777" w:rsidTr="008F6838">
        <w:tc>
          <w:tcPr>
            <w:tcW w:w="2494" w:type="dxa"/>
            <w:vAlign w:val="center"/>
          </w:tcPr>
          <w:p w14:paraId="00000013" w14:textId="77777777" w:rsidR="000357F0" w:rsidRPr="008F6838" w:rsidRDefault="004602B5" w:rsidP="008F6838">
            <w:pPr>
              <w:tabs>
                <w:tab w:val="left" w:pos="180"/>
              </w:tabs>
              <w:rPr>
                <w:color w:val="000000"/>
                <w:szCs w:val="22"/>
                <w:lang w:val="en-GB"/>
              </w:rPr>
            </w:pPr>
            <w:r w:rsidRPr="008F6838">
              <w:rPr>
                <w:color w:val="000000"/>
                <w:szCs w:val="22"/>
                <w:lang w:val="en-GB"/>
              </w:rPr>
              <w:t>Project Executing Entity(s):</w:t>
            </w:r>
          </w:p>
        </w:tc>
        <w:tc>
          <w:tcPr>
            <w:tcW w:w="3806" w:type="dxa"/>
            <w:vAlign w:val="center"/>
          </w:tcPr>
          <w:p w14:paraId="21580220" w14:textId="77777777" w:rsidR="001A355D" w:rsidRPr="008F6838" w:rsidRDefault="004602B5" w:rsidP="008F6838">
            <w:pPr>
              <w:tabs>
                <w:tab w:val="left" w:pos="180"/>
              </w:tabs>
              <w:rPr>
                <w:color w:val="000000"/>
                <w:szCs w:val="22"/>
                <w:lang w:val="en-GB"/>
              </w:rPr>
            </w:pPr>
            <w:r w:rsidRPr="008F6838">
              <w:rPr>
                <w:color w:val="000000"/>
                <w:szCs w:val="22"/>
                <w:lang w:val="en-GB"/>
              </w:rPr>
              <w:t>Science and Technology Center in Ukraine (STCU)</w:t>
            </w:r>
            <w:r w:rsidR="00554F07" w:rsidRPr="008F6838">
              <w:rPr>
                <w:color w:val="000000"/>
                <w:szCs w:val="22"/>
                <w:lang w:val="en-GB"/>
              </w:rPr>
              <w:t xml:space="preserve">, </w:t>
            </w:r>
          </w:p>
          <w:p w14:paraId="00000014" w14:textId="788551A8" w:rsidR="000357F0" w:rsidRPr="008F6838" w:rsidRDefault="001A355D" w:rsidP="008F6838">
            <w:pPr>
              <w:tabs>
                <w:tab w:val="left" w:pos="180"/>
              </w:tabs>
              <w:rPr>
                <w:color w:val="000000"/>
                <w:szCs w:val="22"/>
                <w:lang w:val="en-GB"/>
              </w:rPr>
            </w:pPr>
            <w:r w:rsidRPr="008F6838">
              <w:rPr>
                <w:color w:val="000000"/>
                <w:szCs w:val="22"/>
                <w:lang w:val="en-GB"/>
              </w:rPr>
              <w:t>European Bank for Reconstruction and Development (</w:t>
            </w:r>
            <w:r w:rsidR="00554F07" w:rsidRPr="008F6838">
              <w:rPr>
                <w:color w:val="000000"/>
                <w:szCs w:val="22"/>
                <w:lang w:val="en-GB"/>
              </w:rPr>
              <w:t>EBRD</w:t>
            </w:r>
            <w:r w:rsidRPr="008F6838">
              <w:rPr>
                <w:color w:val="000000"/>
                <w:szCs w:val="22"/>
                <w:lang w:val="en-GB"/>
              </w:rPr>
              <w:t>)</w:t>
            </w:r>
          </w:p>
        </w:tc>
        <w:tc>
          <w:tcPr>
            <w:tcW w:w="2434" w:type="dxa"/>
            <w:vAlign w:val="center"/>
          </w:tcPr>
          <w:p w14:paraId="5D4CA348" w14:textId="77777777" w:rsidR="000357F0" w:rsidRDefault="004602B5" w:rsidP="008F6838">
            <w:pPr>
              <w:tabs>
                <w:tab w:val="left" w:pos="180"/>
              </w:tabs>
              <w:rPr>
                <w:color w:val="000000"/>
                <w:szCs w:val="22"/>
                <w:lang w:val="en-GB"/>
              </w:rPr>
            </w:pPr>
            <w:r w:rsidRPr="008F6838">
              <w:rPr>
                <w:color w:val="000000"/>
                <w:szCs w:val="22"/>
                <w:lang w:val="en-GB"/>
              </w:rPr>
              <w:t>Submission Date:</w:t>
            </w:r>
          </w:p>
          <w:p w14:paraId="00000015" w14:textId="358F97CC" w:rsidR="007D3DD8" w:rsidRPr="008F6838" w:rsidRDefault="007D3DD8" w:rsidP="008F6838">
            <w:pPr>
              <w:tabs>
                <w:tab w:val="left" w:pos="180"/>
              </w:tabs>
              <w:rPr>
                <w:color w:val="000000"/>
                <w:szCs w:val="22"/>
                <w:lang w:val="en-GB"/>
              </w:rPr>
            </w:pPr>
            <w:r>
              <w:rPr>
                <w:color w:val="000000"/>
                <w:szCs w:val="22"/>
                <w:lang w:val="en-GB"/>
              </w:rPr>
              <w:t>Resubmission Date</w:t>
            </w:r>
          </w:p>
        </w:tc>
        <w:tc>
          <w:tcPr>
            <w:tcW w:w="1526" w:type="dxa"/>
            <w:vAlign w:val="center"/>
          </w:tcPr>
          <w:p w14:paraId="60BF4D3E" w14:textId="77777777" w:rsidR="000357F0" w:rsidRDefault="00363A09" w:rsidP="008F6838">
            <w:pPr>
              <w:tabs>
                <w:tab w:val="left" w:pos="180"/>
              </w:tabs>
              <w:rPr>
                <w:color w:val="000000" w:themeColor="text1"/>
                <w:szCs w:val="22"/>
                <w:lang w:val="en-GB"/>
              </w:rPr>
            </w:pPr>
            <w:r w:rsidRPr="008F6838">
              <w:rPr>
                <w:color w:val="000000" w:themeColor="text1"/>
                <w:szCs w:val="22"/>
                <w:lang w:val="en-GB"/>
              </w:rPr>
              <w:t>1</w:t>
            </w:r>
            <w:r w:rsidR="00A15243" w:rsidRPr="008F6838">
              <w:rPr>
                <w:color w:val="000000" w:themeColor="text1"/>
                <w:szCs w:val="22"/>
                <w:lang w:val="en-GB"/>
              </w:rPr>
              <w:t>0</w:t>
            </w:r>
            <w:r w:rsidRPr="008F6838">
              <w:rPr>
                <w:color w:val="000000" w:themeColor="text1"/>
                <w:szCs w:val="22"/>
                <w:lang w:val="en-GB"/>
              </w:rPr>
              <w:t xml:space="preserve"> Dec</w:t>
            </w:r>
            <w:r w:rsidR="00267213" w:rsidRPr="008F6838">
              <w:rPr>
                <w:color w:val="000000" w:themeColor="text1"/>
                <w:szCs w:val="22"/>
                <w:lang w:val="en-GB"/>
              </w:rPr>
              <w:t xml:space="preserve"> </w:t>
            </w:r>
            <w:r w:rsidR="004C6A9A" w:rsidRPr="008F6838">
              <w:rPr>
                <w:color w:val="000000" w:themeColor="text1"/>
                <w:szCs w:val="22"/>
                <w:lang w:val="en-GB"/>
              </w:rPr>
              <w:t>2020</w:t>
            </w:r>
          </w:p>
          <w:p w14:paraId="00000016" w14:textId="14430C1D" w:rsidR="007D3DD8" w:rsidRPr="008F6838" w:rsidRDefault="007D3DD8" w:rsidP="008F6838">
            <w:pPr>
              <w:tabs>
                <w:tab w:val="left" w:pos="180"/>
              </w:tabs>
              <w:rPr>
                <w:color w:val="FF0000"/>
                <w:szCs w:val="22"/>
                <w:lang w:val="en-GB"/>
              </w:rPr>
            </w:pPr>
            <w:r>
              <w:rPr>
                <w:color w:val="000000" w:themeColor="text1"/>
                <w:szCs w:val="22"/>
                <w:lang w:val="en-GB"/>
              </w:rPr>
              <w:t>26 Feb 2021</w:t>
            </w:r>
          </w:p>
        </w:tc>
      </w:tr>
      <w:tr w:rsidR="000357F0" w:rsidRPr="001319A3" w14:paraId="29778245" w14:textId="77777777" w:rsidTr="008F6838">
        <w:tc>
          <w:tcPr>
            <w:tcW w:w="2494" w:type="dxa"/>
            <w:vAlign w:val="center"/>
          </w:tcPr>
          <w:p w14:paraId="00000017" w14:textId="77777777" w:rsidR="000357F0" w:rsidRPr="008F6838" w:rsidRDefault="004602B5" w:rsidP="008F6838">
            <w:pPr>
              <w:tabs>
                <w:tab w:val="left" w:pos="180"/>
              </w:tabs>
              <w:rPr>
                <w:color w:val="000000"/>
                <w:szCs w:val="22"/>
                <w:lang w:val="en-GB"/>
              </w:rPr>
            </w:pPr>
            <w:r w:rsidRPr="008F6838">
              <w:rPr>
                <w:color w:val="000000"/>
                <w:szCs w:val="22"/>
                <w:lang w:val="en-GB"/>
              </w:rPr>
              <w:t>GEF Focal Area (s):</w:t>
            </w:r>
          </w:p>
        </w:tc>
        <w:tc>
          <w:tcPr>
            <w:tcW w:w="3806" w:type="dxa"/>
            <w:vAlign w:val="center"/>
          </w:tcPr>
          <w:p w14:paraId="00000018" w14:textId="77777777" w:rsidR="000357F0" w:rsidRPr="008F6838" w:rsidRDefault="004602B5" w:rsidP="008F6838">
            <w:pPr>
              <w:tabs>
                <w:tab w:val="left" w:pos="180"/>
              </w:tabs>
              <w:rPr>
                <w:color w:val="000000"/>
                <w:szCs w:val="22"/>
                <w:lang w:val="en-GB"/>
              </w:rPr>
            </w:pPr>
            <w:r w:rsidRPr="008F6838">
              <w:rPr>
                <w:color w:val="000000"/>
                <w:szCs w:val="22"/>
                <w:lang w:val="en-GB"/>
              </w:rPr>
              <w:t>Climate Change Mitigation</w:t>
            </w:r>
          </w:p>
        </w:tc>
        <w:tc>
          <w:tcPr>
            <w:tcW w:w="2434" w:type="dxa"/>
            <w:vAlign w:val="center"/>
          </w:tcPr>
          <w:p w14:paraId="00000019" w14:textId="77777777" w:rsidR="000357F0" w:rsidRPr="008F6838" w:rsidRDefault="004602B5" w:rsidP="008F6838">
            <w:pPr>
              <w:tabs>
                <w:tab w:val="left" w:pos="180"/>
              </w:tabs>
              <w:rPr>
                <w:color w:val="000000"/>
                <w:szCs w:val="22"/>
                <w:lang w:val="en-GB"/>
              </w:rPr>
            </w:pPr>
            <w:r w:rsidRPr="008F6838">
              <w:rPr>
                <w:color w:val="000000"/>
                <w:szCs w:val="22"/>
                <w:lang w:val="en-GB"/>
              </w:rPr>
              <w:t>Expected Implementation Start:</w:t>
            </w:r>
          </w:p>
        </w:tc>
        <w:tc>
          <w:tcPr>
            <w:tcW w:w="1526" w:type="dxa"/>
            <w:vAlign w:val="center"/>
          </w:tcPr>
          <w:p w14:paraId="0000001A" w14:textId="706FEEA8" w:rsidR="000357F0" w:rsidRPr="008F6838" w:rsidRDefault="00B94DEB" w:rsidP="008F6838">
            <w:pPr>
              <w:tabs>
                <w:tab w:val="left" w:pos="180"/>
              </w:tabs>
              <w:rPr>
                <w:color w:val="000000"/>
                <w:szCs w:val="22"/>
                <w:lang w:val="en-GB"/>
              </w:rPr>
            </w:pPr>
            <w:r w:rsidRPr="008F6838">
              <w:rPr>
                <w:color w:val="000000"/>
                <w:szCs w:val="22"/>
                <w:lang w:val="en-GB"/>
              </w:rPr>
              <w:t>1 April 2021</w:t>
            </w:r>
          </w:p>
        </w:tc>
      </w:tr>
      <w:tr w:rsidR="000357F0" w:rsidRPr="001319A3" w14:paraId="68CD46F0" w14:textId="77777777" w:rsidTr="008F6838">
        <w:tc>
          <w:tcPr>
            <w:tcW w:w="2494" w:type="dxa"/>
            <w:vAlign w:val="center"/>
          </w:tcPr>
          <w:p w14:paraId="0000001B" w14:textId="77777777" w:rsidR="000357F0" w:rsidRPr="008F6838" w:rsidRDefault="000357F0" w:rsidP="008F6838">
            <w:pPr>
              <w:tabs>
                <w:tab w:val="left" w:pos="180"/>
              </w:tabs>
              <w:rPr>
                <w:color w:val="000000"/>
                <w:szCs w:val="22"/>
                <w:lang w:val="en-GB"/>
              </w:rPr>
            </w:pPr>
          </w:p>
        </w:tc>
        <w:tc>
          <w:tcPr>
            <w:tcW w:w="3806" w:type="dxa"/>
            <w:vAlign w:val="center"/>
          </w:tcPr>
          <w:p w14:paraId="0000001C" w14:textId="77777777" w:rsidR="000357F0" w:rsidRPr="008F6838" w:rsidRDefault="000357F0" w:rsidP="008F6838">
            <w:pPr>
              <w:tabs>
                <w:tab w:val="left" w:pos="180"/>
              </w:tabs>
              <w:rPr>
                <w:color w:val="000000"/>
                <w:szCs w:val="22"/>
                <w:lang w:val="en-GB"/>
              </w:rPr>
            </w:pPr>
          </w:p>
        </w:tc>
        <w:tc>
          <w:tcPr>
            <w:tcW w:w="2434" w:type="dxa"/>
            <w:vAlign w:val="center"/>
          </w:tcPr>
          <w:p w14:paraId="0000001D" w14:textId="77777777" w:rsidR="000357F0" w:rsidRPr="008F6838" w:rsidRDefault="004602B5" w:rsidP="008F6838">
            <w:pPr>
              <w:tabs>
                <w:tab w:val="left" w:pos="180"/>
              </w:tabs>
              <w:rPr>
                <w:color w:val="000000"/>
                <w:szCs w:val="22"/>
                <w:lang w:val="en-GB"/>
              </w:rPr>
            </w:pPr>
            <w:r w:rsidRPr="008F6838">
              <w:rPr>
                <w:color w:val="000000"/>
                <w:szCs w:val="22"/>
                <w:lang w:val="en-GB"/>
              </w:rPr>
              <w:t>Expected Completion Date:</w:t>
            </w:r>
          </w:p>
        </w:tc>
        <w:tc>
          <w:tcPr>
            <w:tcW w:w="1526" w:type="dxa"/>
            <w:vAlign w:val="center"/>
          </w:tcPr>
          <w:p w14:paraId="0000001E" w14:textId="000B3145" w:rsidR="000357F0" w:rsidRPr="008F6838" w:rsidRDefault="004602B5" w:rsidP="008F6838">
            <w:pPr>
              <w:tabs>
                <w:tab w:val="left" w:pos="180"/>
              </w:tabs>
              <w:rPr>
                <w:color w:val="000000"/>
                <w:szCs w:val="22"/>
                <w:lang w:val="en-GB"/>
              </w:rPr>
            </w:pPr>
            <w:r w:rsidRPr="008F6838">
              <w:rPr>
                <w:color w:val="000000"/>
                <w:szCs w:val="22"/>
                <w:lang w:val="en-GB"/>
              </w:rPr>
              <w:t xml:space="preserve">31 </w:t>
            </w:r>
            <w:r w:rsidR="00DB738F" w:rsidRPr="008F6838">
              <w:rPr>
                <w:color w:val="000000"/>
                <w:szCs w:val="22"/>
                <w:lang w:val="en-GB"/>
              </w:rPr>
              <w:t>March</w:t>
            </w:r>
            <w:r w:rsidR="00267213" w:rsidRPr="008F6838">
              <w:rPr>
                <w:color w:val="000000"/>
                <w:szCs w:val="22"/>
                <w:lang w:val="en-GB"/>
              </w:rPr>
              <w:t xml:space="preserve"> </w:t>
            </w:r>
            <w:r w:rsidR="00DB738F" w:rsidRPr="008F6838">
              <w:rPr>
                <w:color w:val="000000"/>
                <w:szCs w:val="22"/>
                <w:lang w:val="en-GB"/>
              </w:rPr>
              <w:t>2025</w:t>
            </w:r>
          </w:p>
        </w:tc>
      </w:tr>
      <w:tr w:rsidR="000357F0" w:rsidRPr="001319A3" w14:paraId="26275608" w14:textId="77777777" w:rsidTr="008F6838">
        <w:tc>
          <w:tcPr>
            <w:tcW w:w="2494" w:type="dxa"/>
            <w:vAlign w:val="center"/>
          </w:tcPr>
          <w:p w14:paraId="0000001F" w14:textId="77777777" w:rsidR="000357F0" w:rsidRPr="008F6838" w:rsidRDefault="004602B5" w:rsidP="008F6838">
            <w:pPr>
              <w:tabs>
                <w:tab w:val="left" w:pos="180"/>
              </w:tabs>
              <w:rPr>
                <w:color w:val="000000"/>
                <w:szCs w:val="22"/>
                <w:lang w:val="en-GB"/>
              </w:rPr>
            </w:pPr>
            <w:r w:rsidRPr="008F6838">
              <w:rPr>
                <w:color w:val="000000"/>
                <w:szCs w:val="22"/>
                <w:lang w:val="en-GB"/>
              </w:rPr>
              <w:t>Name of Parent Program</w:t>
            </w:r>
          </w:p>
        </w:tc>
        <w:tc>
          <w:tcPr>
            <w:tcW w:w="3806" w:type="dxa"/>
            <w:vAlign w:val="center"/>
          </w:tcPr>
          <w:p w14:paraId="00000020" w14:textId="77777777" w:rsidR="000357F0" w:rsidRPr="008F6838" w:rsidRDefault="004602B5" w:rsidP="008F6838">
            <w:pPr>
              <w:tabs>
                <w:tab w:val="left" w:pos="180"/>
              </w:tabs>
              <w:rPr>
                <w:color w:val="000000"/>
                <w:szCs w:val="22"/>
                <w:lang w:val="en-GB"/>
              </w:rPr>
            </w:pPr>
            <w:r w:rsidRPr="008F6838">
              <w:rPr>
                <w:color w:val="000000"/>
                <w:szCs w:val="22"/>
                <w:lang w:val="en-GB"/>
              </w:rPr>
              <w:t>Global Programme to Support Countries with the Shift to Electric Mobility</w:t>
            </w:r>
          </w:p>
        </w:tc>
        <w:tc>
          <w:tcPr>
            <w:tcW w:w="2434" w:type="dxa"/>
            <w:vAlign w:val="center"/>
          </w:tcPr>
          <w:p w14:paraId="00000021" w14:textId="77777777" w:rsidR="000357F0" w:rsidRPr="008F6838" w:rsidRDefault="004602B5" w:rsidP="008F6838">
            <w:pPr>
              <w:tabs>
                <w:tab w:val="left" w:pos="180"/>
              </w:tabs>
              <w:rPr>
                <w:color w:val="000000"/>
                <w:szCs w:val="22"/>
                <w:lang w:val="en-GB"/>
              </w:rPr>
            </w:pPr>
            <w:r w:rsidRPr="008F6838">
              <w:rPr>
                <w:color w:val="000000"/>
                <w:szCs w:val="22"/>
                <w:lang w:val="en-GB"/>
              </w:rPr>
              <w:t>Parent Program ID:</w:t>
            </w:r>
          </w:p>
        </w:tc>
        <w:tc>
          <w:tcPr>
            <w:tcW w:w="1526" w:type="dxa"/>
            <w:vAlign w:val="center"/>
          </w:tcPr>
          <w:p w14:paraId="00000022" w14:textId="77777777" w:rsidR="000357F0" w:rsidRPr="008F6838" w:rsidRDefault="004602B5" w:rsidP="008F6838">
            <w:pPr>
              <w:tabs>
                <w:tab w:val="left" w:pos="180"/>
              </w:tabs>
              <w:rPr>
                <w:color w:val="000000"/>
                <w:szCs w:val="22"/>
                <w:lang w:val="en-GB"/>
              </w:rPr>
            </w:pPr>
            <w:r w:rsidRPr="008F6838">
              <w:rPr>
                <w:color w:val="000000"/>
                <w:szCs w:val="22"/>
                <w:lang w:val="en-GB"/>
              </w:rPr>
              <w:t>10114</w:t>
            </w:r>
          </w:p>
        </w:tc>
      </w:tr>
    </w:tbl>
    <w:p w14:paraId="00000023" w14:textId="5521A676" w:rsidR="000357F0" w:rsidRPr="008F6838" w:rsidRDefault="004602B5" w:rsidP="008F6838">
      <w:pPr>
        <w:pStyle w:val="Heading2"/>
        <w:numPr>
          <w:ilvl w:val="0"/>
          <w:numId w:val="2"/>
        </w:numPr>
        <w:tabs>
          <w:tab w:val="left" w:pos="180"/>
        </w:tabs>
        <w:ind w:left="0" w:firstLine="0"/>
        <w:rPr>
          <w:szCs w:val="22"/>
          <w:lang w:val="en-GB"/>
        </w:rPr>
      </w:pPr>
      <w:bookmarkStart w:id="3" w:name="_Toc62554464"/>
      <w:r w:rsidRPr="008F6838">
        <w:rPr>
          <w:szCs w:val="22"/>
          <w:lang w:val="en-GB"/>
        </w:rPr>
        <w:t>Focal/Non-Focal Area Elements</w:t>
      </w:r>
      <w:bookmarkEnd w:id="3"/>
    </w:p>
    <w:tbl>
      <w:tblPr>
        <w:tblW w:w="10348" w:type="dxa"/>
        <w:tblInd w:w="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1571"/>
        <w:gridCol w:w="5220"/>
        <w:gridCol w:w="810"/>
        <w:gridCol w:w="1330"/>
        <w:gridCol w:w="1417"/>
      </w:tblGrid>
      <w:tr w:rsidR="000357F0" w:rsidRPr="001319A3" w14:paraId="4E1C3983" w14:textId="77777777" w:rsidTr="008F6838">
        <w:trPr>
          <w:trHeight w:val="143"/>
        </w:trPr>
        <w:tc>
          <w:tcPr>
            <w:tcW w:w="1571" w:type="dxa"/>
            <w:vMerge w:val="restart"/>
            <w:shd w:val="clear" w:color="auto" w:fill="FFFFFF"/>
            <w:vAlign w:val="center"/>
          </w:tcPr>
          <w:p w14:paraId="00000024" w14:textId="77777777" w:rsidR="000357F0" w:rsidRPr="008F6838" w:rsidRDefault="004602B5" w:rsidP="008F6838">
            <w:pPr>
              <w:tabs>
                <w:tab w:val="left" w:pos="180"/>
              </w:tabs>
              <w:rPr>
                <w:rFonts w:ascii="Times" w:eastAsia="Times" w:hAnsi="Times" w:cs="Times"/>
                <w:b/>
                <w:bCs/>
                <w:i/>
                <w:iCs/>
                <w:smallCaps/>
                <w:szCs w:val="22"/>
                <w:lang w:val="en-GB"/>
              </w:rPr>
            </w:pPr>
            <w:r w:rsidRPr="008F6838">
              <w:rPr>
                <w:b/>
                <w:bCs/>
                <w:i/>
                <w:iCs/>
                <w:szCs w:val="22"/>
                <w:lang w:val="en-GB"/>
              </w:rPr>
              <w:t>Programming Directions</w:t>
            </w:r>
          </w:p>
        </w:tc>
        <w:tc>
          <w:tcPr>
            <w:tcW w:w="5220" w:type="dxa"/>
            <w:vMerge w:val="restart"/>
            <w:shd w:val="clear" w:color="auto" w:fill="FFFFFF"/>
            <w:vAlign w:val="center"/>
          </w:tcPr>
          <w:p w14:paraId="00000025" w14:textId="77777777" w:rsidR="000357F0" w:rsidRPr="008F6838" w:rsidRDefault="004602B5" w:rsidP="008F6838">
            <w:pPr>
              <w:tabs>
                <w:tab w:val="left" w:pos="180"/>
              </w:tabs>
              <w:rPr>
                <w:b/>
                <w:bCs/>
                <w:i/>
                <w:iCs/>
                <w:szCs w:val="22"/>
                <w:lang w:val="en-GB"/>
              </w:rPr>
            </w:pPr>
            <w:r w:rsidRPr="008F6838">
              <w:rPr>
                <w:b/>
                <w:bCs/>
                <w:i/>
                <w:iCs/>
                <w:szCs w:val="22"/>
                <w:lang w:val="en-GB"/>
              </w:rPr>
              <w:t>Focal Area Outcomes</w:t>
            </w:r>
          </w:p>
        </w:tc>
        <w:tc>
          <w:tcPr>
            <w:tcW w:w="810" w:type="dxa"/>
            <w:vMerge w:val="restart"/>
            <w:shd w:val="clear" w:color="auto" w:fill="FFFFFF"/>
            <w:vAlign w:val="center"/>
          </w:tcPr>
          <w:p w14:paraId="00000026" w14:textId="77777777" w:rsidR="000357F0" w:rsidRPr="008F6838" w:rsidRDefault="004602B5" w:rsidP="008F6838">
            <w:pPr>
              <w:tabs>
                <w:tab w:val="left" w:pos="180"/>
              </w:tabs>
              <w:rPr>
                <w:iCs/>
                <w:szCs w:val="22"/>
                <w:lang w:val="en-GB"/>
              </w:rPr>
            </w:pPr>
            <w:r w:rsidRPr="008F6838">
              <w:rPr>
                <w:b/>
                <w:bCs/>
                <w:i/>
                <w:iCs/>
                <w:szCs w:val="22"/>
                <w:lang w:val="en-GB"/>
              </w:rPr>
              <w:t>Trust Fund</w:t>
            </w:r>
          </w:p>
        </w:tc>
        <w:tc>
          <w:tcPr>
            <w:tcW w:w="2747" w:type="dxa"/>
            <w:gridSpan w:val="2"/>
            <w:shd w:val="clear" w:color="auto" w:fill="FFFFFF"/>
            <w:vAlign w:val="center"/>
          </w:tcPr>
          <w:p w14:paraId="00000027" w14:textId="77777777" w:rsidR="000357F0" w:rsidRPr="008F6838" w:rsidRDefault="004602B5" w:rsidP="008F6838">
            <w:pPr>
              <w:tabs>
                <w:tab w:val="left" w:pos="180"/>
              </w:tabs>
              <w:rPr>
                <w:iCs/>
                <w:szCs w:val="22"/>
                <w:lang w:val="en-GB"/>
              </w:rPr>
            </w:pPr>
            <w:r w:rsidRPr="008F6838">
              <w:rPr>
                <w:b/>
                <w:bCs/>
                <w:i/>
                <w:iCs/>
                <w:szCs w:val="22"/>
                <w:lang w:val="en-GB"/>
              </w:rPr>
              <w:t>(in $)</w:t>
            </w:r>
          </w:p>
        </w:tc>
      </w:tr>
      <w:tr w:rsidR="001319A3" w:rsidRPr="001319A3" w14:paraId="2BD730CE" w14:textId="77777777" w:rsidTr="00334DDE">
        <w:trPr>
          <w:trHeight w:val="135"/>
        </w:trPr>
        <w:tc>
          <w:tcPr>
            <w:tcW w:w="1571" w:type="dxa"/>
            <w:vMerge/>
            <w:shd w:val="clear" w:color="auto" w:fill="FFFFFF"/>
            <w:vAlign w:val="center"/>
          </w:tcPr>
          <w:p w14:paraId="00000029" w14:textId="77777777" w:rsidR="000357F0" w:rsidRPr="008F6838" w:rsidRDefault="000357F0" w:rsidP="008F6838">
            <w:pPr>
              <w:tabs>
                <w:tab w:val="left" w:pos="180"/>
              </w:tabs>
              <w:rPr>
                <w:b/>
                <w:bCs/>
                <w:i/>
                <w:iCs/>
                <w:szCs w:val="22"/>
                <w:lang w:val="en-GB"/>
              </w:rPr>
            </w:pPr>
          </w:p>
        </w:tc>
        <w:tc>
          <w:tcPr>
            <w:tcW w:w="5220" w:type="dxa"/>
            <w:vMerge/>
            <w:shd w:val="clear" w:color="auto" w:fill="FFFFFF"/>
            <w:vAlign w:val="center"/>
          </w:tcPr>
          <w:p w14:paraId="0000002A" w14:textId="77777777" w:rsidR="000357F0" w:rsidRPr="008F6838" w:rsidRDefault="000357F0" w:rsidP="008F6838">
            <w:pPr>
              <w:tabs>
                <w:tab w:val="left" w:pos="180"/>
              </w:tabs>
              <w:rPr>
                <w:b/>
                <w:bCs/>
                <w:i/>
                <w:iCs/>
                <w:szCs w:val="22"/>
                <w:lang w:val="en-GB"/>
              </w:rPr>
            </w:pPr>
          </w:p>
        </w:tc>
        <w:tc>
          <w:tcPr>
            <w:tcW w:w="810" w:type="dxa"/>
            <w:vMerge/>
            <w:shd w:val="clear" w:color="auto" w:fill="FFFFFF"/>
            <w:vAlign w:val="center"/>
          </w:tcPr>
          <w:p w14:paraId="0000002B" w14:textId="77777777" w:rsidR="000357F0" w:rsidRPr="008F6838" w:rsidRDefault="000357F0" w:rsidP="008F6838">
            <w:pPr>
              <w:tabs>
                <w:tab w:val="left" w:pos="180"/>
              </w:tabs>
              <w:rPr>
                <w:b/>
                <w:bCs/>
                <w:i/>
                <w:iCs/>
                <w:szCs w:val="22"/>
                <w:lang w:val="en-GB"/>
              </w:rPr>
            </w:pPr>
          </w:p>
        </w:tc>
        <w:tc>
          <w:tcPr>
            <w:tcW w:w="1330" w:type="dxa"/>
            <w:shd w:val="clear" w:color="auto" w:fill="FFFFFF"/>
            <w:vAlign w:val="center"/>
          </w:tcPr>
          <w:p w14:paraId="0000002C" w14:textId="77777777" w:rsidR="000357F0" w:rsidRPr="008F6838" w:rsidRDefault="004602B5" w:rsidP="008F6838">
            <w:pPr>
              <w:tabs>
                <w:tab w:val="left" w:pos="180"/>
              </w:tabs>
              <w:rPr>
                <w:iCs/>
                <w:szCs w:val="22"/>
                <w:lang w:val="en-GB"/>
              </w:rPr>
            </w:pPr>
            <w:r w:rsidRPr="008F6838">
              <w:rPr>
                <w:b/>
                <w:bCs/>
                <w:i/>
                <w:iCs/>
                <w:szCs w:val="22"/>
                <w:lang w:val="en-GB"/>
              </w:rPr>
              <w:t>GEF Project Financing</w:t>
            </w:r>
          </w:p>
        </w:tc>
        <w:tc>
          <w:tcPr>
            <w:tcW w:w="1417" w:type="dxa"/>
            <w:shd w:val="clear" w:color="auto" w:fill="FFFFFF"/>
            <w:vAlign w:val="center"/>
          </w:tcPr>
          <w:p w14:paraId="0000002D" w14:textId="77777777" w:rsidR="000357F0" w:rsidRPr="008F6838" w:rsidRDefault="004602B5" w:rsidP="008F6838">
            <w:pPr>
              <w:tabs>
                <w:tab w:val="left" w:pos="180"/>
              </w:tabs>
              <w:rPr>
                <w:iCs/>
                <w:szCs w:val="22"/>
                <w:lang w:val="en-GB"/>
              </w:rPr>
            </w:pPr>
            <w:r w:rsidRPr="008F6838">
              <w:rPr>
                <w:b/>
                <w:bCs/>
                <w:i/>
                <w:iCs/>
                <w:szCs w:val="22"/>
                <w:lang w:val="en-GB"/>
              </w:rPr>
              <w:t>Confirmed Co-financing</w:t>
            </w:r>
          </w:p>
        </w:tc>
      </w:tr>
      <w:tr w:rsidR="000357F0" w:rsidRPr="001319A3" w14:paraId="79781CFC" w14:textId="77777777" w:rsidTr="008F6838">
        <w:trPr>
          <w:trHeight w:val="58"/>
        </w:trPr>
        <w:tc>
          <w:tcPr>
            <w:tcW w:w="1571" w:type="dxa"/>
            <w:shd w:val="clear" w:color="auto" w:fill="FFFFFF"/>
          </w:tcPr>
          <w:p w14:paraId="0000002E" w14:textId="77777777" w:rsidR="000357F0" w:rsidRPr="008F6838" w:rsidRDefault="004602B5" w:rsidP="008F6838">
            <w:pPr>
              <w:tabs>
                <w:tab w:val="left" w:pos="180"/>
              </w:tabs>
              <w:rPr>
                <w:color w:val="000000"/>
                <w:szCs w:val="22"/>
                <w:lang w:val="en-GB"/>
              </w:rPr>
            </w:pPr>
            <w:r w:rsidRPr="008F6838">
              <w:rPr>
                <w:color w:val="000000"/>
                <w:szCs w:val="22"/>
                <w:lang w:val="en-GB"/>
              </w:rPr>
              <w:t xml:space="preserve">CCM 1-2 </w:t>
            </w:r>
          </w:p>
        </w:tc>
        <w:tc>
          <w:tcPr>
            <w:tcW w:w="5220" w:type="dxa"/>
            <w:shd w:val="clear" w:color="auto" w:fill="FFFFFF"/>
          </w:tcPr>
          <w:p w14:paraId="0000002F" w14:textId="77777777" w:rsidR="000357F0" w:rsidRPr="008F6838" w:rsidRDefault="004602B5" w:rsidP="008F6838">
            <w:pPr>
              <w:tabs>
                <w:tab w:val="left" w:pos="180"/>
              </w:tabs>
              <w:rPr>
                <w:color w:val="000000"/>
                <w:szCs w:val="22"/>
                <w:lang w:val="en-GB"/>
              </w:rPr>
            </w:pPr>
            <w:r w:rsidRPr="008F6838">
              <w:rPr>
                <w:color w:val="000000"/>
                <w:szCs w:val="22"/>
                <w:lang w:val="en-GB"/>
              </w:rPr>
              <w:t>Promote innovation and technology transfer for sustainable energy breakthroughs for electric drive technology and electric mobility</w:t>
            </w:r>
          </w:p>
        </w:tc>
        <w:tc>
          <w:tcPr>
            <w:tcW w:w="810" w:type="dxa"/>
            <w:shd w:val="clear" w:color="auto" w:fill="FFFFFF"/>
          </w:tcPr>
          <w:p w14:paraId="00000030" w14:textId="77777777" w:rsidR="000357F0" w:rsidRPr="008F6838" w:rsidRDefault="004602B5" w:rsidP="008F6838">
            <w:pPr>
              <w:tabs>
                <w:tab w:val="left" w:pos="180"/>
              </w:tabs>
              <w:jc w:val="center"/>
              <w:rPr>
                <w:color w:val="000000"/>
                <w:szCs w:val="22"/>
                <w:lang w:val="en-GB"/>
              </w:rPr>
            </w:pPr>
            <w:r w:rsidRPr="008F6838">
              <w:rPr>
                <w:color w:val="000000"/>
                <w:szCs w:val="22"/>
                <w:lang w:val="en-GB"/>
              </w:rPr>
              <w:t>GEF TF</w:t>
            </w:r>
          </w:p>
        </w:tc>
        <w:tc>
          <w:tcPr>
            <w:tcW w:w="1330" w:type="dxa"/>
            <w:shd w:val="clear" w:color="auto" w:fill="FFFFFF"/>
            <w:vAlign w:val="center"/>
          </w:tcPr>
          <w:p w14:paraId="00000031" w14:textId="1E16BB78" w:rsidR="000357F0" w:rsidRPr="008F6838" w:rsidRDefault="00680145" w:rsidP="008F6838">
            <w:pPr>
              <w:tabs>
                <w:tab w:val="left" w:pos="180"/>
              </w:tabs>
              <w:jc w:val="right"/>
              <w:rPr>
                <w:rFonts w:eastAsia="Calibri"/>
                <w:color w:val="000000"/>
                <w:szCs w:val="22"/>
                <w:lang w:val="en-GB"/>
              </w:rPr>
            </w:pPr>
            <w:r w:rsidRPr="008F6838">
              <w:rPr>
                <w:szCs w:val="22"/>
                <w:lang w:val="en-GB"/>
              </w:rPr>
              <w:t>1,601,376</w:t>
            </w:r>
          </w:p>
        </w:tc>
        <w:tc>
          <w:tcPr>
            <w:tcW w:w="1417" w:type="dxa"/>
            <w:shd w:val="clear" w:color="auto" w:fill="FFFFFF"/>
            <w:vAlign w:val="center"/>
          </w:tcPr>
          <w:p w14:paraId="00000033" w14:textId="2FE18222" w:rsidR="000357F0" w:rsidRPr="008F6838" w:rsidRDefault="00881239" w:rsidP="008F6838">
            <w:pPr>
              <w:tabs>
                <w:tab w:val="left" w:pos="180"/>
              </w:tabs>
              <w:jc w:val="right"/>
              <w:rPr>
                <w:rFonts w:eastAsia="Calibri"/>
                <w:color w:val="000000"/>
                <w:szCs w:val="22"/>
                <w:highlight w:val="green"/>
                <w:lang w:val="en-GB"/>
              </w:rPr>
            </w:pPr>
            <w:r w:rsidRPr="00881239">
              <w:rPr>
                <w:rFonts w:eastAsia="Calibri"/>
                <w:color w:val="000000"/>
                <w:szCs w:val="22"/>
                <w:lang w:val="en-GB"/>
              </w:rPr>
              <w:t>8,</w:t>
            </w:r>
            <w:r w:rsidR="00B62410">
              <w:rPr>
                <w:rFonts w:eastAsia="Calibri"/>
                <w:color w:val="000000"/>
                <w:szCs w:val="22"/>
                <w:lang w:val="en-GB"/>
              </w:rPr>
              <w:t>190</w:t>
            </w:r>
            <w:r w:rsidRPr="00881239">
              <w:rPr>
                <w:rFonts w:eastAsia="Calibri"/>
                <w:color w:val="000000"/>
                <w:szCs w:val="22"/>
                <w:lang w:val="en-GB"/>
              </w:rPr>
              <w:t xml:space="preserve">,000  </w:t>
            </w:r>
          </w:p>
        </w:tc>
      </w:tr>
      <w:tr w:rsidR="000357F0" w:rsidRPr="001319A3" w14:paraId="725EAEE9" w14:textId="77777777" w:rsidTr="008F6838">
        <w:tc>
          <w:tcPr>
            <w:tcW w:w="6791" w:type="dxa"/>
            <w:gridSpan w:val="2"/>
            <w:tcBorders>
              <w:top w:val="single" w:sz="4" w:space="0" w:color="000000"/>
              <w:bottom w:val="single" w:sz="4" w:space="0" w:color="000000"/>
            </w:tcBorders>
            <w:shd w:val="clear" w:color="auto" w:fill="FFFFFF"/>
          </w:tcPr>
          <w:p w14:paraId="00000039" w14:textId="77777777" w:rsidR="000357F0" w:rsidRPr="008F6838" w:rsidRDefault="004602B5" w:rsidP="008F6838">
            <w:pPr>
              <w:tabs>
                <w:tab w:val="left" w:pos="180"/>
              </w:tabs>
              <w:jc w:val="right"/>
              <w:rPr>
                <w:b/>
                <w:color w:val="000000"/>
                <w:szCs w:val="22"/>
                <w:lang w:val="en-GB"/>
              </w:rPr>
            </w:pPr>
            <w:r w:rsidRPr="008F6838">
              <w:rPr>
                <w:b/>
                <w:color w:val="000000"/>
                <w:szCs w:val="22"/>
                <w:lang w:val="en-GB"/>
              </w:rPr>
              <w:t>Total project costs</w:t>
            </w:r>
          </w:p>
        </w:tc>
        <w:tc>
          <w:tcPr>
            <w:tcW w:w="810" w:type="dxa"/>
            <w:tcBorders>
              <w:top w:val="single" w:sz="4" w:space="0" w:color="000000"/>
              <w:bottom w:val="single" w:sz="4" w:space="0" w:color="000000"/>
            </w:tcBorders>
            <w:shd w:val="clear" w:color="auto" w:fill="FFFFFF"/>
          </w:tcPr>
          <w:p w14:paraId="0000003B" w14:textId="77777777" w:rsidR="000357F0" w:rsidRPr="008F6838" w:rsidRDefault="000357F0" w:rsidP="008F6838">
            <w:pPr>
              <w:tabs>
                <w:tab w:val="left" w:pos="180"/>
              </w:tabs>
              <w:jc w:val="right"/>
              <w:rPr>
                <w:color w:val="000000"/>
                <w:szCs w:val="22"/>
                <w:lang w:val="en-GB"/>
              </w:rPr>
            </w:pPr>
          </w:p>
        </w:tc>
        <w:tc>
          <w:tcPr>
            <w:tcW w:w="1330" w:type="dxa"/>
            <w:tcBorders>
              <w:top w:val="single" w:sz="4" w:space="0" w:color="000000"/>
              <w:bottom w:val="single" w:sz="4" w:space="0" w:color="000000"/>
            </w:tcBorders>
            <w:shd w:val="clear" w:color="auto" w:fill="FFFFFF"/>
            <w:vAlign w:val="center"/>
          </w:tcPr>
          <w:p w14:paraId="0000003C" w14:textId="6922AB7B" w:rsidR="000357F0" w:rsidRPr="008F6838" w:rsidRDefault="00680145" w:rsidP="008F6838">
            <w:pPr>
              <w:tabs>
                <w:tab w:val="left" w:pos="180"/>
              </w:tabs>
              <w:jc w:val="right"/>
              <w:rPr>
                <w:rFonts w:eastAsia="Calibri"/>
                <w:color w:val="000000"/>
                <w:szCs w:val="22"/>
                <w:lang w:val="en-GB"/>
              </w:rPr>
            </w:pPr>
            <w:r w:rsidRPr="008F6838">
              <w:rPr>
                <w:b/>
                <w:bCs/>
                <w:szCs w:val="22"/>
                <w:lang w:val="en-GB"/>
              </w:rPr>
              <w:t>1,601,376</w:t>
            </w:r>
          </w:p>
        </w:tc>
        <w:tc>
          <w:tcPr>
            <w:tcW w:w="1417" w:type="dxa"/>
            <w:tcBorders>
              <w:top w:val="single" w:sz="4" w:space="0" w:color="000000"/>
              <w:bottom w:val="single" w:sz="4" w:space="0" w:color="000000"/>
            </w:tcBorders>
            <w:shd w:val="clear" w:color="auto" w:fill="FFFFFF"/>
            <w:vAlign w:val="center"/>
          </w:tcPr>
          <w:p w14:paraId="0000003E" w14:textId="794A151C" w:rsidR="000357F0" w:rsidRPr="008F6838" w:rsidRDefault="00881239" w:rsidP="008F6838">
            <w:pPr>
              <w:tabs>
                <w:tab w:val="left" w:pos="180"/>
              </w:tabs>
              <w:jc w:val="center"/>
              <w:rPr>
                <w:rFonts w:ascii="Calibri" w:eastAsia="Calibri" w:hAnsi="Calibri" w:cs="Calibri"/>
                <w:b/>
                <w:bCs/>
                <w:color w:val="FF0000"/>
                <w:szCs w:val="22"/>
                <w:highlight w:val="green"/>
                <w:lang w:val="en-GB"/>
              </w:rPr>
            </w:pPr>
            <w:r w:rsidRPr="00881239">
              <w:rPr>
                <w:rFonts w:eastAsia="Calibri"/>
                <w:b/>
                <w:bCs/>
                <w:color w:val="000000"/>
                <w:szCs w:val="22"/>
                <w:lang w:val="en-GB"/>
              </w:rPr>
              <w:t>8,</w:t>
            </w:r>
            <w:r w:rsidR="00B62410">
              <w:rPr>
                <w:rFonts w:eastAsia="Calibri"/>
                <w:b/>
                <w:bCs/>
                <w:color w:val="000000"/>
                <w:szCs w:val="22"/>
                <w:lang w:val="en-GB"/>
              </w:rPr>
              <w:t>190</w:t>
            </w:r>
            <w:r w:rsidRPr="00881239">
              <w:rPr>
                <w:rFonts w:eastAsia="Calibri"/>
                <w:b/>
                <w:bCs/>
                <w:color w:val="000000"/>
                <w:szCs w:val="22"/>
                <w:lang w:val="en-GB"/>
              </w:rPr>
              <w:t xml:space="preserve">,000  </w:t>
            </w:r>
          </w:p>
        </w:tc>
      </w:tr>
    </w:tbl>
    <w:p w14:paraId="00000040" w14:textId="15B1BC16" w:rsidR="000357F0" w:rsidRPr="008F6838" w:rsidRDefault="004602B5" w:rsidP="008F6838">
      <w:pPr>
        <w:pStyle w:val="Heading2"/>
        <w:numPr>
          <w:ilvl w:val="0"/>
          <w:numId w:val="2"/>
        </w:numPr>
        <w:tabs>
          <w:tab w:val="left" w:pos="180"/>
        </w:tabs>
        <w:ind w:left="0" w:firstLine="0"/>
        <w:rPr>
          <w:szCs w:val="22"/>
          <w:lang w:val="en-GB"/>
        </w:rPr>
      </w:pPr>
      <w:bookmarkStart w:id="4" w:name="_Toc62554465"/>
      <w:r w:rsidRPr="008F6838">
        <w:rPr>
          <w:szCs w:val="22"/>
          <w:lang w:val="en-GB"/>
        </w:rPr>
        <w:t>Project description summary</w:t>
      </w:r>
      <w:bookmarkEnd w:id="4"/>
      <w:r w:rsidRPr="008F6838">
        <w:rPr>
          <w:szCs w:val="22"/>
          <w:lang w:val="en-GB"/>
        </w:rPr>
        <w:t xml:space="preserve"> </w:t>
      </w:r>
    </w:p>
    <w:tbl>
      <w:tblPr>
        <w:tblW w:w="10350" w:type="dxa"/>
        <w:tblInd w:w="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10350"/>
      </w:tblGrid>
      <w:tr w:rsidR="000357F0" w:rsidRPr="001319A3" w14:paraId="37F0AD0C" w14:textId="77777777" w:rsidTr="00DC7EFE">
        <w:trPr>
          <w:trHeight w:val="350"/>
        </w:trPr>
        <w:tc>
          <w:tcPr>
            <w:tcW w:w="10350" w:type="dxa"/>
            <w:shd w:val="clear" w:color="auto" w:fill="FFFFFF"/>
          </w:tcPr>
          <w:p w14:paraId="00000041" w14:textId="65011AAD" w:rsidR="000357F0" w:rsidRPr="008F6838" w:rsidRDefault="004602B5" w:rsidP="008F6838">
            <w:pPr>
              <w:keepNext/>
              <w:tabs>
                <w:tab w:val="left" w:pos="180"/>
                <w:tab w:val="left" w:pos="2503"/>
              </w:tabs>
              <w:rPr>
                <w:b/>
                <w:color w:val="000000"/>
                <w:szCs w:val="22"/>
                <w:lang w:val="en-GB"/>
              </w:rPr>
            </w:pPr>
            <w:r w:rsidRPr="008F6838">
              <w:rPr>
                <w:b/>
                <w:color w:val="000000"/>
                <w:szCs w:val="22"/>
                <w:lang w:val="en-GB"/>
              </w:rPr>
              <w:t>Project Objective</w:t>
            </w:r>
            <w:r w:rsidRPr="008F6838">
              <w:rPr>
                <w:bCs/>
                <w:color w:val="000000"/>
                <w:szCs w:val="22"/>
                <w:lang w:val="en-GB"/>
              </w:rPr>
              <w:t xml:space="preserve">: To support and enable the Government of Ukraine to make the transformative shift to </w:t>
            </w:r>
            <w:r w:rsidRPr="008F6838">
              <w:rPr>
                <w:bCs/>
                <w:szCs w:val="22"/>
                <w:lang w:val="en-GB"/>
              </w:rPr>
              <w:t>decarbonize</w:t>
            </w:r>
            <w:r w:rsidRPr="008F6838">
              <w:rPr>
                <w:bCs/>
                <w:color w:val="000000"/>
                <w:szCs w:val="22"/>
                <w:lang w:val="en-GB"/>
              </w:rPr>
              <w:t xml:space="preserve"> transport systems by promoting electric mobility at national scale</w:t>
            </w:r>
          </w:p>
        </w:tc>
      </w:tr>
    </w:tbl>
    <w:tbl>
      <w:tblPr>
        <w:tblStyle w:val="TableGrid2"/>
        <w:tblW w:w="10331" w:type="dxa"/>
        <w:tblInd w:w="85" w:type="dxa"/>
        <w:tblLayout w:type="fixed"/>
        <w:tblLook w:val="0400" w:firstRow="0" w:lastRow="0" w:firstColumn="0" w:lastColumn="0" w:noHBand="0" w:noVBand="1"/>
      </w:tblPr>
      <w:tblGrid>
        <w:gridCol w:w="1530"/>
        <w:gridCol w:w="1217"/>
        <w:gridCol w:w="1841"/>
        <w:gridCol w:w="2522"/>
        <w:gridCol w:w="791"/>
        <w:gridCol w:w="1170"/>
        <w:gridCol w:w="1260"/>
      </w:tblGrid>
      <w:tr w:rsidR="000357F0" w:rsidRPr="001319A3" w14:paraId="272B76CF" w14:textId="77777777" w:rsidTr="008F6838">
        <w:trPr>
          <w:trHeight w:val="600"/>
        </w:trPr>
        <w:tc>
          <w:tcPr>
            <w:tcW w:w="1530" w:type="dxa"/>
          </w:tcPr>
          <w:p w14:paraId="00000044" w14:textId="77777777" w:rsidR="000357F0" w:rsidRPr="008F6838" w:rsidRDefault="004602B5" w:rsidP="008F6838">
            <w:pPr>
              <w:tabs>
                <w:tab w:val="left" w:pos="180"/>
              </w:tabs>
              <w:jc w:val="center"/>
              <w:rPr>
                <w:b/>
                <w:color w:val="000000"/>
                <w:szCs w:val="22"/>
                <w:lang w:val="en-GB"/>
              </w:rPr>
            </w:pPr>
            <w:bookmarkStart w:id="5" w:name="_heading=h.1fob9te" w:colFirst="0" w:colLast="0"/>
            <w:bookmarkEnd w:id="5"/>
            <w:r w:rsidRPr="008F6838">
              <w:rPr>
                <w:b/>
                <w:color w:val="000000"/>
                <w:szCs w:val="22"/>
                <w:lang w:val="en-GB"/>
              </w:rPr>
              <w:t>Project Component</w:t>
            </w:r>
          </w:p>
        </w:tc>
        <w:tc>
          <w:tcPr>
            <w:tcW w:w="1217" w:type="dxa"/>
          </w:tcPr>
          <w:p w14:paraId="00000045" w14:textId="77777777" w:rsidR="000357F0" w:rsidRPr="008F6838" w:rsidRDefault="004602B5" w:rsidP="008F6838">
            <w:pPr>
              <w:tabs>
                <w:tab w:val="left" w:pos="180"/>
              </w:tabs>
              <w:jc w:val="center"/>
              <w:rPr>
                <w:b/>
                <w:color w:val="000000"/>
                <w:szCs w:val="22"/>
                <w:lang w:val="en-GB"/>
              </w:rPr>
            </w:pPr>
            <w:r w:rsidRPr="008F6838">
              <w:rPr>
                <w:b/>
                <w:color w:val="000000"/>
                <w:szCs w:val="22"/>
                <w:lang w:val="en-GB"/>
              </w:rPr>
              <w:t>Component Type</w:t>
            </w:r>
          </w:p>
        </w:tc>
        <w:tc>
          <w:tcPr>
            <w:tcW w:w="1841" w:type="dxa"/>
          </w:tcPr>
          <w:p w14:paraId="00000046" w14:textId="77777777" w:rsidR="000357F0" w:rsidRPr="008F6838" w:rsidRDefault="004602B5" w:rsidP="008F6838">
            <w:pPr>
              <w:tabs>
                <w:tab w:val="left" w:pos="180"/>
              </w:tabs>
              <w:jc w:val="center"/>
              <w:rPr>
                <w:b/>
                <w:color w:val="000000"/>
                <w:szCs w:val="22"/>
                <w:lang w:val="en-GB"/>
              </w:rPr>
            </w:pPr>
            <w:r w:rsidRPr="008F6838">
              <w:rPr>
                <w:b/>
                <w:color w:val="000000"/>
                <w:szCs w:val="22"/>
                <w:lang w:val="en-GB"/>
              </w:rPr>
              <w:t>Project Outcomes</w:t>
            </w:r>
          </w:p>
        </w:tc>
        <w:tc>
          <w:tcPr>
            <w:tcW w:w="2522" w:type="dxa"/>
          </w:tcPr>
          <w:p w14:paraId="00000047" w14:textId="77777777" w:rsidR="000357F0" w:rsidRPr="008F6838" w:rsidRDefault="004602B5" w:rsidP="008F6838">
            <w:pPr>
              <w:tabs>
                <w:tab w:val="left" w:pos="180"/>
              </w:tabs>
              <w:jc w:val="center"/>
              <w:rPr>
                <w:b/>
                <w:color w:val="000000"/>
                <w:szCs w:val="22"/>
                <w:lang w:val="en-GB"/>
              </w:rPr>
            </w:pPr>
            <w:r w:rsidRPr="008F6838">
              <w:rPr>
                <w:b/>
                <w:color w:val="000000"/>
                <w:szCs w:val="22"/>
                <w:lang w:val="en-GB"/>
              </w:rPr>
              <w:t>Project Outputs</w:t>
            </w:r>
          </w:p>
        </w:tc>
        <w:tc>
          <w:tcPr>
            <w:tcW w:w="791" w:type="dxa"/>
          </w:tcPr>
          <w:p w14:paraId="00000048" w14:textId="77777777" w:rsidR="000357F0" w:rsidRPr="008F6838" w:rsidRDefault="004602B5" w:rsidP="008F6838">
            <w:pPr>
              <w:tabs>
                <w:tab w:val="left" w:pos="180"/>
              </w:tabs>
              <w:jc w:val="center"/>
              <w:rPr>
                <w:b/>
                <w:color w:val="000000"/>
                <w:szCs w:val="22"/>
                <w:lang w:val="en-GB"/>
              </w:rPr>
            </w:pPr>
            <w:r w:rsidRPr="008F6838">
              <w:rPr>
                <w:b/>
                <w:color w:val="000000"/>
                <w:szCs w:val="22"/>
                <w:lang w:val="en-GB"/>
              </w:rPr>
              <w:t>Trust Fund</w:t>
            </w:r>
          </w:p>
        </w:tc>
        <w:tc>
          <w:tcPr>
            <w:tcW w:w="1170" w:type="dxa"/>
          </w:tcPr>
          <w:p w14:paraId="00000049" w14:textId="77777777" w:rsidR="000357F0" w:rsidRPr="008F6838" w:rsidRDefault="004602B5" w:rsidP="008F6838">
            <w:pPr>
              <w:tabs>
                <w:tab w:val="left" w:pos="180"/>
              </w:tabs>
              <w:jc w:val="center"/>
              <w:rPr>
                <w:b/>
                <w:color w:val="000000"/>
                <w:szCs w:val="22"/>
                <w:lang w:val="en-GB"/>
              </w:rPr>
            </w:pPr>
            <w:r w:rsidRPr="008F6838">
              <w:rPr>
                <w:b/>
                <w:color w:val="000000"/>
                <w:szCs w:val="22"/>
                <w:lang w:val="en-GB"/>
              </w:rPr>
              <w:t>GEF Project Financing (US$)</w:t>
            </w:r>
          </w:p>
        </w:tc>
        <w:tc>
          <w:tcPr>
            <w:tcW w:w="1260" w:type="dxa"/>
          </w:tcPr>
          <w:p w14:paraId="0000004A" w14:textId="77777777" w:rsidR="000357F0" w:rsidRPr="008F6838" w:rsidRDefault="004602B5" w:rsidP="008F6838">
            <w:pPr>
              <w:tabs>
                <w:tab w:val="left" w:pos="180"/>
              </w:tabs>
              <w:jc w:val="center"/>
              <w:rPr>
                <w:b/>
                <w:color w:val="000000"/>
                <w:szCs w:val="22"/>
                <w:lang w:val="en-GB"/>
              </w:rPr>
            </w:pPr>
            <w:r w:rsidRPr="008F6838">
              <w:rPr>
                <w:b/>
                <w:color w:val="000000"/>
                <w:szCs w:val="22"/>
                <w:lang w:val="en-GB"/>
              </w:rPr>
              <w:t>Confirmed co-financing (US$)</w:t>
            </w:r>
          </w:p>
        </w:tc>
      </w:tr>
      <w:tr w:rsidR="000357F0" w:rsidRPr="001319A3" w14:paraId="4979A7AF" w14:textId="77777777" w:rsidTr="008F6838">
        <w:trPr>
          <w:trHeight w:val="908"/>
        </w:trPr>
        <w:tc>
          <w:tcPr>
            <w:tcW w:w="1530" w:type="dxa"/>
            <w:vMerge w:val="restart"/>
          </w:tcPr>
          <w:p w14:paraId="0000004B" w14:textId="77777777" w:rsidR="000357F0" w:rsidRPr="008F6838" w:rsidRDefault="004602B5" w:rsidP="008F6838">
            <w:pPr>
              <w:tabs>
                <w:tab w:val="left" w:pos="180"/>
              </w:tabs>
              <w:jc w:val="left"/>
              <w:rPr>
                <w:color w:val="000000"/>
                <w:szCs w:val="22"/>
                <w:lang w:val="en-GB"/>
              </w:rPr>
            </w:pPr>
            <w:r w:rsidRPr="008F6838">
              <w:rPr>
                <w:color w:val="000000"/>
                <w:szCs w:val="22"/>
                <w:lang w:val="en-GB"/>
              </w:rPr>
              <w:t>Component 1: Institutionalization of low-carbon electric mobility</w:t>
            </w:r>
          </w:p>
        </w:tc>
        <w:tc>
          <w:tcPr>
            <w:tcW w:w="1217" w:type="dxa"/>
            <w:vMerge w:val="restart"/>
          </w:tcPr>
          <w:p w14:paraId="0000004C" w14:textId="77777777" w:rsidR="000357F0" w:rsidRPr="008F6838" w:rsidRDefault="004602B5" w:rsidP="008F6838">
            <w:pPr>
              <w:tabs>
                <w:tab w:val="left" w:pos="180"/>
              </w:tabs>
              <w:jc w:val="left"/>
              <w:rPr>
                <w:color w:val="000000"/>
                <w:szCs w:val="22"/>
                <w:lang w:val="en-GB"/>
              </w:rPr>
            </w:pPr>
            <w:r w:rsidRPr="008F6838">
              <w:rPr>
                <w:color w:val="000000"/>
                <w:szCs w:val="22"/>
                <w:lang w:val="en-GB"/>
              </w:rPr>
              <w:t>Technical Assistance</w:t>
            </w:r>
          </w:p>
        </w:tc>
        <w:tc>
          <w:tcPr>
            <w:tcW w:w="1841" w:type="dxa"/>
            <w:vMerge w:val="restart"/>
          </w:tcPr>
          <w:p w14:paraId="0A020B78" w14:textId="77777777" w:rsidR="00705E6B" w:rsidRPr="008F6838" w:rsidRDefault="00705E6B" w:rsidP="008F6838">
            <w:pPr>
              <w:tabs>
                <w:tab w:val="left" w:pos="180"/>
              </w:tabs>
              <w:jc w:val="left"/>
              <w:rPr>
                <w:color w:val="000000"/>
                <w:szCs w:val="22"/>
                <w:lang w:val="en-GB"/>
              </w:rPr>
            </w:pPr>
            <w:r w:rsidRPr="008F6838">
              <w:rPr>
                <w:color w:val="000000"/>
                <w:szCs w:val="22"/>
                <w:lang w:val="en-GB"/>
              </w:rPr>
              <w:t xml:space="preserve">Outcome 1: </w:t>
            </w:r>
          </w:p>
          <w:p w14:paraId="0B7EACE0" w14:textId="77777777" w:rsidR="00705E6B" w:rsidRPr="008F6838" w:rsidRDefault="00705E6B" w:rsidP="008F6838">
            <w:pPr>
              <w:tabs>
                <w:tab w:val="left" w:pos="180"/>
              </w:tabs>
              <w:jc w:val="left"/>
              <w:rPr>
                <w:color w:val="000000"/>
                <w:szCs w:val="22"/>
                <w:lang w:val="en-GB"/>
              </w:rPr>
            </w:pPr>
            <w:r w:rsidRPr="008F6838">
              <w:rPr>
                <w:color w:val="000000"/>
                <w:szCs w:val="22"/>
                <w:lang w:val="en-GB"/>
              </w:rPr>
              <w:t xml:space="preserve">The Government of Ukraine establishes an institutional framework for effective coordination, develops capacity for policy making and adopts a national strategy </w:t>
            </w:r>
            <w:r w:rsidRPr="008F6838">
              <w:rPr>
                <w:color w:val="000000"/>
                <w:szCs w:val="22"/>
                <w:lang w:val="en-GB"/>
              </w:rPr>
              <w:lastRenderedPageBreak/>
              <w:t>to scale up e-mobility.</w:t>
            </w:r>
          </w:p>
          <w:p w14:paraId="15BABC48" w14:textId="77777777" w:rsidR="00705E6B" w:rsidRPr="008F6838" w:rsidRDefault="00705E6B" w:rsidP="008F6838">
            <w:pPr>
              <w:tabs>
                <w:tab w:val="left" w:pos="180"/>
              </w:tabs>
              <w:jc w:val="left"/>
              <w:rPr>
                <w:color w:val="000000"/>
                <w:szCs w:val="22"/>
                <w:lang w:val="en-GB"/>
              </w:rPr>
            </w:pPr>
          </w:p>
          <w:p w14:paraId="0000004D" w14:textId="5F261D7A" w:rsidR="000357F0" w:rsidRPr="008F6838" w:rsidRDefault="000357F0" w:rsidP="008F6838">
            <w:pPr>
              <w:tabs>
                <w:tab w:val="left" w:pos="180"/>
              </w:tabs>
              <w:jc w:val="left"/>
              <w:rPr>
                <w:color w:val="000000"/>
                <w:szCs w:val="22"/>
                <w:lang w:val="en-GB"/>
              </w:rPr>
            </w:pPr>
          </w:p>
        </w:tc>
        <w:tc>
          <w:tcPr>
            <w:tcW w:w="2522" w:type="dxa"/>
          </w:tcPr>
          <w:p w14:paraId="6056BACA" w14:textId="78F1A2EC" w:rsidR="00CA375E" w:rsidRPr="008F6838" w:rsidRDefault="004602B5" w:rsidP="008F6838">
            <w:pPr>
              <w:tabs>
                <w:tab w:val="left" w:pos="180"/>
              </w:tabs>
              <w:jc w:val="left"/>
              <w:rPr>
                <w:color w:val="000000"/>
                <w:szCs w:val="22"/>
                <w:lang w:val="en-GB"/>
              </w:rPr>
            </w:pPr>
            <w:r w:rsidRPr="008F6838">
              <w:rPr>
                <w:color w:val="000000"/>
                <w:szCs w:val="22"/>
                <w:lang w:val="en-GB"/>
              </w:rPr>
              <w:lastRenderedPageBreak/>
              <w:t xml:space="preserve">Output 1.1: A national multi-stakeholder advisory group </w:t>
            </w:r>
            <w:r w:rsidR="0031450A" w:rsidRPr="008F6838">
              <w:rPr>
                <w:color w:val="000000"/>
                <w:szCs w:val="22"/>
                <w:lang w:val="en-GB"/>
              </w:rPr>
              <w:t xml:space="preserve">is </w:t>
            </w:r>
            <w:r w:rsidR="00AA21A9" w:rsidRPr="008F6838">
              <w:rPr>
                <w:color w:val="000000"/>
                <w:szCs w:val="22"/>
                <w:lang w:val="en-GB"/>
              </w:rPr>
              <w:t xml:space="preserve">established </w:t>
            </w:r>
            <w:r w:rsidRPr="008F6838">
              <w:rPr>
                <w:color w:val="000000"/>
                <w:szCs w:val="22"/>
                <w:lang w:val="en-GB"/>
              </w:rPr>
              <w:t xml:space="preserve">for coordination of </w:t>
            </w:r>
            <w:r w:rsidR="002612E6" w:rsidRPr="008F6838">
              <w:rPr>
                <w:color w:val="000000"/>
                <w:szCs w:val="22"/>
                <w:lang w:val="en-GB"/>
              </w:rPr>
              <w:t xml:space="preserve">government </w:t>
            </w:r>
            <w:r w:rsidR="00DC4915" w:rsidRPr="008F6838">
              <w:rPr>
                <w:color w:val="000000"/>
                <w:szCs w:val="22"/>
                <w:lang w:val="en-GB"/>
              </w:rPr>
              <w:t xml:space="preserve">strategy, policies and actions to </w:t>
            </w:r>
            <w:r w:rsidRPr="008F6838">
              <w:rPr>
                <w:color w:val="000000"/>
                <w:szCs w:val="22"/>
                <w:lang w:val="en-GB"/>
              </w:rPr>
              <w:t>promot</w:t>
            </w:r>
            <w:r w:rsidR="00DC4915" w:rsidRPr="008F6838">
              <w:rPr>
                <w:color w:val="000000"/>
                <w:szCs w:val="22"/>
                <w:lang w:val="en-GB"/>
              </w:rPr>
              <w:t xml:space="preserve">e </w:t>
            </w:r>
            <w:r w:rsidRPr="008F6838">
              <w:rPr>
                <w:color w:val="000000"/>
                <w:szCs w:val="22"/>
                <w:lang w:val="en-GB"/>
              </w:rPr>
              <w:t>e-mobility in Ukraine.</w:t>
            </w:r>
            <w:r w:rsidR="00CA375E" w:rsidRPr="008F6838">
              <w:rPr>
                <w:color w:val="000000"/>
                <w:szCs w:val="22"/>
                <w:lang w:val="en-GB"/>
              </w:rPr>
              <w:t xml:space="preserve"> (including gender representation).</w:t>
            </w:r>
          </w:p>
          <w:p w14:paraId="0000004E" w14:textId="132037F4" w:rsidR="000357F0" w:rsidRPr="008F6838" w:rsidRDefault="000357F0" w:rsidP="008F6838">
            <w:pPr>
              <w:tabs>
                <w:tab w:val="left" w:pos="180"/>
              </w:tabs>
              <w:jc w:val="left"/>
              <w:rPr>
                <w:color w:val="000000"/>
                <w:szCs w:val="22"/>
                <w:lang w:val="en-GB"/>
              </w:rPr>
            </w:pPr>
          </w:p>
          <w:p w14:paraId="0000004F" w14:textId="77777777" w:rsidR="000357F0" w:rsidRPr="008F6838" w:rsidRDefault="000357F0" w:rsidP="008F6838">
            <w:pPr>
              <w:tabs>
                <w:tab w:val="left" w:pos="180"/>
              </w:tabs>
              <w:jc w:val="left"/>
              <w:rPr>
                <w:color w:val="000000"/>
                <w:szCs w:val="22"/>
                <w:lang w:val="en-GB"/>
              </w:rPr>
            </w:pPr>
          </w:p>
        </w:tc>
        <w:tc>
          <w:tcPr>
            <w:tcW w:w="791" w:type="dxa"/>
            <w:vMerge w:val="restart"/>
          </w:tcPr>
          <w:p w14:paraId="00000050" w14:textId="286D268B" w:rsidR="000357F0" w:rsidRPr="008F6838" w:rsidRDefault="009C4C1E" w:rsidP="008F6838">
            <w:pPr>
              <w:tabs>
                <w:tab w:val="left" w:pos="180"/>
              </w:tabs>
              <w:jc w:val="center"/>
              <w:rPr>
                <w:color w:val="000000"/>
                <w:szCs w:val="22"/>
                <w:lang w:val="en-GB"/>
              </w:rPr>
            </w:pPr>
            <w:r w:rsidRPr="008F6838">
              <w:rPr>
                <w:color w:val="000000"/>
                <w:szCs w:val="22"/>
                <w:lang w:val="en-GB"/>
              </w:rPr>
              <w:t>GEF TF</w:t>
            </w:r>
          </w:p>
        </w:tc>
        <w:tc>
          <w:tcPr>
            <w:tcW w:w="1170" w:type="dxa"/>
            <w:vMerge w:val="restart"/>
          </w:tcPr>
          <w:p w14:paraId="7E18E2FD" w14:textId="1489062D" w:rsidR="008F7596" w:rsidRPr="008F6838" w:rsidRDefault="00A15243" w:rsidP="008F6838">
            <w:pPr>
              <w:tabs>
                <w:tab w:val="left" w:pos="180"/>
              </w:tabs>
              <w:jc w:val="center"/>
              <w:rPr>
                <w:szCs w:val="22"/>
                <w:lang w:val="en-GB"/>
              </w:rPr>
            </w:pPr>
            <w:r w:rsidRPr="008F6838">
              <w:rPr>
                <w:szCs w:val="22"/>
                <w:lang w:val="en-GB"/>
              </w:rPr>
              <w:t>1</w:t>
            </w:r>
            <w:r w:rsidR="00E76CDD">
              <w:rPr>
                <w:szCs w:val="22"/>
                <w:lang w:val="en-GB"/>
              </w:rPr>
              <w:t>50,25</w:t>
            </w:r>
            <w:r w:rsidRPr="008F6838">
              <w:rPr>
                <w:szCs w:val="22"/>
                <w:lang w:val="en-GB"/>
              </w:rPr>
              <w:t>0</w:t>
            </w:r>
          </w:p>
          <w:p w14:paraId="1BC9011E" w14:textId="77777777" w:rsidR="008F7596" w:rsidRPr="008F6838" w:rsidRDefault="008F7596" w:rsidP="008F6838">
            <w:pPr>
              <w:tabs>
                <w:tab w:val="left" w:pos="180"/>
              </w:tabs>
              <w:jc w:val="center"/>
              <w:rPr>
                <w:szCs w:val="22"/>
                <w:lang w:val="en-GB"/>
              </w:rPr>
            </w:pPr>
          </w:p>
          <w:p w14:paraId="093CA375" w14:textId="77777777" w:rsidR="008F7596" w:rsidRPr="008F6838" w:rsidRDefault="008F7596" w:rsidP="008F6838">
            <w:pPr>
              <w:tabs>
                <w:tab w:val="left" w:pos="180"/>
              </w:tabs>
              <w:jc w:val="center"/>
              <w:rPr>
                <w:szCs w:val="22"/>
                <w:lang w:val="en-GB"/>
              </w:rPr>
            </w:pPr>
          </w:p>
          <w:p w14:paraId="6C5F73CF" w14:textId="77777777" w:rsidR="00804B27" w:rsidRPr="008F6838" w:rsidRDefault="00804B27" w:rsidP="008F6838">
            <w:pPr>
              <w:tabs>
                <w:tab w:val="left" w:pos="180"/>
              </w:tabs>
              <w:jc w:val="center"/>
              <w:rPr>
                <w:color w:val="FF0000"/>
                <w:szCs w:val="22"/>
                <w:lang w:val="en-GB"/>
              </w:rPr>
            </w:pPr>
          </w:p>
          <w:p w14:paraId="24EAB9F9" w14:textId="77777777" w:rsidR="00804B27" w:rsidRPr="008F6838" w:rsidRDefault="00804B27" w:rsidP="008F6838">
            <w:pPr>
              <w:tabs>
                <w:tab w:val="left" w:pos="180"/>
              </w:tabs>
              <w:jc w:val="center"/>
              <w:rPr>
                <w:color w:val="FF0000"/>
                <w:szCs w:val="22"/>
                <w:lang w:val="en-GB"/>
              </w:rPr>
            </w:pPr>
          </w:p>
          <w:p w14:paraId="00000051" w14:textId="5ADD8CFE" w:rsidR="000357F0" w:rsidRPr="008F6838" w:rsidRDefault="000357F0" w:rsidP="008F6838">
            <w:pPr>
              <w:tabs>
                <w:tab w:val="left" w:pos="180"/>
              </w:tabs>
              <w:jc w:val="center"/>
              <w:rPr>
                <w:color w:val="000000"/>
                <w:szCs w:val="22"/>
                <w:lang w:val="en-GB"/>
              </w:rPr>
            </w:pPr>
          </w:p>
        </w:tc>
        <w:tc>
          <w:tcPr>
            <w:tcW w:w="1260" w:type="dxa"/>
            <w:vMerge w:val="restart"/>
          </w:tcPr>
          <w:p w14:paraId="36F6C497" w14:textId="67BEA1D8" w:rsidR="008F7596" w:rsidRPr="008F6838" w:rsidRDefault="00E76CDD" w:rsidP="008F6838">
            <w:pPr>
              <w:tabs>
                <w:tab w:val="left" w:pos="180"/>
              </w:tabs>
              <w:jc w:val="center"/>
              <w:rPr>
                <w:color w:val="000000"/>
                <w:szCs w:val="22"/>
                <w:lang w:val="en-GB"/>
              </w:rPr>
            </w:pPr>
            <w:r>
              <w:rPr>
                <w:color w:val="000000"/>
                <w:szCs w:val="22"/>
                <w:lang w:val="en-GB"/>
              </w:rPr>
              <w:t>7</w:t>
            </w:r>
            <w:r w:rsidR="00656A7A">
              <w:rPr>
                <w:color w:val="000000"/>
                <w:szCs w:val="22"/>
                <w:lang w:val="en-GB"/>
              </w:rPr>
              <w:t>0,000</w:t>
            </w:r>
          </w:p>
          <w:p w14:paraId="79952F4A" w14:textId="77777777" w:rsidR="005A6C91" w:rsidRPr="008F6838" w:rsidRDefault="005A6C91" w:rsidP="008F6838">
            <w:pPr>
              <w:tabs>
                <w:tab w:val="left" w:pos="180"/>
              </w:tabs>
              <w:jc w:val="center"/>
              <w:rPr>
                <w:color w:val="000000"/>
                <w:szCs w:val="22"/>
                <w:lang w:val="en-GB"/>
              </w:rPr>
            </w:pPr>
          </w:p>
          <w:p w14:paraId="6B442F7A" w14:textId="77777777" w:rsidR="005A6C91" w:rsidRPr="008F6838" w:rsidRDefault="005A6C91" w:rsidP="008F6838">
            <w:pPr>
              <w:tabs>
                <w:tab w:val="left" w:pos="180"/>
              </w:tabs>
              <w:jc w:val="center"/>
              <w:rPr>
                <w:color w:val="000000"/>
                <w:szCs w:val="22"/>
                <w:lang w:val="en-GB"/>
              </w:rPr>
            </w:pPr>
          </w:p>
          <w:p w14:paraId="00000052" w14:textId="380AAF00" w:rsidR="000357F0" w:rsidRPr="008F6838" w:rsidRDefault="000357F0" w:rsidP="008F6838">
            <w:pPr>
              <w:tabs>
                <w:tab w:val="left" w:pos="180"/>
              </w:tabs>
              <w:jc w:val="center"/>
              <w:rPr>
                <w:color w:val="000000"/>
                <w:szCs w:val="22"/>
                <w:lang w:val="en-GB"/>
              </w:rPr>
            </w:pPr>
          </w:p>
        </w:tc>
      </w:tr>
      <w:tr w:rsidR="000357F0" w:rsidRPr="001319A3" w14:paraId="5B22BF29" w14:textId="77777777" w:rsidTr="008F6838">
        <w:trPr>
          <w:trHeight w:val="850"/>
        </w:trPr>
        <w:tc>
          <w:tcPr>
            <w:tcW w:w="1530" w:type="dxa"/>
            <w:vMerge/>
          </w:tcPr>
          <w:p w14:paraId="00000053" w14:textId="77777777" w:rsidR="000357F0" w:rsidRPr="008F6838" w:rsidRDefault="000357F0" w:rsidP="00DB468C">
            <w:pPr>
              <w:widowControl w:val="0"/>
              <w:pBdr>
                <w:top w:val="nil"/>
                <w:left w:val="nil"/>
                <w:bottom w:val="nil"/>
                <w:right w:val="nil"/>
                <w:between w:val="nil"/>
              </w:pBdr>
              <w:spacing w:line="276" w:lineRule="auto"/>
              <w:jc w:val="left"/>
              <w:rPr>
                <w:color w:val="000000"/>
                <w:szCs w:val="22"/>
                <w:lang w:val="en-GB"/>
              </w:rPr>
            </w:pPr>
          </w:p>
        </w:tc>
        <w:tc>
          <w:tcPr>
            <w:tcW w:w="1217" w:type="dxa"/>
            <w:vMerge/>
          </w:tcPr>
          <w:p w14:paraId="00000054" w14:textId="77777777" w:rsidR="000357F0" w:rsidRPr="008F6838" w:rsidRDefault="000357F0" w:rsidP="00DB468C">
            <w:pPr>
              <w:widowControl w:val="0"/>
              <w:pBdr>
                <w:top w:val="nil"/>
                <w:left w:val="nil"/>
                <w:bottom w:val="nil"/>
                <w:right w:val="nil"/>
                <w:between w:val="nil"/>
              </w:pBdr>
              <w:spacing w:line="276" w:lineRule="auto"/>
              <w:jc w:val="left"/>
              <w:rPr>
                <w:color w:val="000000"/>
                <w:szCs w:val="22"/>
                <w:lang w:val="en-GB"/>
              </w:rPr>
            </w:pPr>
          </w:p>
        </w:tc>
        <w:tc>
          <w:tcPr>
            <w:tcW w:w="1841" w:type="dxa"/>
            <w:vMerge/>
          </w:tcPr>
          <w:p w14:paraId="00000055" w14:textId="77777777" w:rsidR="000357F0" w:rsidRPr="008F6838" w:rsidRDefault="000357F0" w:rsidP="00DB468C">
            <w:pPr>
              <w:widowControl w:val="0"/>
              <w:pBdr>
                <w:top w:val="nil"/>
                <w:left w:val="nil"/>
                <w:bottom w:val="nil"/>
                <w:right w:val="nil"/>
                <w:between w:val="nil"/>
              </w:pBdr>
              <w:spacing w:line="276" w:lineRule="auto"/>
              <w:jc w:val="left"/>
              <w:rPr>
                <w:color w:val="000000"/>
                <w:szCs w:val="22"/>
                <w:lang w:val="en-GB"/>
              </w:rPr>
            </w:pPr>
          </w:p>
        </w:tc>
        <w:tc>
          <w:tcPr>
            <w:tcW w:w="2522" w:type="dxa"/>
          </w:tcPr>
          <w:p w14:paraId="00000056" w14:textId="32E4D110" w:rsidR="000357F0" w:rsidRPr="008F6838" w:rsidRDefault="004602B5" w:rsidP="00DB468C">
            <w:pPr>
              <w:jc w:val="left"/>
              <w:rPr>
                <w:color w:val="000000"/>
                <w:szCs w:val="22"/>
                <w:lang w:val="en-GB"/>
              </w:rPr>
            </w:pPr>
            <w:r w:rsidRPr="008F6838">
              <w:rPr>
                <w:color w:val="000000"/>
                <w:szCs w:val="22"/>
                <w:lang w:val="en-GB"/>
              </w:rPr>
              <w:t xml:space="preserve">Output 1.2: Key stakeholders </w:t>
            </w:r>
            <w:r w:rsidR="008F5B66">
              <w:rPr>
                <w:color w:val="000000"/>
                <w:szCs w:val="22"/>
                <w:lang w:val="en-GB"/>
              </w:rPr>
              <w:t xml:space="preserve">(approx. 125 individuals) </w:t>
            </w:r>
            <w:r w:rsidRPr="008F6838">
              <w:rPr>
                <w:color w:val="000000"/>
                <w:szCs w:val="22"/>
                <w:lang w:val="en-GB"/>
              </w:rPr>
              <w:t>are trained and awareness</w:t>
            </w:r>
            <w:r w:rsidR="0031450A" w:rsidRPr="008F6838">
              <w:rPr>
                <w:color w:val="000000"/>
                <w:szCs w:val="22"/>
                <w:lang w:val="en-GB"/>
              </w:rPr>
              <w:t xml:space="preserve"> is</w:t>
            </w:r>
            <w:r w:rsidRPr="008F6838">
              <w:rPr>
                <w:color w:val="000000"/>
                <w:szCs w:val="22"/>
                <w:lang w:val="en-GB"/>
              </w:rPr>
              <w:t xml:space="preserve"> raised </w:t>
            </w:r>
            <w:r w:rsidR="001653C0">
              <w:rPr>
                <w:color w:val="000000"/>
                <w:szCs w:val="22"/>
                <w:lang w:val="en-GB"/>
              </w:rPr>
              <w:t xml:space="preserve">(through </w:t>
            </w:r>
            <w:r w:rsidR="001102C5">
              <w:rPr>
                <w:color w:val="000000"/>
                <w:szCs w:val="22"/>
                <w:lang w:val="en-GB"/>
              </w:rPr>
              <w:t xml:space="preserve">at least </w:t>
            </w:r>
            <w:r w:rsidR="001653C0">
              <w:rPr>
                <w:color w:val="000000"/>
                <w:szCs w:val="22"/>
                <w:lang w:val="en-GB"/>
              </w:rPr>
              <w:t>7 training</w:t>
            </w:r>
            <w:r w:rsidR="001102C5">
              <w:rPr>
                <w:color w:val="000000"/>
                <w:szCs w:val="22"/>
                <w:lang w:val="en-GB"/>
              </w:rPr>
              <w:t>s</w:t>
            </w:r>
            <w:r w:rsidR="001653C0">
              <w:rPr>
                <w:color w:val="000000"/>
                <w:szCs w:val="22"/>
                <w:lang w:val="en-GB"/>
              </w:rPr>
              <w:t xml:space="preserve"> and related events) </w:t>
            </w:r>
            <w:r w:rsidRPr="008F6838">
              <w:rPr>
                <w:color w:val="000000"/>
                <w:szCs w:val="22"/>
                <w:lang w:val="en-GB"/>
              </w:rPr>
              <w:t xml:space="preserve">on </w:t>
            </w:r>
            <w:r w:rsidR="00500A8D" w:rsidRPr="008F6838">
              <w:rPr>
                <w:color w:val="000000"/>
                <w:szCs w:val="22"/>
                <w:lang w:val="en-GB"/>
              </w:rPr>
              <w:t xml:space="preserve">developing policies, regulations, and projects </w:t>
            </w:r>
            <w:r w:rsidR="00BA4B36" w:rsidRPr="008F6838">
              <w:rPr>
                <w:color w:val="000000"/>
                <w:szCs w:val="22"/>
                <w:lang w:val="en-GB"/>
              </w:rPr>
              <w:t>as well as best practices</w:t>
            </w:r>
            <w:r w:rsidR="006935A7" w:rsidRPr="008F6838">
              <w:rPr>
                <w:color w:val="000000"/>
                <w:szCs w:val="22"/>
                <w:lang w:val="en-GB"/>
              </w:rPr>
              <w:t>,</w:t>
            </w:r>
            <w:r w:rsidR="00BA4B36" w:rsidRPr="008F6838">
              <w:rPr>
                <w:color w:val="000000"/>
                <w:szCs w:val="22"/>
                <w:lang w:val="en-GB"/>
              </w:rPr>
              <w:t xml:space="preserve"> adopted by </w:t>
            </w:r>
            <w:r w:rsidR="006935A7" w:rsidRPr="008F6838">
              <w:rPr>
                <w:color w:val="000000"/>
                <w:szCs w:val="22"/>
                <w:lang w:val="en-GB"/>
              </w:rPr>
              <w:t xml:space="preserve">leading countries, </w:t>
            </w:r>
            <w:r w:rsidR="002F761A" w:rsidRPr="008F6838">
              <w:rPr>
                <w:color w:val="000000"/>
                <w:szCs w:val="22"/>
                <w:lang w:val="en-GB"/>
              </w:rPr>
              <w:t>for promoting e-</w:t>
            </w:r>
            <w:r w:rsidRPr="008F6838">
              <w:rPr>
                <w:color w:val="000000"/>
                <w:szCs w:val="22"/>
                <w:lang w:val="en-GB"/>
              </w:rPr>
              <w:t xml:space="preserve"> mobility.</w:t>
            </w:r>
          </w:p>
          <w:p w14:paraId="00000057" w14:textId="77777777" w:rsidR="000357F0" w:rsidRPr="008F6838" w:rsidRDefault="000357F0" w:rsidP="00DB468C">
            <w:pPr>
              <w:jc w:val="left"/>
              <w:rPr>
                <w:color w:val="000000"/>
                <w:szCs w:val="22"/>
                <w:lang w:val="en-GB"/>
              </w:rPr>
            </w:pPr>
          </w:p>
        </w:tc>
        <w:tc>
          <w:tcPr>
            <w:tcW w:w="791" w:type="dxa"/>
            <w:vMerge/>
          </w:tcPr>
          <w:p w14:paraId="00000058" w14:textId="77777777" w:rsidR="000357F0" w:rsidRPr="008F6838" w:rsidRDefault="000357F0" w:rsidP="008F6838">
            <w:pPr>
              <w:widowControl w:val="0"/>
              <w:pBdr>
                <w:top w:val="nil"/>
                <w:left w:val="nil"/>
                <w:bottom w:val="nil"/>
                <w:right w:val="nil"/>
                <w:between w:val="nil"/>
              </w:pBdr>
              <w:spacing w:line="276" w:lineRule="auto"/>
              <w:jc w:val="center"/>
              <w:rPr>
                <w:color w:val="000000"/>
                <w:szCs w:val="22"/>
                <w:lang w:val="en-GB"/>
              </w:rPr>
            </w:pPr>
          </w:p>
        </w:tc>
        <w:tc>
          <w:tcPr>
            <w:tcW w:w="1170" w:type="dxa"/>
            <w:vMerge/>
          </w:tcPr>
          <w:p w14:paraId="00000059" w14:textId="77777777" w:rsidR="000357F0" w:rsidRPr="008F6838" w:rsidRDefault="000357F0" w:rsidP="008F6838">
            <w:pPr>
              <w:widowControl w:val="0"/>
              <w:pBdr>
                <w:top w:val="nil"/>
                <w:left w:val="nil"/>
                <w:bottom w:val="nil"/>
                <w:right w:val="nil"/>
                <w:between w:val="nil"/>
              </w:pBdr>
              <w:spacing w:line="276" w:lineRule="auto"/>
              <w:jc w:val="center"/>
              <w:rPr>
                <w:color w:val="000000"/>
                <w:szCs w:val="22"/>
                <w:lang w:val="en-GB"/>
              </w:rPr>
            </w:pPr>
          </w:p>
        </w:tc>
        <w:tc>
          <w:tcPr>
            <w:tcW w:w="1260" w:type="dxa"/>
            <w:vMerge/>
          </w:tcPr>
          <w:p w14:paraId="0000005A" w14:textId="77777777" w:rsidR="000357F0" w:rsidRPr="008F6838" w:rsidRDefault="000357F0" w:rsidP="008F6838">
            <w:pPr>
              <w:widowControl w:val="0"/>
              <w:pBdr>
                <w:top w:val="nil"/>
                <w:left w:val="nil"/>
                <w:bottom w:val="nil"/>
                <w:right w:val="nil"/>
                <w:between w:val="nil"/>
              </w:pBdr>
              <w:spacing w:line="276" w:lineRule="auto"/>
              <w:jc w:val="center"/>
              <w:rPr>
                <w:color w:val="000000"/>
                <w:szCs w:val="22"/>
                <w:lang w:val="en-GB"/>
              </w:rPr>
            </w:pPr>
          </w:p>
        </w:tc>
      </w:tr>
      <w:tr w:rsidR="000357F0" w:rsidRPr="001319A3" w14:paraId="5F0C78E3" w14:textId="77777777" w:rsidTr="008F6838">
        <w:trPr>
          <w:trHeight w:val="802"/>
        </w:trPr>
        <w:tc>
          <w:tcPr>
            <w:tcW w:w="1530" w:type="dxa"/>
            <w:vMerge/>
          </w:tcPr>
          <w:p w14:paraId="0000005B" w14:textId="77777777" w:rsidR="000357F0" w:rsidRPr="008F6838" w:rsidRDefault="000357F0" w:rsidP="00DB468C">
            <w:pPr>
              <w:widowControl w:val="0"/>
              <w:pBdr>
                <w:top w:val="nil"/>
                <w:left w:val="nil"/>
                <w:bottom w:val="nil"/>
                <w:right w:val="nil"/>
                <w:between w:val="nil"/>
              </w:pBdr>
              <w:spacing w:line="276" w:lineRule="auto"/>
              <w:jc w:val="left"/>
              <w:rPr>
                <w:color w:val="000000"/>
                <w:szCs w:val="22"/>
                <w:lang w:val="en-GB"/>
              </w:rPr>
            </w:pPr>
          </w:p>
        </w:tc>
        <w:tc>
          <w:tcPr>
            <w:tcW w:w="1217" w:type="dxa"/>
            <w:vMerge/>
          </w:tcPr>
          <w:p w14:paraId="0000005C" w14:textId="77777777" w:rsidR="000357F0" w:rsidRPr="008F6838" w:rsidRDefault="000357F0" w:rsidP="00DB468C">
            <w:pPr>
              <w:widowControl w:val="0"/>
              <w:pBdr>
                <w:top w:val="nil"/>
                <w:left w:val="nil"/>
                <w:bottom w:val="nil"/>
                <w:right w:val="nil"/>
                <w:between w:val="nil"/>
              </w:pBdr>
              <w:spacing w:line="276" w:lineRule="auto"/>
              <w:jc w:val="left"/>
              <w:rPr>
                <w:color w:val="000000"/>
                <w:szCs w:val="22"/>
                <w:lang w:val="en-GB"/>
              </w:rPr>
            </w:pPr>
          </w:p>
        </w:tc>
        <w:tc>
          <w:tcPr>
            <w:tcW w:w="1841" w:type="dxa"/>
            <w:vMerge/>
          </w:tcPr>
          <w:p w14:paraId="0000005D" w14:textId="77777777" w:rsidR="000357F0" w:rsidRPr="008F6838" w:rsidRDefault="000357F0" w:rsidP="00DB468C">
            <w:pPr>
              <w:widowControl w:val="0"/>
              <w:pBdr>
                <w:top w:val="nil"/>
                <w:left w:val="nil"/>
                <w:bottom w:val="nil"/>
                <w:right w:val="nil"/>
                <w:between w:val="nil"/>
              </w:pBdr>
              <w:spacing w:line="276" w:lineRule="auto"/>
              <w:jc w:val="left"/>
              <w:rPr>
                <w:color w:val="000000"/>
                <w:szCs w:val="22"/>
                <w:lang w:val="en-GB"/>
              </w:rPr>
            </w:pPr>
          </w:p>
        </w:tc>
        <w:tc>
          <w:tcPr>
            <w:tcW w:w="2522" w:type="dxa"/>
          </w:tcPr>
          <w:p w14:paraId="0680ECE7" w14:textId="41233C09" w:rsidR="000357F0" w:rsidRPr="008F6838" w:rsidRDefault="004602B5" w:rsidP="00DB468C">
            <w:pPr>
              <w:jc w:val="left"/>
              <w:rPr>
                <w:color w:val="000000"/>
                <w:szCs w:val="22"/>
                <w:lang w:val="en-GB"/>
              </w:rPr>
            </w:pPr>
            <w:r w:rsidRPr="008F6838">
              <w:rPr>
                <w:color w:val="000000"/>
                <w:szCs w:val="22"/>
                <w:lang w:val="en-GB"/>
              </w:rPr>
              <w:t xml:space="preserve">Output 1.3: </w:t>
            </w:r>
            <w:r w:rsidR="008A78A8" w:rsidRPr="008F6838">
              <w:rPr>
                <w:color w:val="000000"/>
                <w:szCs w:val="22"/>
                <w:lang w:val="en-GB"/>
              </w:rPr>
              <w:t>The current e-mobility policy framework, vehicle fleet and trends in energy use and emissions are reviewed and assessed and a national e-mobility strategy and an action plan are developed</w:t>
            </w:r>
            <w:r w:rsidR="00D2796E" w:rsidRPr="008F6838">
              <w:rPr>
                <w:color w:val="000000"/>
                <w:szCs w:val="22"/>
                <w:lang w:val="en-GB"/>
              </w:rPr>
              <w:t xml:space="preserve"> and submitted to key decision makers for adoption</w:t>
            </w:r>
          </w:p>
          <w:p w14:paraId="0000005F" w14:textId="577389F9" w:rsidR="00D2796E" w:rsidRPr="008F6838" w:rsidRDefault="00D2796E" w:rsidP="00DB468C">
            <w:pPr>
              <w:jc w:val="left"/>
              <w:rPr>
                <w:color w:val="000000"/>
                <w:szCs w:val="22"/>
                <w:lang w:val="en-GB"/>
              </w:rPr>
            </w:pPr>
          </w:p>
        </w:tc>
        <w:tc>
          <w:tcPr>
            <w:tcW w:w="791" w:type="dxa"/>
            <w:vMerge/>
          </w:tcPr>
          <w:p w14:paraId="00000060" w14:textId="77777777" w:rsidR="000357F0" w:rsidRPr="008F6838" w:rsidRDefault="000357F0" w:rsidP="008F6838">
            <w:pPr>
              <w:widowControl w:val="0"/>
              <w:pBdr>
                <w:top w:val="nil"/>
                <w:left w:val="nil"/>
                <w:bottom w:val="nil"/>
                <w:right w:val="nil"/>
                <w:between w:val="nil"/>
              </w:pBdr>
              <w:spacing w:line="276" w:lineRule="auto"/>
              <w:jc w:val="center"/>
              <w:rPr>
                <w:color w:val="000000"/>
                <w:szCs w:val="22"/>
                <w:lang w:val="en-GB"/>
              </w:rPr>
            </w:pPr>
          </w:p>
        </w:tc>
        <w:tc>
          <w:tcPr>
            <w:tcW w:w="1170" w:type="dxa"/>
            <w:vMerge/>
          </w:tcPr>
          <w:p w14:paraId="00000061" w14:textId="77777777" w:rsidR="000357F0" w:rsidRPr="008F6838" w:rsidRDefault="000357F0" w:rsidP="008F6838">
            <w:pPr>
              <w:widowControl w:val="0"/>
              <w:pBdr>
                <w:top w:val="nil"/>
                <w:left w:val="nil"/>
                <w:bottom w:val="nil"/>
                <w:right w:val="nil"/>
                <w:between w:val="nil"/>
              </w:pBdr>
              <w:spacing w:line="276" w:lineRule="auto"/>
              <w:jc w:val="center"/>
              <w:rPr>
                <w:color w:val="000000"/>
                <w:szCs w:val="22"/>
                <w:lang w:val="en-GB"/>
              </w:rPr>
            </w:pPr>
          </w:p>
        </w:tc>
        <w:tc>
          <w:tcPr>
            <w:tcW w:w="1260" w:type="dxa"/>
            <w:vMerge/>
          </w:tcPr>
          <w:p w14:paraId="00000062" w14:textId="77777777" w:rsidR="000357F0" w:rsidRPr="008F6838" w:rsidRDefault="000357F0" w:rsidP="008F6838">
            <w:pPr>
              <w:widowControl w:val="0"/>
              <w:pBdr>
                <w:top w:val="nil"/>
                <w:left w:val="nil"/>
                <w:bottom w:val="nil"/>
                <w:right w:val="nil"/>
                <w:between w:val="nil"/>
              </w:pBdr>
              <w:spacing w:line="276" w:lineRule="auto"/>
              <w:jc w:val="center"/>
              <w:rPr>
                <w:color w:val="000000"/>
                <w:szCs w:val="22"/>
                <w:lang w:val="en-GB"/>
              </w:rPr>
            </w:pPr>
          </w:p>
        </w:tc>
      </w:tr>
      <w:tr w:rsidR="000357F0" w:rsidRPr="001319A3" w14:paraId="4CF6E5B3" w14:textId="77777777" w:rsidTr="008F6838">
        <w:trPr>
          <w:trHeight w:val="740"/>
        </w:trPr>
        <w:tc>
          <w:tcPr>
            <w:tcW w:w="1530" w:type="dxa"/>
            <w:vMerge/>
          </w:tcPr>
          <w:p w14:paraId="0000006B" w14:textId="77777777" w:rsidR="000357F0" w:rsidRPr="008F6838" w:rsidRDefault="000357F0" w:rsidP="00DB468C">
            <w:pPr>
              <w:widowControl w:val="0"/>
              <w:pBdr>
                <w:top w:val="nil"/>
                <w:left w:val="nil"/>
                <w:bottom w:val="nil"/>
                <w:right w:val="nil"/>
                <w:between w:val="nil"/>
              </w:pBdr>
              <w:spacing w:line="276" w:lineRule="auto"/>
              <w:jc w:val="left"/>
              <w:rPr>
                <w:color w:val="000000"/>
                <w:szCs w:val="22"/>
                <w:lang w:val="en-GB"/>
              </w:rPr>
            </w:pPr>
          </w:p>
        </w:tc>
        <w:tc>
          <w:tcPr>
            <w:tcW w:w="1217" w:type="dxa"/>
            <w:vMerge/>
          </w:tcPr>
          <w:p w14:paraId="0000006C" w14:textId="77777777" w:rsidR="000357F0" w:rsidRPr="008F6838" w:rsidRDefault="000357F0" w:rsidP="00DB468C">
            <w:pPr>
              <w:widowControl w:val="0"/>
              <w:pBdr>
                <w:top w:val="nil"/>
                <w:left w:val="nil"/>
                <w:bottom w:val="nil"/>
                <w:right w:val="nil"/>
                <w:between w:val="nil"/>
              </w:pBdr>
              <w:spacing w:line="276" w:lineRule="auto"/>
              <w:jc w:val="left"/>
              <w:rPr>
                <w:color w:val="000000"/>
                <w:szCs w:val="22"/>
                <w:lang w:val="en-GB"/>
              </w:rPr>
            </w:pPr>
          </w:p>
        </w:tc>
        <w:tc>
          <w:tcPr>
            <w:tcW w:w="1841" w:type="dxa"/>
            <w:vMerge/>
          </w:tcPr>
          <w:p w14:paraId="0000006D" w14:textId="77777777" w:rsidR="000357F0" w:rsidRPr="008F6838" w:rsidRDefault="000357F0" w:rsidP="00DB468C">
            <w:pPr>
              <w:widowControl w:val="0"/>
              <w:pBdr>
                <w:top w:val="nil"/>
                <w:left w:val="nil"/>
                <w:bottom w:val="nil"/>
                <w:right w:val="nil"/>
                <w:between w:val="nil"/>
              </w:pBdr>
              <w:spacing w:line="276" w:lineRule="auto"/>
              <w:jc w:val="left"/>
              <w:rPr>
                <w:color w:val="000000"/>
                <w:szCs w:val="22"/>
                <w:lang w:val="en-GB"/>
              </w:rPr>
            </w:pPr>
          </w:p>
        </w:tc>
        <w:tc>
          <w:tcPr>
            <w:tcW w:w="2522" w:type="dxa"/>
          </w:tcPr>
          <w:p w14:paraId="0000006E" w14:textId="0464C06D" w:rsidR="000357F0" w:rsidRPr="008F6838" w:rsidRDefault="004602B5" w:rsidP="00DB468C">
            <w:pPr>
              <w:jc w:val="left"/>
              <w:rPr>
                <w:color w:val="000000"/>
                <w:szCs w:val="22"/>
                <w:lang w:val="en-GB"/>
              </w:rPr>
            </w:pPr>
            <w:r w:rsidRPr="008F6838">
              <w:rPr>
                <w:color w:val="000000"/>
                <w:szCs w:val="22"/>
                <w:lang w:val="en-GB"/>
              </w:rPr>
              <w:t>Output 1.</w:t>
            </w:r>
            <w:r w:rsidR="00A41D54" w:rsidRPr="008F6838">
              <w:rPr>
                <w:color w:val="000000"/>
                <w:szCs w:val="22"/>
                <w:lang w:val="en-GB"/>
              </w:rPr>
              <w:t>4</w:t>
            </w:r>
            <w:r w:rsidRPr="008F6838">
              <w:rPr>
                <w:color w:val="000000"/>
                <w:szCs w:val="22"/>
                <w:lang w:val="en-GB"/>
              </w:rPr>
              <w:t xml:space="preserve">: </w:t>
            </w:r>
            <w:r w:rsidR="00C370B1" w:rsidRPr="008F6838">
              <w:rPr>
                <w:color w:val="000000"/>
                <w:szCs w:val="22"/>
                <w:lang w:val="en-GB"/>
              </w:rPr>
              <w:t>A</w:t>
            </w:r>
            <w:r w:rsidR="00660B56" w:rsidRPr="008F6838">
              <w:rPr>
                <w:color w:val="000000"/>
                <w:szCs w:val="22"/>
                <w:lang w:val="en-GB"/>
              </w:rPr>
              <w:t xml:space="preserve"> gender action plan </w:t>
            </w:r>
            <w:r w:rsidR="00D2796E" w:rsidRPr="008F6838">
              <w:rPr>
                <w:color w:val="000000"/>
                <w:szCs w:val="22"/>
                <w:lang w:val="en-GB"/>
              </w:rPr>
              <w:t xml:space="preserve">is </w:t>
            </w:r>
            <w:r w:rsidR="00534B29" w:rsidRPr="008F6838">
              <w:rPr>
                <w:color w:val="000000"/>
                <w:szCs w:val="22"/>
                <w:lang w:val="en-GB"/>
              </w:rPr>
              <w:t xml:space="preserve">developed </w:t>
            </w:r>
            <w:r w:rsidR="00E641DB" w:rsidRPr="008F6838">
              <w:rPr>
                <w:color w:val="000000"/>
                <w:szCs w:val="22"/>
                <w:lang w:val="en-GB"/>
              </w:rPr>
              <w:t xml:space="preserve">to </w:t>
            </w:r>
            <w:r w:rsidR="00F26504" w:rsidRPr="008F6838">
              <w:rPr>
                <w:color w:val="000000"/>
                <w:szCs w:val="22"/>
                <w:lang w:val="en-GB"/>
              </w:rPr>
              <w:t xml:space="preserve">mainstream </w:t>
            </w:r>
            <w:r w:rsidR="00836393" w:rsidRPr="008F6838">
              <w:rPr>
                <w:color w:val="000000"/>
                <w:szCs w:val="22"/>
                <w:lang w:val="en-GB"/>
              </w:rPr>
              <w:t xml:space="preserve">gender aspects in </w:t>
            </w:r>
            <w:r w:rsidR="00226864" w:rsidRPr="008F6838">
              <w:rPr>
                <w:color w:val="000000"/>
                <w:szCs w:val="22"/>
                <w:lang w:val="en-GB"/>
              </w:rPr>
              <w:t>e-mobility</w:t>
            </w:r>
            <w:r w:rsidR="00256063" w:rsidRPr="008F6838">
              <w:rPr>
                <w:color w:val="000000"/>
                <w:szCs w:val="22"/>
                <w:lang w:val="en-GB"/>
              </w:rPr>
              <w:t xml:space="preserve"> and disseminated for implementation</w:t>
            </w:r>
            <w:r w:rsidR="00226864" w:rsidRPr="008F6838">
              <w:rPr>
                <w:color w:val="000000"/>
                <w:szCs w:val="22"/>
                <w:lang w:val="en-GB"/>
              </w:rPr>
              <w:t xml:space="preserve"> </w:t>
            </w:r>
          </w:p>
          <w:p w14:paraId="0000006F" w14:textId="77777777" w:rsidR="000357F0" w:rsidRPr="008F6838" w:rsidRDefault="000357F0" w:rsidP="00DB468C">
            <w:pPr>
              <w:jc w:val="left"/>
              <w:rPr>
                <w:color w:val="000000"/>
                <w:szCs w:val="22"/>
                <w:lang w:val="en-GB"/>
              </w:rPr>
            </w:pPr>
          </w:p>
        </w:tc>
        <w:tc>
          <w:tcPr>
            <w:tcW w:w="791" w:type="dxa"/>
            <w:vMerge/>
          </w:tcPr>
          <w:p w14:paraId="00000070" w14:textId="77777777" w:rsidR="000357F0" w:rsidRPr="008F6838" w:rsidRDefault="000357F0" w:rsidP="008F6838">
            <w:pPr>
              <w:widowControl w:val="0"/>
              <w:pBdr>
                <w:top w:val="nil"/>
                <w:left w:val="nil"/>
                <w:bottom w:val="nil"/>
                <w:right w:val="nil"/>
                <w:between w:val="nil"/>
              </w:pBdr>
              <w:spacing w:line="276" w:lineRule="auto"/>
              <w:jc w:val="center"/>
              <w:rPr>
                <w:color w:val="000000"/>
                <w:szCs w:val="22"/>
                <w:lang w:val="en-GB"/>
              </w:rPr>
            </w:pPr>
          </w:p>
        </w:tc>
        <w:tc>
          <w:tcPr>
            <w:tcW w:w="1170" w:type="dxa"/>
            <w:vMerge/>
          </w:tcPr>
          <w:p w14:paraId="00000071" w14:textId="77777777" w:rsidR="000357F0" w:rsidRPr="008F6838" w:rsidRDefault="000357F0" w:rsidP="008F6838">
            <w:pPr>
              <w:widowControl w:val="0"/>
              <w:pBdr>
                <w:top w:val="nil"/>
                <w:left w:val="nil"/>
                <w:bottom w:val="nil"/>
                <w:right w:val="nil"/>
                <w:between w:val="nil"/>
              </w:pBdr>
              <w:spacing w:line="276" w:lineRule="auto"/>
              <w:jc w:val="center"/>
              <w:rPr>
                <w:color w:val="000000"/>
                <w:szCs w:val="22"/>
                <w:lang w:val="en-GB"/>
              </w:rPr>
            </w:pPr>
          </w:p>
        </w:tc>
        <w:tc>
          <w:tcPr>
            <w:tcW w:w="1260" w:type="dxa"/>
            <w:vMerge/>
          </w:tcPr>
          <w:p w14:paraId="00000072" w14:textId="77777777" w:rsidR="000357F0" w:rsidRPr="008F6838" w:rsidRDefault="000357F0" w:rsidP="008F6838">
            <w:pPr>
              <w:widowControl w:val="0"/>
              <w:pBdr>
                <w:top w:val="nil"/>
                <w:left w:val="nil"/>
                <w:bottom w:val="nil"/>
                <w:right w:val="nil"/>
                <w:between w:val="nil"/>
              </w:pBdr>
              <w:spacing w:line="276" w:lineRule="auto"/>
              <w:jc w:val="center"/>
              <w:rPr>
                <w:color w:val="000000"/>
                <w:szCs w:val="22"/>
                <w:lang w:val="en-GB"/>
              </w:rPr>
            </w:pPr>
          </w:p>
        </w:tc>
      </w:tr>
      <w:tr w:rsidR="00445356" w:rsidRPr="001319A3" w14:paraId="36D6D314" w14:textId="77777777" w:rsidTr="008F6838">
        <w:trPr>
          <w:trHeight w:val="1223"/>
        </w:trPr>
        <w:tc>
          <w:tcPr>
            <w:tcW w:w="1530" w:type="dxa"/>
            <w:vMerge w:val="restart"/>
          </w:tcPr>
          <w:p w14:paraId="00000073" w14:textId="2B85F208" w:rsidR="00445356" w:rsidRPr="008F6838" w:rsidRDefault="00445356" w:rsidP="00445356">
            <w:pPr>
              <w:jc w:val="left"/>
              <w:rPr>
                <w:color w:val="000000"/>
                <w:szCs w:val="22"/>
                <w:lang w:val="en-GB"/>
              </w:rPr>
            </w:pPr>
            <w:r w:rsidRPr="008F6838">
              <w:rPr>
                <w:color w:val="000000"/>
                <w:szCs w:val="22"/>
                <w:lang w:val="en-GB"/>
              </w:rPr>
              <w:t>Component 2: Short term barrier removal through low-carbon e</w:t>
            </w:r>
            <w:r w:rsidR="00C20714">
              <w:rPr>
                <w:color w:val="000000"/>
                <w:szCs w:val="22"/>
                <w:lang w:val="en-GB"/>
              </w:rPr>
              <w:t>lectric</w:t>
            </w:r>
            <w:r w:rsidR="00881239">
              <w:rPr>
                <w:color w:val="000000"/>
                <w:szCs w:val="22"/>
                <w:lang w:val="en-GB"/>
              </w:rPr>
              <w:t xml:space="preserve"> </w:t>
            </w:r>
            <w:r w:rsidRPr="008F6838">
              <w:rPr>
                <w:color w:val="000000"/>
                <w:szCs w:val="22"/>
                <w:lang w:val="en-GB"/>
              </w:rPr>
              <w:t>mobility demonstrations</w:t>
            </w:r>
          </w:p>
        </w:tc>
        <w:tc>
          <w:tcPr>
            <w:tcW w:w="1217" w:type="dxa"/>
            <w:vMerge w:val="restart"/>
          </w:tcPr>
          <w:p w14:paraId="00000074" w14:textId="77777777" w:rsidR="00445356" w:rsidRPr="008F6838" w:rsidRDefault="00445356" w:rsidP="00445356">
            <w:pPr>
              <w:jc w:val="left"/>
              <w:rPr>
                <w:color w:val="000000"/>
                <w:szCs w:val="22"/>
                <w:lang w:val="en-GB"/>
              </w:rPr>
            </w:pPr>
            <w:r w:rsidRPr="008F6838">
              <w:rPr>
                <w:color w:val="000000"/>
                <w:szCs w:val="22"/>
                <w:lang w:val="en-GB"/>
              </w:rPr>
              <w:t>Technical Assistance and Investment</w:t>
            </w:r>
          </w:p>
        </w:tc>
        <w:tc>
          <w:tcPr>
            <w:tcW w:w="1841" w:type="dxa"/>
            <w:vMerge w:val="restart"/>
          </w:tcPr>
          <w:p w14:paraId="728FDFC7" w14:textId="77777777" w:rsidR="00445356" w:rsidRPr="008F6838" w:rsidRDefault="00445356" w:rsidP="00445356">
            <w:pPr>
              <w:jc w:val="left"/>
              <w:rPr>
                <w:color w:val="000000"/>
                <w:szCs w:val="22"/>
                <w:lang w:val="en-GB"/>
              </w:rPr>
            </w:pPr>
            <w:r w:rsidRPr="008F6838">
              <w:rPr>
                <w:color w:val="000000"/>
                <w:szCs w:val="22"/>
                <w:lang w:val="en-GB"/>
              </w:rPr>
              <w:t>Outcome 2: Government and private sector stakeholders adopt lessons learned from the pilots and prepare for scale up of investments in low carbon electric mobility</w:t>
            </w:r>
          </w:p>
          <w:p w14:paraId="1488BC9F" w14:textId="77777777" w:rsidR="00445356" w:rsidRPr="008F6838" w:rsidRDefault="00445356" w:rsidP="00445356">
            <w:pPr>
              <w:jc w:val="left"/>
              <w:rPr>
                <w:color w:val="000000"/>
                <w:szCs w:val="22"/>
                <w:lang w:val="en-GB"/>
              </w:rPr>
            </w:pPr>
          </w:p>
          <w:p w14:paraId="3405B614" w14:textId="77777777" w:rsidR="00445356" w:rsidRPr="008F6838" w:rsidRDefault="00445356" w:rsidP="00445356">
            <w:pPr>
              <w:jc w:val="left"/>
              <w:rPr>
                <w:color w:val="000000"/>
                <w:szCs w:val="22"/>
                <w:lang w:val="en-GB"/>
              </w:rPr>
            </w:pPr>
          </w:p>
          <w:p w14:paraId="00000075" w14:textId="20EE2D8F" w:rsidR="00445356" w:rsidRPr="008F6838" w:rsidRDefault="00445356" w:rsidP="00445356">
            <w:pPr>
              <w:jc w:val="left"/>
              <w:rPr>
                <w:color w:val="000000"/>
                <w:szCs w:val="22"/>
                <w:lang w:val="en-GB"/>
              </w:rPr>
            </w:pPr>
          </w:p>
        </w:tc>
        <w:tc>
          <w:tcPr>
            <w:tcW w:w="2522" w:type="dxa"/>
          </w:tcPr>
          <w:p w14:paraId="00000076" w14:textId="41B8A832" w:rsidR="00445356" w:rsidRPr="008F6838" w:rsidRDefault="00445356" w:rsidP="001B5904">
            <w:pPr>
              <w:jc w:val="left"/>
              <w:rPr>
                <w:color w:val="000000"/>
                <w:szCs w:val="22"/>
                <w:lang w:val="en-GB"/>
              </w:rPr>
            </w:pPr>
            <w:r w:rsidRPr="008F6838">
              <w:rPr>
                <w:color w:val="000000"/>
                <w:szCs w:val="22"/>
                <w:lang w:val="en-GB"/>
              </w:rPr>
              <w:t>Output 2.1: EV demonstration projects</w:t>
            </w:r>
            <w:r w:rsidR="001102C5">
              <w:rPr>
                <w:color w:val="000000"/>
                <w:szCs w:val="22"/>
                <w:lang w:val="en-GB"/>
              </w:rPr>
              <w:t xml:space="preserve"> </w:t>
            </w:r>
            <w:r w:rsidRPr="008F6838">
              <w:rPr>
                <w:color w:val="000000"/>
                <w:szCs w:val="22"/>
                <w:lang w:val="en-GB"/>
              </w:rPr>
              <w:t>identified and feasibility assessments conducted</w:t>
            </w:r>
            <w:r w:rsidR="001B5904">
              <w:rPr>
                <w:color w:val="000000"/>
                <w:szCs w:val="22"/>
                <w:lang w:val="en-GB"/>
              </w:rPr>
              <w:t xml:space="preserve"> </w:t>
            </w:r>
            <w:r w:rsidR="001B5904">
              <w:rPr>
                <w:bCs/>
                <w:i/>
                <w:iCs/>
                <w:szCs w:val="22"/>
                <w:lang w:val="en-GB"/>
              </w:rPr>
              <w:t>(for the installation of up to 350 chargers</w:t>
            </w:r>
            <w:r w:rsidR="001E7EE0">
              <w:rPr>
                <w:rStyle w:val="FootnoteReference"/>
                <w:bCs/>
                <w:i/>
                <w:iCs/>
                <w:szCs w:val="22"/>
                <w:lang w:val="en-GB"/>
              </w:rPr>
              <w:footnoteReference w:id="2"/>
            </w:r>
            <w:r w:rsidR="001B5904">
              <w:rPr>
                <w:bCs/>
                <w:i/>
                <w:iCs/>
                <w:szCs w:val="22"/>
                <w:lang w:val="en-GB"/>
              </w:rPr>
              <w:t xml:space="preserve">) </w:t>
            </w:r>
            <w:r w:rsidR="001B5904" w:rsidRPr="008F6838">
              <w:rPr>
                <w:color w:val="000000"/>
                <w:szCs w:val="22"/>
                <w:lang w:val="en-GB"/>
              </w:rPr>
              <w:t xml:space="preserve"> </w:t>
            </w:r>
          </w:p>
        </w:tc>
        <w:tc>
          <w:tcPr>
            <w:tcW w:w="791" w:type="dxa"/>
            <w:vMerge w:val="restart"/>
          </w:tcPr>
          <w:p w14:paraId="00000077" w14:textId="77777777" w:rsidR="00445356" w:rsidRPr="008F6838" w:rsidRDefault="00445356">
            <w:pPr>
              <w:jc w:val="center"/>
              <w:rPr>
                <w:color w:val="000000"/>
                <w:szCs w:val="22"/>
                <w:lang w:val="en-GB"/>
              </w:rPr>
            </w:pPr>
            <w:r w:rsidRPr="008F6838">
              <w:rPr>
                <w:color w:val="000000"/>
                <w:szCs w:val="22"/>
                <w:lang w:val="en-GB"/>
              </w:rPr>
              <w:t>GEF TF</w:t>
            </w:r>
          </w:p>
        </w:tc>
        <w:tc>
          <w:tcPr>
            <w:tcW w:w="1170" w:type="dxa"/>
            <w:vMerge w:val="restart"/>
          </w:tcPr>
          <w:p w14:paraId="44EC500E" w14:textId="77777777" w:rsidR="00445356" w:rsidRPr="008F6838" w:rsidRDefault="00445356">
            <w:pPr>
              <w:jc w:val="center"/>
              <w:rPr>
                <w:color w:val="000000"/>
                <w:szCs w:val="22"/>
                <w:lang w:val="en-GB"/>
              </w:rPr>
            </w:pPr>
            <w:r w:rsidRPr="008F6838">
              <w:rPr>
                <w:color w:val="000000"/>
                <w:szCs w:val="22"/>
                <w:lang w:val="en-GB"/>
              </w:rPr>
              <w:t>TA 150,000</w:t>
            </w:r>
          </w:p>
          <w:p w14:paraId="6CAC29B0" w14:textId="77777777" w:rsidR="00445356" w:rsidRPr="008F6838" w:rsidRDefault="00445356">
            <w:pPr>
              <w:jc w:val="center"/>
              <w:rPr>
                <w:color w:val="000000"/>
                <w:szCs w:val="22"/>
                <w:lang w:val="en-GB"/>
              </w:rPr>
            </w:pPr>
          </w:p>
          <w:p w14:paraId="54B82BC2" w14:textId="77777777" w:rsidR="00445356" w:rsidRPr="008F6838" w:rsidRDefault="00445356">
            <w:pPr>
              <w:jc w:val="center"/>
              <w:rPr>
                <w:color w:val="000000"/>
                <w:szCs w:val="22"/>
                <w:lang w:val="en-GB"/>
              </w:rPr>
            </w:pPr>
          </w:p>
          <w:p w14:paraId="4588FF04" w14:textId="77777777" w:rsidR="00445356" w:rsidRPr="008F6838" w:rsidRDefault="00445356">
            <w:pPr>
              <w:jc w:val="center"/>
              <w:rPr>
                <w:color w:val="000000"/>
                <w:szCs w:val="22"/>
                <w:lang w:val="en-GB"/>
              </w:rPr>
            </w:pPr>
          </w:p>
          <w:p w14:paraId="00000078" w14:textId="4E573A9A" w:rsidR="00445356" w:rsidRPr="008F6838" w:rsidRDefault="00445356">
            <w:pPr>
              <w:jc w:val="center"/>
              <w:rPr>
                <w:color w:val="000000"/>
                <w:szCs w:val="22"/>
                <w:lang w:val="en-GB"/>
              </w:rPr>
            </w:pPr>
            <w:r w:rsidRPr="008F6838">
              <w:rPr>
                <w:color w:val="000000"/>
                <w:szCs w:val="22"/>
                <w:lang w:val="en-GB"/>
              </w:rPr>
              <w:t>INV 550,000</w:t>
            </w:r>
          </w:p>
        </w:tc>
        <w:tc>
          <w:tcPr>
            <w:tcW w:w="1260" w:type="dxa"/>
            <w:vMerge w:val="restart"/>
          </w:tcPr>
          <w:p w14:paraId="4350F950" w14:textId="7C142469" w:rsidR="00445356" w:rsidRPr="008F6838" w:rsidRDefault="00A15243">
            <w:pPr>
              <w:jc w:val="center"/>
              <w:rPr>
                <w:color w:val="000000"/>
                <w:szCs w:val="22"/>
                <w:lang w:val="en-GB"/>
              </w:rPr>
            </w:pPr>
            <w:r w:rsidRPr="008F6838">
              <w:rPr>
                <w:color w:val="000000"/>
                <w:szCs w:val="22"/>
                <w:lang w:val="en-GB"/>
              </w:rPr>
              <w:t>4,200,000</w:t>
            </w:r>
          </w:p>
          <w:p w14:paraId="14793C78" w14:textId="77777777" w:rsidR="00445356" w:rsidRPr="008F6838" w:rsidRDefault="00445356">
            <w:pPr>
              <w:jc w:val="center"/>
              <w:rPr>
                <w:color w:val="000000"/>
                <w:szCs w:val="22"/>
                <w:lang w:val="en-GB"/>
              </w:rPr>
            </w:pPr>
          </w:p>
          <w:p w14:paraId="79D0CE78" w14:textId="77777777" w:rsidR="00445356" w:rsidRPr="008F6838" w:rsidRDefault="00445356">
            <w:pPr>
              <w:jc w:val="center"/>
              <w:rPr>
                <w:color w:val="000000"/>
                <w:szCs w:val="22"/>
                <w:lang w:val="en-GB"/>
              </w:rPr>
            </w:pPr>
          </w:p>
          <w:p w14:paraId="00000079" w14:textId="036FF719" w:rsidR="00445356" w:rsidRPr="008F6838" w:rsidRDefault="00445356">
            <w:pPr>
              <w:jc w:val="center"/>
              <w:rPr>
                <w:color w:val="000000"/>
                <w:szCs w:val="22"/>
                <w:lang w:val="en-GB"/>
              </w:rPr>
            </w:pPr>
          </w:p>
        </w:tc>
      </w:tr>
      <w:tr w:rsidR="000357F0" w:rsidRPr="001319A3" w14:paraId="6A6C71F1" w14:textId="77777777" w:rsidTr="008F6838">
        <w:trPr>
          <w:trHeight w:val="1273"/>
        </w:trPr>
        <w:tc>
          <w:tcPr>
            <w:tcW w:w="1530" w:type="dxa"/>
            <w:vMerge/>
          </w:tcPr>
          <w:p w14:paraId="0000007A" w14:textId="77777777" w:rsidR="000357F0" w:rsidRPr="008F6838" w:rsidRDefault="000357F0" w:rsidP="00DB468C">
            <w:pPr>
              <w:pBdr>
                <w:top w:val="nil"/>
                <w:left w:val="nil"/>
                <w:bottom w:val="nil"/>
                <w:right w:val="nil"/>
                <w:between w:val="nil"/>
              </w:pBdr>
              <w:jc w:val="left"/>
              <w:rPr>
                <w:color w:val="000000"/>
                <w:szCs w:val="22"/>
                <w:lang w:val="en-GB"/>
              </w:rPr>
            </w:pPr>
          </w:p>
        </w:tc>
        <w:tc>
          <w:tcPr>
            <w:tcW w:w="1217" w:type="dxa"/>
            <w:vMerge/>
          </w:tcPr>
          <w:p w14:paraId="0000007B" w14:textId="77777777" w:rsidR="000357F0" w:rsidRPr="008F6838" w:rsidRDefault="000357F0" w:rsidP="00DB468C">
            <w:pPr>
              <w:pBdr>
                <w:top w:val="nil"/>
                <w:left w:val="nil"/>
                <w:bottom w:val="nil"/>
                <w:right w:val="nil"/>
                <w:between w:val="nil"/>
              </w:pBdr>
              <w:jc w:val="left"/>
              <w:rPr>
                <w:color w:val="000000"/>
                <w:szCs w:val="22"/>
                <w:lang w:val="en-GB"/>
              </w:rPr>
            </w:pPr>
          </w:p>
        </w:tc>
        <w:tc>
          <w:tcPr>
            <w:tcW w:w="1841" w:type="dxa"/>
            <w:vMerge/>
          </w:tcPr>
          <w:p w14:paraId="0000007C" w14:textId="77777777" w:rsidR="000357F0" w:rsidRPr="008F6838" w:rsidRDefault="000357F0" w:rsidP="00DB468C">
            <w:pPr>
              <w:pBdr>
                <w:top w:val="nil"/>
                <w:left w:val="nil"/>
                <w:bottom w:val="nil"/>
                <w:right w:val="nil"/>
                <w:between w:val="nil"/>
              </w:pBdr>
              <w:jc w:val="left"/>
              <w:rPr>
                <w:color w:val="000000"/>
                <w:szCs w:val="22"/>
                <w:lang w:val="en-GB"/>
              </w:rPr>
            </w:pPr>
          </w:p>
        </w:tc>
        <w:tc>
          <w:tcPr>
            <w:tcW w:w="2522" w:type="dxa"/>
          </w:tcPr>
          <w:p w14:paraId="742AFF93" w14:textId="07529221" w:rsidR="0068500A" w:rsidRPr="008F6838" w:rsidRDefault="00D85535" w:rsidP="0068500A">
            <w:pPr>
              <w:jc w:val="left"/>
              <w:rPr>
                <w:color w:val="000000"/>
                <w:szCs w:val="22"/>
                <w:lang w:val="en-GB"/>
              </w:rPr>
            </w:pPr>
            <w:r w:rsidRPr="008F6838">
              <w:rPr>
                <w:color w:val="000000"/>
                <w:szCs w:val="22"/>
                <w:lang w:val="en-GB"/>
              </w:rPr>
              <w:t>Output 2.2:</w:t>
            </w:r>
            <w:r w:rsidR="004602B5" w:rsidRPr="008F6838">
              <w:rPr>
                <w:color w:val="000000"/>
                <w:szCs w:val="22"/>
                <w:lang w:val="en-GB"/>
              </w:rPr>
              <w:t xml:space="preserve"> EV charging </w:t>
            </w:r>
            <w:r w:rsidR="00D651FA" w:rsidRPr="008F6838">
              <w:rPr>
                <w:color w:val="000000"/>
                <w:szCs w:val="22"/>
                <w:lang w:val="en-GB"/>
              </w:rPr>
              <w:t xml:space="preserve">demonstration project </w:t>
            </w:r>
            <w:r w:rsidR="00D4211B">
              <w:rPr>
                <w:color w:val="000000"/>
                <w:szCs w:val="22"/>
                <w:lang w:val="en-GB"/>
              </w:rPr>
              <w:t xml:space="preserve">(for up to 350 chargers) </w:t>
            </w:r>
            <w:r w:rsidR="00D651FA" w:rsidRPr="008F6838">
              <w:rPr>
                <w:color w:val="000000"/>
                <w:szCs w:val="22"/>
                <w:lang w:val="en-GB"/>
              </w:rPr>
              <w:t xml:space="preserve">implemented and </w:t>
            </w:r>
            <w:r w:rsidR="00994108" w:rsidRPr="008F6838">
              <w:rPr>
                <w:color w:val="000000"/>
                <w:szCs w:val="22"/>
                <w:lang w:val="en-GB"/>
              </w:rPr>
              <w:t>monitoring and analysis report of operations prepared</w:t>
            </w:r>
            <w:r w:rsidR="0068500A" w:rsidRPr="008F6838">
              <w:rPr>
                <w:color w:val="000000"/>
                <w:szCs w:val="22"/>
                <w:lang w:val="en-GB"/>
              </w:rPr>
              <w:t>, recommendations drafted and made available to key decision-makers in government and private sector</w:t>
            </w:r>
          </w:p>
          <w:p w14:paraId="0000007D" w14:textId="309BAA28" w:rsidR="000357F0" w:rsidRPr="008F6838" w:rsidRDefault="000357F0" w:rsidP="00DB468C">
            <w:pPr>
              <w:jc w:val="left"/>
              <w:rPr>
                <w:color w:val="000000"/>
                <w:szCs w:val="22"/>
                <w:lang w:val="en-GB"/>
              </w:rPr>
            </w:pPr>
          </w:p>
        </w:tc>
        <w:tc>
          <w:tcPr>
            <w:tcW w:w="791" w:type="dxa"/>
            <w:vMerge/>
          </w:tcPr>
          <w:p w14:paraId="0000007E" w14:textId="77777777" w:rsidR="000357F0" w:rsidRPr="008F6838" w:rsidRDefault="000357F0" w:rsidP="008F6838">
            <w:pPr>
              <w:pBdr>
                <w:top w:val="nil"/>
                <w:left w:val="nil"/>
                <w:bottom w:val="nil"/>
                <w:right w:val="nil"/>
                <w:between w:val="nil"/>
              </w:pBdr>
              <w:jc w:val="center"/>
              <w:rPr>
                <w:color w:val="000000"/>
                <w:szCs w:val="22"/>
                <w:lang w:val="en-GB"/>
              </w:rPr>
            </w:pPr>
          </w:p>
        </w:tc>
        <w:tc>
          <w:tcPr>
            <w:tcW w:w="1170" w:type="dxa"/>
            <w:vMerge/>
          </w:tcPr>
          <w:p w14:paraId="0000007F" w14:textId="77777777" w:rsidR="000357F0" w:rsidRPr="008F6838" w:rsidRDefault="000357F0" w:rsidP="008F6838">
            <w:pPr>
              <w:pBdr>
                <w:top w:val="nil"/>
                <w:left w:val="nil"/>
                <w:bottom w:val="nil"/>
                <w:right w:val="nil"/>
                <w:between w:val="nil"/>
              </w:pBdr>
              <w:jc w:val="center"/>
              <w:rPr>
                <w:color w:val="000000"/>
                <w:szCs w:val="22"/>
                <w:lang w:val="en-GB"/>
              </w:rPr>
            </w:pPr>
          </w:p>
        </w:tc>
        <w:tc>
          <w:tcPr>
            <w:tcW w:w="1260" w:type="dxa"/>
            <w:vMerge/>
          </w:tcPr>
          <w:p w14:paraId="00000080" w14:textId="77777777" w:rsidR="000357F0" w:rsidRPr="008F6838" w:rsidRDefault="000357F0" w:rsidP="008F6838">
            <w:pPr>
              <w:pBdr>
                <w:top w:val="nil"/>
                <w:left w:val="nil"/>
                <w:bottom w:val="nil"/>
                <w:right w:val="nil"/>
                <w:between w:val="nil"/>
              </w:pBdr>
              <w:jc w:val="center"/>
              <w:rPr>
                <w:color w:val="000000"/>
                <w:szCs w:val="22"/>
                <w:lang w:val="en-GB"/>
              </w:rPr>
            </w:pPr>
          </w:p>
        </w:tc>
      </w:tr>
      <w:tr w:rsidR="000357F0" w:rsidRPr="001319A3" w14:paraId="5D5C15EC" w14:textId="77777777" w:rsidTr="008F6838">
        <w:trPr>
          <w:trHeight w:val="1378"/>
        </w:trPr>
        <w:tc>
          <w:tcPr>
            <w:tcW w:w="1530" w:type="dxa"/>
            <w:vMerge w:val="restart"/>
          </w:tcPr>
          <w:p w14:paraId="00000081" w14:textId="77777777" w:rsidR="000357F0" w:rsidRPr="008F6838" w:rsidRDefault="004602B5" w:rsidP="00DB468C">
            <w:pPr>
              <w:jc w:val="left"/>
              <w:rPr>
                <w:color w:val="000000"/>
                <w:szCs w:val="22"/>
                <w:lang w:val="en-GB"/>
              </w:rPr>
            </w:pPr>
            <w:r w:rsidRPr="008F6838">
              <w:rPr>
                <w:color w:val="000000"/>
                <w:szCs w:val="22"/>
                <w:lang w:val="en-GB"/>
              </w:rPr>
              <w:lastRenderedPageBreak/>
              <w:t>Component 3: Preparing for scale-up and replication of low-carbon electric mobility</w:t>
            </w:r>
          </w:p>
        </w:tc>
        <w:tc>
          <w:tcPr>
            <w:tcW w:w="1217" w:type="dxa"/>
            <w:vMerge w:val="restart"/>
          </w:tcPr>
          <w:p w14:paraId="00000082" w14:textId="77777777" w:rsidR="000357F0" w:rsidRPr="008F6838" w:rsidRDefault="004602B5" w:rsidP="00DB468C">
            <w:pPr>
              <w:jc w:val="left"/>
              <w:rPr>
                <w:color w:val="000000"/>
                <w:szCs w:val="22"/>
                <w:lang w:val="en-GB"/>
              </w:rPr>
            </w:pPr>
            <w:r w:rsidRPr="008F6838">
              <w:rPr>
                <w:color w:val="000000"/>
                <w:szCs w:val="22"/>
                <w:lang w:val="en-GB"/>
              </w:rPr>
              <w:t>Technical Assistance</w:t>
            </w:r>
          </w:p>
        </w:tc>
        <w:tc>
          <w:tcPr>
            <w:tcW w:w="1841" w:type="dxa"/>
            <w:vMerge w:val="restart"/>
          </w:tcPr>
          <w:p w14:paraId="00791189" w14:textId="24E5A053" w:rsidR="00FE25E4" w:rsidRPr="008F6838" w:rsidRDefault="00FE25E4" w:rsidP="00024D77">
            <w:pPr>
              <w:pStyle w:val="CommentText"/>
              <w:jc w:val="left"/>
              <w:rPr>
                <w:color w:val="000000"/>
                <w:sz w:val="22"/>
                <w:szCs w:val="22"/>
                <w:lang w:val="en-GB"/>
              </w:rPr>
            </w:pPr>
            <w:r w:rsidRPr="008F6838">
              <w:rPr>
                <w:color w:val="000000"/>
                <w:sz w:val="22"/>
                <w:szCs w:val="22"/>
                <w:lang w:val="en-GB"/>
              </w:rPr>
              <w:t xml:space="preserve">Outcome 3: </w:t>
            </w:r>
          </w:p>
          <w:p w14:paraId="71C9A1C4" w14:textId="400AFC2D" w:rsidR="00024D77" w:rsidRPr="008F6838" w:rsidRDefault="00024D77" w:rsidP="008F6838">
            <w:pPr>
              <w:pStyle w:val="CommentText"/>
              <w:jc w:val="left"/>
              <w:rPr>
                <w:sz w:val="22"/>
                <w:szCs w:val="22"/>
                <w:lang w:val="en-GB"/>
              </w:rPr>
            </w:pPr>
            <w:r w:rsidRPr="008F6838">
              <w:rPr>
                <w:sz w:val="22"/>
                <w:szCs w:val="22"/>
                <w:lang w:val="en-GB"/>
              </w:rPr>
              <w:t xml:space="preserve">Line ministries </w:t>
            </w:r>
          </w:p>
          <w:p w14:paraId="617C11C8" w14:textId="2EF9A6DD" w:rsidR="000357F0" w:rsidRPr="008F6838" w:rsidRDefault="007113BE" w:rsidP="00DB468C">
            <w:pPr>
              <w:jc w:val="left"/>
              <w:rPr>
                <w:color w:val="000000"/>
                <w:szCs w:val="22"/>
                <w:lang w:val="en-GB"/>
              </w:rPr>
            </w:pPr>
            <w:r w:rsidRPr="008F6838">
              <w:rPr>
                <w:color w:val="000000"/>
                <w:szCs w:val="22"/>
                <w:lang w:val="en-GB"/>
              </w:rPr>
              <w:t>e</w:t>
            </w:r>
            <w:r w:rsidR="00F50F6C" w:rsidRPr="008F6838">
              <w:rPr>
                <w:color w:val="000000"/>
                <w:szCs w:val="22"/>
                <w:lang w:val="en-GB"/>
              </w:rPr>
              <w:t>nhance e</w:t>
            </w:r>
            <w:r w:rsidR="00D8517E" w:rsidRPr="008F6838">
              <w:rPr>
                <w:color w:val="000000"/>
                <w:szCs w:val="22"/>
                <w:lang w:val="en-GB"/>
              </w:rPr>
              <w:t xml:space="preserve">nabling </w:t>
            </w:r>
            <w:r w:rsidR="00F50F6C" w:rsidRPr="008F6838">
              <w:rPr>
                <w:color w:val="000000"/>
                <w:szCs w:val="22"/>
                <w:lang w:val="en-GB"/>
              </w:rPr>
              <w:t xml:space="preserve">policy environment </w:t>
            </w:r>
            <w:r w:rsidRPr="008F6838">
              <w:rPr>
                <w:color w:val="000000"/>
                <w:szCs w:val="22"/>
                <w:lang w:val="en-GB"/>
              </w:rPr>
              <w:t xml:space="preserve">to </w:t>
            </w:r>
            <w:r w:rsidR="001E6741" w:rsidRPr="008F6838">
              <w:rPr>
                <w:color w:val="000000"/>
                <w:szCs w:val="22"/>
                <w:lang w:val="en-GB"/>
              </w:rPr>
              <w:t>accelerate</w:t>
            </w:r>
            <w:r w:rsidRPr="008F6838">
              <w:rPr>
                <w:color w:val="000000"/>
                <w:szCs w:val="22"/>
                <w:lang w:val="en-GB"/>
              </w:rPr>
              <w:t xml:space="preserve"> the</w:t>
            </w:r>
            <w:r w:rsidR="001E6741" w:rsidRPr="008F6838">
              <w:rPr>
                <w:color w:val="000000"/>
                <w:szCs w:val="22"/>
                <w:lang w:val="en-GB"/>
              </w:rPr>
              <w:t xml:space="preserve"> </w:t>
            </w:r>
            <w:r w:rsidR="004602B5" w:rsidRPr="008F6838">
              <w:rPr>
                <w:color w:val="000000"/>
                <w:szCs w:val="22"/>
                <w:lang w:val="en-GB"/>
              </w:rPr>
              <w:t>market</w:t>
            </w:r>
            <w:r w:rsidR="00CA375E" w:rsidRPr="008F6838">
              <w:rPr>
                <w:color w:val="000000"/>
                <w:szCs w:val="22"/>
                <w:lang w:val="en-GB"/>
              </w:rPr>
              <w:t xml:space="preserve"> shift</w:t>
            </w:r>
            <w:r w:rsidR="004602B5" w:rsidRPr="008F6838">
              <w:rPr>
                <w:color w:val="000000"/>
                <w:szCs w:val="22"/>
                <w:lang w:val="en-GB"/>
              </w:rPr>
              <w:t xml:space="preserve"> towards </w:t>
            </w:r>
            <w:r w:rsidRPr="008F6838">
              <w:rPr>
                <w:color w:val="000000"/>
                <w:szCs w:val="22"/>
                <w:lang w:val="en-GB"/>
              </w:rPr>
              <w:t xml:space="preserve">appropriate </w:t>
            </w:r>
            <w:r w:rsidR="004602B5" w:rsidRPr="008F6838">
              <w:rPr>
                <w:color w:val="000000"/>
                <w:szCs w:val="22"/>
                <w:lang w:val="en-GB"/>
              </w:rPr>
              <w:t>low-carbon electric mobility</w:t>
            </w:r>
          </w:p>
          <w:p w14:paraId="00000083" w14:textId="09957E79" w:rsidR="001E19CD" w:rsidRPr="008F6838" w:rsidRDefault="001E19CD" w:rsidP="6F30BBC3">
            <w:pPr>
              <w:jc w:val="left"/>
              <w:rPr>
                <w:color w:val="000000"/>
                <w:szCs w:val="22"/>
                <w:lang w:val="en-GB"/>
              </w:rPr>
            </w:pPr>
          </w:p>
        </w:tc>
        <w:tc>
          <w:tcPr>
            <w:tcW w:w="2522" w:type="dxa"/>
          </w:tcPr>
          <w:p w14:paraId="29C04DE3" w14:textId="7E9126B8" w:rsidR="000357F0" w:rsidRPr="008F6838" w:rsidRDefault="00621296" w:rsidP="00DB468C">
            <w:pPr>
              <w:jc w:val="left"/>
              <w:rPr>
                <w:color w:val="000000"/>
                <w:szCs w:val="22"/>
                <w:lang w:val="en-GB"/>
              </w:rPr>
            </w:pPr>
            <w:r w:rsidRPr="008F6838">
              <w:rPr>
                <w:color w:val="000000"/>
                <w:szCs w:val="22"/>
                <w:lang w:val="en-GB"/>
              </w:rPr>
              <w:t xml:space="preserve">Output 3.1 </w:t>
            </w:r>
            <w:r w:rsidR="001102C5">
              <w:rPr>
                <w:rStyle w:val="CommentReference"/>
                <w:sz w:val="22"/>
                <w:szCs w:val="22"/>
                <w:lang w:val="en-GB" w:eastAsia="x-none"/>
              </w:rPr>
              <w:t>Four b</w:t>
            </w:r>
            <w:r w:rsidRPr="008F6838">
              <w:rPr>
                <w:color w:val="000000"/>
                <w:szCs w:val="22"/>
                <w:lang w:val="en-GB"/>
              </w:rPr>
              <w:t xml:space="preserve">est </w:t>
            </w:r>
            <w:r w:rsidR="005F0855" w:rsidRPr="008F6838">
              <w:rPr>
                <w:color w:val="000000"/>
                <w:szCs w:val="22"/>
                <w:lang w:val="en-GB"/>
              </w:rPr>
              <w:t xml:space="preserve">practice 'how to' guides developed </w:t>
            </w:r>
            <w:r w:rsidR="003A42E2" w:rsidRPr="008F6838">
              <w:rPr>
                <w:color w:val="000000"/>
                <w:szCs w:val="22"/>
                <w:lang w:val="en-GB"/>
              </w:rPr>
              <w:t xml:space="preserve">and published </w:t>
            </w:r>
            <w:r w:rsidR="005F0855" w:rsidRPr="008F6838">
              <w:rPr>
                <w:color w:val="000000"/>
                <w:szCs w:val="22"/>
                <w:lang w:val="en-GB"/>
              </w:rPr>
              <w:t xml:space="preserve">to enable scale up passenger and freight e-vehicle use and </w:t>
            </w:r>
            <w:r w:rsidR="003A42E2" w:rsidRPr="008F6838">
              <w:rPr>
                <w:color w:val="000000"/>
                <w:szCs w:val="22"/>
                <w:lang w:val="en-GB"/>
              </w:rPr>
              <w:t xml:space="preserve">to </w:t>
            </w:r>
            <w:r w:rsidR="005F0855" w:rsidRPr="008F6838">
              <w:rPr>
                <w:color w:val="000000"/>
                <w:szCs w:val="22"/>
                <w:lang w:val="en-GB"/>
              </w:rPr>
              <w:t>promote manufacturing of e-vehicles and charging equipment.</w:t>
            </w:r>
          </w:p>
          <w:p w14:paraId="00000084" w14:textId="1ED69935" w:rsidR="00BE0DF2" w:rsidRPr="008F6838" w:rsidRDefault="00BE0DF2" w:rsidP="00DB468C">
            <w:pPr>
              <w:jc w:val="left"/>
              <w:rPr>
                <w:color w:val="000000"/>
                <w:szCs w:val="22"/>
                <w:lang w:val="en-GB"/>
              </w:rPr>
            </w:pPr>
          </w:p>
        </w:tc>
        <w:tc>
          <w:tcPr>
            <w:tcW w:w="791" w:type="dxa"/>
            <w:vMerge w:val="restart"/>
          </w:tcPr>
          <w:p w14:paraId="00000085" w14:textId="2201EB64" w:rsidR="000357F0" w:rsidRPr="008F6838" w:rsidRDefault="009C4C1E">
            <w:pPr>
              <w:jc w:val="center"/>
              <w:rPr>
                <w:color w:val="000000"/>
                <w:szCs w:val="22"/>
                <w:lang w:val="en-GB"/>
              </w:rPr>
            </w:pPr>
            <w:r w:rsidRPr="008F6838">
              <w:rPr>
                <w:color w:val="000000"/>
                <w:szCs w:val="22"/>
                <w:lang w:val="en-GB"/>
              </w:rPr>
              <w:t>GEF TF</w:t>
            </w:r>
          </w:p>
        </w:tc>
        <w:tc>
          <w:tcPr>
            <w:tcW w:w="1170" w:type="dxa"/>
            <w:vMerge w:val="restart"/>
          </w:tcPr>
          <w:p w14:paraId="6EA8019C" w14:textId="21875762" w:rsidR="00F36FBD" w:rsidRPr="008F6838" w:rsidRDefault="00A15243">
            <w:pPr>
              <w:jc w:val="center"/>
              <w:rPr>
                <w:szCs w:val="22"/>
                <w:lang w:val="en-GB"/>
              </w:rPr>
            </w:pPr>
            <w:r w:rsidRPr="008F6838">
              <w:rPr>
                <w:szCs w:val="22"/>
                <w:lang w:val="en-GB"/>
              </w:rPr>
              <w:t>4</w:t>
            </w:r>
            <w:r w:rsidR="00E76CDD">
              <w:rPr>
                <w:szCs w:val="22"/>
                <w:lang w:val="en-GB"/>
              </w:rPr>
              <w:t>21,6</w:t>
            </w:r>
            <w:r w:rsidRPr="008F6838">
              <w:rPr>
                <w:szCs w:val="22"/>
                <w:lang w:val="en-GB"/>
              </w:rPr>
              <w:t>26</w:t>
            </w:r>
          </w:p>
          <w:p w14:paraId="3E529E1B" w14:textId="77777777" w:rsidR="00F36FBD" w:rsidRPr="008F6838" w:rsidRDefault="00F36FBD">
            <w:pPr>
              <w:jc w:val="center"/>
              <w:rPr>
                <w:szCs w:val="22"/>
                <w:lang w:val="en-GB"/>
              </w:rPr>
            </w:pPr>
          </w:p>
          <w:p w14:paraId="028842F6" w14:textId="77777777" w:rsidR="00F36FBD" w:rsidRPr="008F6838" w:rsidRDefault="00F36FBD">
            <w:pPr>
              <w:jc w:val="center"/>
              <w:rPr>
                <w:szCs w:val="22"/>
                <w:lang w:val="en-GB"/>
              </w:rPr>
            </w:pPr>
          </w:p>
          <w:p w14:paraId="00000086" w14:textId="197B5C32" w:rsidR="000357F0" w:rsidRPr="008F6838" w:rsidRDefault="000357F0">
            <w:pPr>
              <w:jc w:val="center"/>
              <w:rPr>
                <w:color w:val="000000"/>
                <w:szCs w:val="22"/>
                <w:lang w:val="en-GB"/>
              </w:rPr>
            </w:pPr>
          </w:p>
        </w:tc>
        <w:tc>
          <w:tcPr>
            <w:tcW w:w="1260" w:type="dxa"/>
            <w:vMerge w:val="restart"/>
            <w:shd w:val="clear" w:color="auto" w:fill="auto"/>
          </w:tcPr>
          <w:p w14:paraId="417A6AD3" w14:textId="2E43FF25" w:rsidR="00F36FBD" w:rsidRPr="008F6838" w:rsidRDefault="00C3378C" w:rsidP="008F6838">
            <w:pPr>
              <w:jc w:val="center"/>
              <w:rPr>
                <w:color w:val="000000"/>
                <w:szCs w:val="22"/>
                <w:lang w:val="en-GB"/>
              </w:rPr>
            </w:pPr>
            <w:r w:rsidRPr="00C3378C">
              <w:rPr>
                <w:color w:val="000000"/>
                <w:szCs w:val="22"/>
                <w:lang w:val="en-GB"/>
              </w:rPr>
              <w:t>3,</w:t>
            </w:r>
            <w:r w:rsidR="00E76CDD">
              <w:rPr>
                <w:color w:val="000000"/>
                <w:szCs w:val="22"/>
                <w:lang w:val="en-GB"/>
              </w:rPr>
              <w:t>665</w:t>
            </w:r>
            <w:r w:rsidRPr="00C3378C">
              <w:rPr>
                <w:color w:val="000000"/>
                <w:szCs w:val="22"/>
                <w:lang w:val="en-GB"/>
              </w:rPr>
              <w:t xml:space="preserve">,000 </w:t>
            </w:r>
          </w:p>
          <w:p w14:paraId="1060FD0B" w14:textId="77777777" w:rsidR="00F36FBD" w:rsidRPr="008F6838" w:rsidRDefault="00F36FBD" w:rsidP="008F6838">
            <w:pPr>
              <w:jc w:val="center"/>
              <w:rPr>
                <w:color w:val="000000"/>
                <w:szCs w:val="22"/>
                <w:lang w:val="en-GB"/>
              </w:rPr>
            </w:pPr>
          </w:p>
          <w:p w14:paraId="6A5C62B5" w14:textId="77777777" w:rsidR="00AA55B4" w:rsidRPr="008F6838" w:rsidRDefault="00AA55B4" w:rsidP="008F6838">
            <w:pPr>
              <w:jc w:val="center"/>
              <w:rPr>
                <w:color w:val="000000"/>
                <w:szCs w:val="22"/>
                <w:lang w:val="en-GB"/>
              </w:rPr>
            </w:pPr>
          </w:p>
          <w:p w14:paraId="7543996F" w14:textId="77777777" w:rsidR="00AA55B4" w:rsidRPr="008F6838" w:rsidRDefault="00AA55B4" w:rsidP="008F6838">
            <w:pPr>
              <w:jc w:val="center"/>
              <w:rPr>
                <w:color w:val="000000"/>
                <w:szCs w:val="22"/>
                <w:lang w:val="en-GB"/>
              </w:rPr>
            </w:pPr>
          </w:p>
          <w:p w14:paraId="00000087" w14:textId="2C8CAAD4" w:rsidR="000357F0" w:rsidRPr="008F6838" w:rsidRDefault="000357F0" w:rsidP="008F6838">
            <w:pPr>
              <w:jc w:val="center"/>
              <w:rPr>
                <w:color w:val="000000"/>
                <w:szCs w:val="22"/>
                <w:lang w:val="en-GB"/>
              </w:rPr>
            </w:pPr>
          </w:p>
        </w:tc>
      </w:tr>
      <w:tr w:rsidR="000357F0" w:rsidRPr="001319A3" w14:paraId="30C1E3BD" w14:textId="77777777" w:rsidTr="008F6838">
        <w:trPr>
          <w:trHeight w:val="1378"/>
        </w:trPr>
        <w:tc>
          <w:tcPr>
            <w:tcW w:w="1530" w:type="dxa"/>
            <w:vMerge/>
          </w:tcPr>
          <w:p w14:paraId="00000088" w14:textId="77777777" w:rsidR="000357F0" w:rsidRPr="008F6838" w:rsidRDefault="000357F0" w:rsidP="00DB468C">
            <w:pPr>
              <w:widowControl w:val="0"/>
              <w:pBdr>
                <w:top w:val="nil"/>
                <w:left w:val="nil"/>
                <w:bottom w:val="nil"/>
                <w:right w:val="nil"/>
                <w:between w:val="nil"/>
              </w:pBdr>
              <w:spacing w:line="276" w:lineRule="auto"/>
              <w:jc w:val="left"/>
              <w:rPr>
                <w:color w:val="000000"/>
                <w:szCs w:val="22"/>
                <w:lang w:val="en-GB"/>
              </w:rPr>
            </w:pPr>
          </w:p>
        </w:tc>
        <w:tc>
          <w:tcPr>
            <w:tcW w:w="1217" w:type="dxa"/>
            <w:vMerge/>
          </w:tcPr>
          <w:p w14:paraId="00000089" w14:textId="77777777" w:rsidR="000357F0" w:rsidRPr="008F6838" w:rsidRDefault="000357F0" w:rsidP="00DB468C">
            <w:pPr>
              <w:widowControl w:val="0"/>
              <w:pBdr>
                <w:top w:val="nil"/>
                <w:left w:val="nil"/>
                <w:bottom w:val="nil"/>
                <w:right w:val="nil"/>
                <w:between w:val="nil"/>
              </w:pBdr>
              <w:spacing w:line="276" w:lineRule="auto"/>
              <w:jc w:val="left"/>
              <w:rPr>
                <w:color w:val="000000"/>
                <w:szCs w:val="22"/>
                <w:lang w:val="en-GB"/>
              </w:rPr>
            </w:pPr>
          </w:p>
        </w:tc>
        <w:tc>
          <w:tcPr>
            <w:tcW w:w="1841" w:type="dxa"/>
            <w:vMerge/>
          </w:tcPr>
          <w:p w14:paraId="0000008A" w14:textId="77777777" w:rsidR="000357F0" w:rsidRPr="008F6838" w:rsidRDefault="000357F0" w:rsidP="00DB468C">
            <w:pPr>
              <w:widowControl w:val="0"/>
              <w:pBdr>
                <w:top w:val="nil"/>
                <w:left w:val="nil"/>
                <w:bottom w:val="nil"/>
                <w:right w:val="nil"/>
                <w:between w:val="nil"/>
              </w:pBdr>
              <w:spacing w:line="276" w:lineRule="auto"/>
              <w:jc w:val="left"/>
              <w:rPr>
                <w:color w:val="000000"/>
                <w:szCs w:val="22"/>
                <w:lang w:val="en-GB"/>
              </w:rPr>
            </w:pPr>
          </w:p>
        </w:tc>
        <w:tc>
          <w:tcPr>
            <w:tcW w:w="2522" w:type="dxa"/>
          </w:tcPr>
          <w:p w14:paraId="21E3344A" w14:textId="46D6CBDF" w:rsidR="000357F0" w:rsidRPr="008F6838" w:rsidRDefault="00EC5AC1" w:rsidP="00DB468C">
            <w:pPr>
              <w:jc w:val="left"/>
              <w:rPr>
                <w:color w:val="000000"/>
                <w:szCs w:val="22"/>
                <w:lang w:val="en-GB"/>
              </w:rPr>
            </w:pPr>
            <w:r w:rsidRPr="008F6838">
              <w:rPr>
                <w:color w:val="000000"/>
                <w:szCs w:val="22"/>
                <w:lang w:val="en-GB"/>
              </w:rPr>
              <w:t xml:space="preserve">Output 3.2: </w:t>
            </w:r>
            <w:r w:rsidR="00AC5005" w:rsidRPr="008F6838">
              <w:rPr>
                <w:color w:val="000000"/>
                <w:szCs w:val="22"/>
                <w:lang w:val="en-GB"/>
              </w:rPr>
              <w:t>Ukrainian EV charging market policy and regulatory framework developed in consultation with market participants and submitted for adoption by the government</w:t>
            </w:r>
          </w:p>
          <w:p w14:paraId="0000008B" w14:textId="5178C9D1" w:rsidR="00BE0DF2" w:rsidRPr="008F6838" w:rsidRDefault="00BE0DF2" w:rsidP="00DB468C">
            <w:pPr>
              <w:jc w:val="left"/>
              <w:rPr>
                <w:color w:val="000000"/>
                <w:szCs w:val="22"/>
                <w:lang w:val="en-GB"/>
              </w:rPr>
            </w:pPr>
          </w:p>
        </w:tc>
        <w:tc>
          <w:tcPr>
            <w:tcW w:w="791" w:type="dxa"/>
            <w:vMerge/>
          </w:tcPr>
          <w:p w14:paraId="0000008C" w14:textId="77777777" w:rsidR="000357F0" w:rsidRPr="008F6838" w:rsidRDefault="000357F0" w:rsidP="008F6838">
            <w:pPr>
              <w:widowControl w:val="0"/>
              <w:pBdr>
                <w:top w:val="nil"/>
                <w:left w:val="nil"/>
                <w:bottom w:val="nil"/>
                <w:right w:val="nil"/>
                <w:between w:val="nil"/>
              </w:pBdr>
              <w:spacing w:line="276" w:lineRule="auto"/>
              <w:jc w:val="center"/>
              <w:rPr>
                <w:color w:val="000000"/>
                <w:szCs w:val="22"/>
                <w:lang w:val="en-GB"/>
              </w:rPr>
            </w:pPr>
          </w:p>
        </w:tc>
        <w:tc>
          <w:tcPr>
            <w:tcW w:w="1170" w:type="dxa"/>
            <w:vMerge/>
          </w:tcPr>
          <w:p w14:paraId="0000008D" w14:textId="77777777" w:rsidR="000357F0" w:rsidRPr="008F6838" w:rsidRDefault="000357F0" w:rsidP="008F6838">
            <w:pPr>
              <w:widowControl w:val="0"/>
              <w:pBdr>
                <w:top w:val="nil"/>
                <w:left w:val="nil"/>
                <w:bottom w:val="nil"/>
                <w:right w:val="nil"/>
                <w:between w:val="nil"/>
              </w:pBdr>
              <w:spacing w:line="276" w:lineRule="auto"/>
              <w:jc w:val="center"/>
              <w:rPr>
                <w:color w:val="000000"/>
                <w:szCs w:val="22"/>
                <w:lang w:val="en-GB"/>
              </w:rPr>
            </w:pPr>
          </w:p>
        </w:tc>
        <w:tc>
          <w:tcPr>
            <w:tcW w:w="1260" w:type="dxa"/>
            <w:vMerge/>
            <w:shd w:val="clear" w:color="auto" w:fill="auto"/>
          </w:tcPr>
          <w:p w14:paraId="0000008E" w14:textId="77777777" w:rsidR="000357F0" w:rsidRPr="008F6838" w:rsidRDefault="000357F0" w:rsidP="008F6838">
            <w:pPr>
              <w:widowControl w:val="0"/>
              <w:pBdr>
                <w:top w:val="nil"/>
                <w:left w:val="nil"/>
                <w:bottom w:val="nil"/>
                <w:right w:val="nil"/>
                <w:between w:val="nil"/>
              </w:pBdr>
              <w:spacing w:line="276" w:lineRule="auto"/>
              <w:jc w:val="center"/>
              <w:rPr>
                <w:color w:val="000000"/>
                <w:szCs w:val="22"/>
                <w:lang w:val="en-GB"/>
              </w:rPr>
            </w:pPr>
          </w:p>
        </w:tc>
      </w:tr>
      <w:tr w:rsidR="000357F0" w:rsidRPr="001319A3" w14:paraId="194A9DCF" w14:textId="77777777" w:rsidTr="008F2B18">
        <w:trPr>
          <w:trHeight w:val="2978"/>
        </w:trPr>
        <w:tc>
          <w:tcPr>
            <w:tcW w:w="1530" w:type="dxa"/>
            <w:vMerge/>
          </w:tcPr>
          <w:p w14:paraId="0000008F" w14:textId="77777777" w:rsidR="000357F0" w:rsidRPr="008F6838" w:rsidRDefault="000357F0" w:rsidP="00DB468C">
            <w:pPr>
              <w:widowControl w:val="0"/>
              <w:pBdr>
                <w:top w:val="nil"/>
                <w:left w:val="nil"/>
                <w:bottom w:val="nil"/>
                <w:right w:val="nil"/>
                <w:between w:val="nil"/>
              </w:pBdr>
              <w:spacing w:line="276" w:lineRule="auto"/>
              <w:jc w:val="left"/>
              <w:rPr>
                <w:color w:val="000000"/>
                <w:szCs w:val="22"/>
                <w:lang w:val="en-GB"/>
              </w:rPr>
            </w:pPr>
          </w:p>
        </w:tc>
        <w:tc>
          <w:tcPr>
            <w:tcW w:w="1217" w:type="dxa"/>
            <w:vMerge/>
          </w:tcPr>
          <w:p w14:paraId="00000090" w14:textId="77777777" w:rsidR="000357F0" w:rsidRPr="008F6838" w:rsidRDefault="000357F0" w:rsidP="00DB468C">
            <w:pPr>
              <w:widowControl w:val="0"/>
              <w:pBdr>
                <w:top w:val="nil"/>
                <w:left w:val="nil"/>
                <w:bottom w:val="nil"/>
                <w:right w:val="nil"/>
                <w:between w:val="nil"/>
              </w:pBdr>
              <w:spacing w:line="276" w:lineRule="auto"/>
              <w:jc w:val="left"/>
              <w:rPr>
                <w:color w:val="000000"/>
                <w:szCs w:val="22"/>
                <w:lang w:val="en-GB"/>
              </w:rPr>
            </w:pPr>
          </w:p>
        </w:tc>
        <w:tc>
          <w:tcPr>
            <w:tcW w:w="1841" w:type="dxa"/>
            <w:vMerge/>
          </w:tcPr>
          <w:p w14:paraId="00000091" w14:textId="77777777" w:rsidR="000357F0" w:rsidRPr="008F6838" w:rsidRDefault="000357F0" w:rsidP="00DB468C">
            <w:pPr>
              <w:widowControl w:val="0"/>
              <w:pBdr>
                <w:top w:val="nil"/>
                <w:left w:val="nil"/>
                <w:bottom w:val="nil"/>
                <w:right w:val="nil"/>
                <w:between w:val="nil"/>
              </w:pBdr>
              <w:spacing w:line="276" w:lineRule="auto"/>
              <w:jc w:val="left"/>
              <w:rPr>
                <w:color w:val="000000"/>
                <w:szCs w:val="22"/>
                <w:lang w:val="en-GB"/>
              </w:rPr>
            </w:pPr>
          </w:p>
        </w:tc>
        <w:tc>
          <w:tcPr>
            <w:tcW w:w="2522" w:type="dxa"/>
          </w:tcPr>
          <w:p w14:paraId="56CC21D3" w14:textId="101095DD" w:rsidR="000357F0" w:rsidRPr="008F6838" w:rsidRDefault="004602B5" w:rsidP="00DB468C">
            <w:pPr>
              <w:jc w:val="left"/>
              <w:rPr>
                <w:color w:val="000000"/>
                <w:szCs w:val="22"/>
                <w:lang w:val="en-GB"/>
              </w:rPr>
            </w:pPr>
            <w:r w:rsidRPr="008F6838">
              <w:rPr>
                <w:color w:val="000000"/>
                <w:szCs w:val="22"/>
                <w:lang w:val="en-GB"/>
              </w:rPr>
              <w:t>Output 3.3:</w:t>
            </w:r>
            <w:r w:rsidR="00731643" w:rsidRPr="008F6838">
              <w:rPr>
                <w:color w:val="000000"/>
                <w:szCs w:val="22"/>
                <w:lang w:val="en-GB"/>
              </w:rPr>
              <w:t xml:space="preserve"> Fiscal, regulatory and local policies </w:t>
            </w:r>
            <w:r w:rsidR="001102C5">
              <w:rPr>
                <w:i/>
                <w:szCs w:val="22"/>
                <w:lang w:val="en-GB"/>
              </w:rPr>
              <w:t>(at least 2)</w:t>
            </w:r>
            <w:r w:rsidR="001102C5" w:rsidRPr="008F6838">
              <w:rPr>
                <w:i/>
                <w:szCs w:val="22"/>
                <w:lang w:val="en-GB"/>
              </w:rPr>
              <w:t xml:space="preserve"> </w:t>
            </w:r>
            <w:r w:rsidR="00731643" w:rsidRPr="008F6838">
              <w:rPr>
                <w:color w:val="000000"/>
                <w:szCs w:val="22"/>
                <w:lang w:val="en-GB"/>
              </w:rPr>
              <w:t>to incentivize the purchase of privately owned EVs, the investment in commercial EV fleets and the local manufacturing of electric vehicles developed and submitted for adoption by the Government</w:t>
            </w:r>
          </w:p>
          <w:p w14:paraId="00000092" w14:textId="5F18D5BA" w:rsidR="007F1436" w:rsidRPr="008F6838" w:rsidRDefault="007F1436" w:rsidP="00DB468C">
            <w:pPr>
              <w:jc w:val="left"/>
              <w:rPr>
                <w:color w:val="000000"/>
                <w:szCs w:val="22"/>
                <w:lang w:val="en-GB"/>
              </w:rPr>
            </w:pPr>
          </w:p>
        </w:tc>
        <w:tc>
          <w:tcPr>
            <w:tcW w:w="791" w:type="dxa"/>
            <w:vMerge/>
          </w:tcPr>
          <w:p w14:paraId="00000093" w14:textId="77777777" w:rsidR="000357F0" w:rsidRPr="008F6838" w:rsidRDefault="000357F0" w:rsidP="008F6838">
            <w:pPr>
              <w:widowControl w:val="0"/>
              <w:pBdr>
                <w:top w:val="nil"/>
                <w:left w:val="nil"/>
                <w:bottom w:val="nil"/>
                <w:right w:val="nil"/>
                <w:between w:val="nil"/>
              </w:pBdr>
              <w:spacing w:line="276" w:lineRule="auto"/>
              <w:jc w:val="center"/>
              <w:rPr>
                <w:color w:val="000000"/>
                <w:szCs w:val="22"/>
                <w:lang w:val="en-GB"/>
              </w:rPr>
            </w:pPr>
          </w:p>
        </w:tc>
        <w:tc>
          <w:tcPr>
            <w:tcW w:w="1170" w:type="dxa"/>
            <w:vMerge/>
          </w:tcPr>
          <w:p w14:paraId="00000094" w14:textId="77777777" w:rsidR="000357F0" w:rsidRPr="008F6838" w:rsidRDefault="000357F0" w:rsidP="008F6838">
            <w:pPr>
              <w:widowControl w:val="0"/>
              <w:pBdr>
                <w:top w:val="nil"/>
                <w:left w:val="nil"/>
                <w:bottom w:val="nil"/>
                <w:right w:val="nil"/>
                <w:between w:val="nil"/>
              </w:pBdr>
              <w:spacing w:line="276" w:lineRule="auto"/>
              <w:jc w:val="center"/>
              <w:rPr>
                <w:color w:val="000000"/>
                <w:szCs w:val="22"/>
                <w:lang w:val="en-GB"/>
              </w:rPr>
            </w:pPr>
          </w:p>
        </w:tc>
        <w:tc>
          <w:tcPr>
            <w:tcW w:w="1260" w:type="dxa"/>
            <w:vMerge/>
            <w:shd w:val="clear" w:color="auto" w:fill="auto"/>
          </w:tcPr>
          <w:p w14:paraId="00000095" w14:textId="77777777" w:rsidR="000357F0" w:rsidRPr="008F6838" w:rsidRDefault="000357F0" w:rsidP="008F6838">
            <w:pPr>
              <w:widowControl w:val="0"/>
              <w:pBdr>
                <w:top w:val="nil"/>
                <w:left w:val="nil"/>
                <w:bottom w:val="nil"/>
                <w:right w:val="nil"/>
                <w:between w:val="nil"/>
              </w:pBdr>
              <w:spacing w:line="276" w:lineRule="auto"/>
              <w:jc w:val="center"/>
              <w:rPr>
                <w:color w:val="000000"/>
                <w:szCs w:val="22"/>
                <w:lang w:val="en-GB"/>
              </w:rPr>
            </w:pPr>
          </w:p>
        </w:tc>
      </w:tr>
      <w:tr w:rsidR="000357F0" w:rsidRPr="001319A3" w14:paraId="0BBCFCB0" w14:textId="77777777" w:rsidTr="008F6838">
        <w:trPr>
          <w:trHeight w:val="780"/>
        </w:trPr>
        <w:tc>
          <w:tcPr>
            <w:tcW w:w="1530" w:type="dxa"/>
            <w:vMerge w:val="restart"/>
          </w:tcPr>
          <w:p w14:paraId="0000009D" w14:textId="77777777" w:rsidR="000357F0" w:rsidRPr="008F6838" w:rsidRDefault="004602B5" w:rsidP="00DB468C">
            <w:pPr>
              <w:jc w:val="left"/>
              <w:rPr>
                <w:color w:val="000000"/>
                <w:szCs w:val="22"/>
                <w:lang w:val="en-GB"/>
              </w:rPr>
            </w:pPr>
            <w:r w:rsidRPr="008F6838">
              <w:rPr>
                <w:color w:val="000000"/>
                <w:szCs w:val="22"/>
                <w:lang w:val="en-GB"/>
              </w:rPr>
              <w:t>Component 4: Long-term environmental sustainability of low-carbon electric mobility</w:t>
            </w:r>
          </w:p>
        </w:tc>
        <w:tc>
          <w:tcPr>
            <w:tcW w:w="1217" w:type="dxa"/>
            <w:vMerge w:val="restart"/>
          </w:tcPr>
          <w:p w14:paraId="0000009E" w14:textId="77777777" w:rsidR="000357F0" w:rsidRPr="008F6838" w:rsidRDefault="004602B5" w:rsidP="00DB468C">
            <w:pPr>
              <w:jc w:val="left"/>
              <w:rPr>
                <w:color w:val="000000"/>
                <w:szCs w:val="22"/>
                <w:lang w:val="en-GB"/>
              </w:rPr>
            </w:pPr>
            <w:r w:rsidRPr="008F6838">
              <w:rPr>
                <w:color w:val="000000"/>
                <w:szCs w:val="22"/>
                <w:lang w:val="en-GB"/>
              </w:rPr>
              <w:t>Technical Assistance</w:t>
            </w:r>
          </w:p>
        </w:tc>
        <w:tc>
          <w:tcPr>
            <w:tcW w:w="1841" w:type="dxa"/>
            <w:vMerge w:val="restart"/>
          </w:tcPr>
          <w:p w14:paraId="563378F8" w14:textId="767B9885" w:rsidR="000357F0" w:rsidRPr="008F6838" w:rsidRDefault="00F41D6C" w:rsidP="00DB468C">
            <w:pPr>
              <w:jc w:val="left"/>
              <w:rPr>
                <w:color w:val="000000"/>
                <w:szCs w:val="22"/>
                <w:lang w:val="en-GB"/>
              </w:rPr>
            </w:pPr>
            <w:r w:rsidRPr="008F6838">
              <w:rPr>
                <w:color w:val="000000"/>
                <w:szCs w:val="22"/>
                <w:lang w:val="en-GB"/>
              </w:rPr>
              <w:t xml:space="preserve">Outcome 4: </w:t>
            </w:r>
            <w:r w:rsidR="00DF3B2B" w:rsidRPr="008F6838">
              <w:rPr>
                <w:color w:val="000000"/>
                <w:szCs w:val="22"/>
                <w:lang w:val="en-GB"/>
              </w:rPr>
              <w:t xml:space="preserve">The </w:t>
            </w:r>
            <w:r w:rsidR="0077608E" w:rsidRPr="008F6838">
              <w:rPr>
                <w:color w:val="000000"/>
                <w:szCs w:val="22"/>
                <w:lang w:val="en-GB"/>
              </w:rPr>
              <w:t>Government</w:t>
            </w:r>
            <w:r w:rsidR="00DF3B2B" w:rsidRPr="008F6838">
              <w:rPr>
                <w:color w:val="000000"/>
                <w:szCs w:val="22"/>
                <w:lang w:val="en-GB"/>
              </w:rPr>
              <w:t xml:space="preserve"> of Ukraine </w:t>
            </w:r>
            <w:r w:rsidR="00F74ADC" w:rsidRPr="008F6838">
              <w:rPr>
                <w:color w:val="000000"/>
                <w:szCs w:val="22"/>
                <w:lang w:val="en-GB"/>
              </w:rPr>
              <w:t>develops</w:t>
            </w:r>
            <w:r w:rsidR="002D7BEC" w:rsidRPr="008F6838">
              <w:rPr>
                <w:color w:val="000000"/>
                <w:szCs w:val="22"/>
                <w:lang w:val="en-GB"/>
              </w:rPr>
              <w:t xml:space="preserve"> </w:t>
            </w:r>
            <w:r w:rsidR="001B64DD" w:rsidRPr="008F6838">
              <w:rPr>
                <w:color w:val="000000"/>
                <w:szCs w:val="22"/>
                <w:lang w:val="en-GB"/>
              </w:rPr>
              <w:t xml:space="preserve">initial </w:t>
            </w:r>
            <w:r w:rsidR="002D7BEC" w:rsidRPr="008F6838">
              <w:rPr>
                <w:color w:val="000000"/>
                <w:szCs w:val="22"/>
                <w:lang w:val="en-GB"/>
              </w:rPr>
              <w:t>polic</w:t>
            </w:r>
            <w:r w:rsidR="001B64DD" w:rsidRPr="008F6838">
              <w:rPr>
                <w:color w:val="000000"/>
                <w:szCs w:val="22"/>
                <w:lang w:val="en-GB"/>
              </w:rPr>
              <w:t xml:space="preserve">y schemes </w:t>
            </w:r>
            <w:r w:rsidR="002D7BEC" w:rsidRPr="008F6838">
              <w:rPr>
                <w:color w:val="000000"/>
                <w:szCs w:val="22"/>
                <w:lang w:val="en-GB"/>
              </w:rPr>
              <w:t>and regulato</w:t>
            </w:r>
            <w:r w:rsidR="00E24339" w:rsidRPr="008F6838">
              <w:rPr>
                <w:color w:val="000000"/>
                <w:szCs w:val="22"/>
                <w:lang w:val="en-GB"/>
              </w:rPr>
              <w:t xml:space="preserve">ry </w:t>
            </w:r>
            <w:r w:rsidR="0077608E" w:rsidRPr="008F6838">
              <w:rPr>
                <w:color w:val="000000"/>
                <w:szCs w:val="22"/>
                <w:lang w:val="en-GB"/>
              </w:rPr>
              <w:t>measures</w:t>
            </w:r>
            <w:r w:rsidR="00F74ADC" w:rsidRPr="008F6838">
              <w:rPr>
                <w:color w:val="000000"/>
                <w:szCs w:val="22"/>
                <w:lang w:val="en-GB"/>
              </w:rPr>
              <w:t xml:space="preserve"> and builds capacity to</w:t>
            </w:r>
            <w:r w:rsidR="004602B5" w:rsidRPr="008F6838">
              <w:rPr>
                <w:color w:val="000000"/>
                <w:szCs w:val="22"/>
                <w:lang w:val="en-GB"/>
              </w:rPr>
              <w:t xml:space="preserve"> en</w:t>
            </w:r>
            <w:r w:rsidR="00214CA1" w:rsidRPr="008F6838">
              <w:rPr>
                <w:color w:val="000000"/>
                <w:szCs w:val="22"/>
                <w:lang w:val="en-GB"/>
              </w:rPr>
              <w:t>hance</w:t>
            </w:r>
            <w:r w:rsidR="004602B5" w:rsidRPr="008F6838">
              <w:rPr>
                <w:color w:val="000000"/>
                <w:szCs w:val="22"/>
                <w:lang w:val="en-GB"/>
              </w:rPr>
              <w:t xml:space="preserve"> long-term environmental sustainability of low-carbon electric mobility</w:t>
            </w:r>
            <w:r w:rsidR="006E6F35" w:rsidRPr="008F6838">
              <w:rPr>
                <w:color w:val="000000"/>
                <w:szCs w:val="22"/>
                <w:lang w:val="en-GB"/>
              </w:rPr>
              <w:t xml:space="preserve"> transformation</w:t>
            </w:r>
          </w:p>
          <w:p w14:paraId="0000009F" w14:textId="0E82162F" w:rsidR="007F1C1B" w:rsidRPr="008F6838" w:rsidRDefault="007F1C1B" w:rsidP="00DB468C">
            <w:pPr>
              <w:jc w:val="left"/>
              <w:rPr>
                <w:color w:val="000000"/>
                <w:szCs w:val="22"/>
                <w:lang w:val="en-GB"/>
              </w:rPr>
            </w:pPr>
          </w:p>
        </w:tc>
        <w:tc>
          <w:tcPr>
            <w:tcW w:w="2522" w:type="dxa"/>
          </w:tcPr>
          <w:p w14:paraId="3A2658CD" w14:textId="03C09264" w:rsidR="000357F0" w:rsidRPr="008F6838" w:rsidRDefault="004602B5" w:rsidP="00DB468C">
            <w:pPr>
              <w:jc w:val="left"/>
              <w:rPr>
                <w:color w:val="000000"/>
                <w:szCs w:val="22"/>
                <w:lang w:val="en-GB"/>
              </w:rPr>
            </w:pPr>
            <w:r w:rsidRPr="008F6838">
              <w:rPr>
                <w:color w:val="000000"/>
                <w:szCs w:val="22"/>
                <w:lang w:val="en-GB"/>
              </w:rPr>
              <w:t>Output 4.1:</w:t>
            </w:r>
            <w:r w:rsidR="00297DC3" w:rsidRPr="008F6838">
              <w:rPr>
                <w:color w:val="000000"/>
                <w:szCs w:val="22"/>
                <w:lang w:val="en-GB"/>
              </w:rPr>
              <w:t xml:space="preserve"> </w:t>
            </w:r>
            <w:r w:rsidR="00EA2974" w:rsidRPr="008F6838">
              <w:rPr>
                <w:color w:val="000000"/>
                <w:szCs w:val="22"/>
                <w:lang w:val="en-GB"/>
              </w:rPr>
              <w:t>E</w:t>
            </w:r>
            <w:r w:rsidR="00474E62" w:rsidRPr="008F6838">
              <w:rPr>
                <w:color w:val="000000"/>
                <w:szCs w:val="22"/>
                <w:lang w:val="en-GB"/>
              </w:rPr>
              <w:t xml:space="preserve">-vehicle </w:t>
            </w:r>
            <w:r w:rsidR="00EA2974" w:rsidRPr="008F6838">
              <w:rPr>
                <w:color w:val="000000"/>
                <w:szCs w:val="22"/>
                <w:lang w:val="en-GB"/>
              </w:rPr>
              <w:t xml:space="preserve">power </w:t>
            </w:r>
            <w:r w:rsidR="00297DC3" w:rsidRPr="008F6838">
              <w:rPr>
                <w:color w:val="000000"/>
                <w:szCs w:val="22"/>
                <w:lang w:val="en-GB"/>
              </w:rPr>
              <w:t>demand o</w:t>
            </w:r>
            <w:r w:rsidR="00EA2974" w:rsidRPr="008F6838">
              <w:rPr>
                <w:color w:val="000000"/>
                <w:szCs w:val="22"/>
                <w:lang w:val="en-GB"/>
              </w:rPr>
              <w:t>n</w:t>
            </w:r>
            <w:r w:rsidR="00501A0D" w:rsidRPr="008F6838">
              <w:rPr>
                <w:color w:val="000000"/>
                <w:szCs w:val="22"/>
                <w:lang w:val="en-GB"/>
              </w:rPr>
              <w:t xml:space="preserve"> </w:t>
            </w:r>
            <w:r w:rsidR="00297DC3" w:rsidRPr="008F6838">
              <w:rPr>
                <w:color w:val="000000"/>
                <w:szCs w:val="22"/>
                <w:lang w:val="en-GB"/>
              </w:rPr>
              <w:t xml:space="preserve">grid </w:t>
            </w:r>
            <w:r w:rsidR="00EA2974" w:rsidRPr="008F6838">
              <w:rPr>
                <w:color w:val="000000"/>
                <w:szCs w:val="22"/>
                <w:lang w:val="en-GB"/>
              </w:rPr>
              <w:t xml:space="preserve">assessed </w:t>
            </w:r>
            <w:r w:rsidR="00297DC3" w:rsidRPr="008F6838">
              <w:rPr>
                <w:color w:val="000000"/>
                <w:szCs w:val="22"/>
                <w:lang w:val="en-GB"/>
              </w:rPr>
              <w:t>a</w:t>
            </w:r>
            <w:r w:rsidR="00EA2974" w:rsidRPr="008F6838">
              <w:rPr>
                <w:color w:val="000000"/>
                <w:szCs w:val="22"/>
                <w:lang w:val="en-GB"/>
              </w:rPr>
              <w:t xml:space="preserve">nd </w:t>
            </w:r>
            <w:r w:rsidR="00FE5D78" w:rsidRPr="008F6838">
              <w:rPr>
                <w:color w:val="000000"/>
                <w:szCs w:val="22"/>
                <w:lang w:val="en-GB"/>
              </w:rPr>
              <w:t xml:space="preserve">recommendations </w:t>
            </w:r>
            <w:r w:rsidR="00474E62" w:rsidRPr="008F6838">
              <w:rPr>
                <w:color w:val="000000"/>
                <w:szCs w:val="22"/>
                <w:lang w:val="en-GB"/>
              </w:rPr>
              <w:t>developed</w:t>
            </w:r>
            <w:r w:rsidR="00D80C14" w:rsidRPr="008F6838">
              <w:rPr>
                <w:color w:val="000000"/>
                <w:szCs w:val="22"/>
                <w:lang w:val="en-GB"/>
              </w:rPr>
              <w:t xml:space="preserve"> </w:t>
            </w:r>
            <w:r w:rsidR="00251CFA" w:rsidRPr="008F6838">
              <w:rPr>
                <w:color w:val="000000"/>
                <w:szCs w:val="22"/>
                <w:lang w:val="en-GB"/>
              </w:rPr>
              <w:t xml:space="preserve">and made available to relevant stakeholders </w:t>
            </w:r>
            <w:r w:rsidR="00D80C14" w:rsidRPr="008F6838">
              <w:rPr>
                <w:color w:val="000000"/>
                <w:szCs w:val="22"/>
                <w:lang w:val="en-GB"/>
              </w:rPr>
              <w:t>for integration of EV charging into grid management</w:t>
            </w:r>
            <w:r w:rsidR="00474E62" w:rsidRPr="008F6838">
              <w:rPr>
                <w:color w:val="000000"/>
                <w:szCs w:val="22"/>
                <w:lang w:val="en-GB"/>
              </w:rPr>
              <w:t>.</w:t>
            </w:r>
            <w:r w:rsidR="002A5603" w:rsidRPr="008F6838">
              <w:rPr>
                <w:color w:val="000000"/>
                <w:szCs w:val="22"/>
                <w:lang w:val="en-GB"/>
              </w:rPr>
              <w:t xml:space="preserve"> </w:t>
            </w:r>
          </w:p>
          <w:p w14:paraId="000000A0" w14:textId="255B49AE" w:rsidR="00E24339" w:rsidRPr="008F6838" w:rsidRDefault="00E24339" w:rsidP="00DB468C">
            <w:pPr>
              <w:jc w:val="left"/>
              <w:rPr>
                <w:color w:val="000000"/>
                <w:szCs w:val="22"/>
                <w:lang w:val="en-GB"/>
              </w:rPr>
            </w:pPr>
          </w:p>
        </w:tc>
        <w:tc>
          <w:tcPr>
            <w:tcW w:w="791" w:type="dxa"/>
            <w:vMerge w:val="restart"/>
          </w:tcPr>
          <w:p w14:paraId="000000A1" w14:textId="3EB02954" w:rsidR="000357F0" w:rsidRPr="008F6838" w:rsidRDefault="009C4C1E">
            <w:pPr>
              <w:jc w:val="center"/>
              <w:rPr>
                <w:color w:val="000000"/>
                <w:szCs w:val="22"/>
                <w:lang w:val="en-GB"/>
              </w:rPr>
            </w:pPr>
            <w:r w:rsidRPr="008F6838">
              <w:rPr>
                <w:color w:val="000000"/>
                <w:szCs w:val="22"/>
                <w:lang w:val="en-GB"/>
              </w:rPr>
              <w:t>GEF TF</w:t>
            </w:r>
          </w:p>
        </w:tc>
        <w:tc>
          <w:tcPr>
            <w:tcW w:w="1170" w:type="dxa"/>
            <w:vMerge w:val="restart"/>
          </w:tcPr>
          <w:p w14:paraId="119485EF" w14:textId="019FEA77" w:rsidR="00F36FBD" w:rsidRPr="008F6838" w:rsidRDefault="00A15243" w:rsidP="008F6838">
            <w:pPr>
              <w:jc w:val="center"/>
              <w:rPr>
                <w:szCs w:val="22"/>
                <w:lang w:val="en-GB"/>
              </w:rPr>
            </w:pPr>
            <w:r w:rsidRPr="008F6838">
              <w:rPr>
                <w:szCs w:val="22"/>
                <w:lang w:val="en-GB"/>
              </w:rPr>
              <w:t>12</w:t>
            </w:r>
            <w:r w:rsidR="00E76CDD">
              <w:rPr>
                <w:szCs w:val="22"/>
                <w:lang w:val="en-GB"/>
              </w:rPr>
              <w:t>4,50</w:t>
            </w:r>
            <w:r w:rsidRPr="008F6838">
              <w:rPr>
                <w:szCs w:val="22"/>
                <w:lang w:val="en-GB"/>
              </w:rPr>
              <w:t>0</w:t>
            </w:r>
          </w:p>
          <w:p w14:paraId="000000A2" w14:textId="7BB9CC72" w:rsidR="000357F0" w:rsidRPr="008F6838" w:rsidRDefault="000357F0">
            <w:pPr>
              <w:jc w:val="center"/>
              <w:rPr>
                <w:color w:val="000000"/>
                <w:szCs w:val="22"/>
                <w:lang w:val="en-GB"/>
              </w:rPr>
            </w:pPr>
          </w:p>
        </w:tc>
        <w:tc>
          <w:tcPr>
            <w:tcW w:w="1260" w:type="dxa"/>
            <w:vMerge w:val="restart"/>
            <w:shd w:val="clear" w:color="auto" w:fill="auto"/>
          </w:tcPr>
          <w:p w14:paraId="669BE382" w14:textId="6EF2774C" w:rsidR="00AA55B4" w:rsidRPr="008F6838" w:rsidRDefault="00E76CDD" w:rsidP="008F6838">
            <w:pPr>
              <w:jc w:val="center"/>
              <w:rPr>
                <w:color w:val="000000"/>
                <w:szCs w:val="22"/>
                <w:lang w:val="en-GB"/>
              </w:rPr>
            </w:pPr>
            <w:r>
              <w:rPr>
                <w:color w:val="000000"/>
                <w:szCs w:val="22"/>
                <w:lang w:val="en-GB"/>
              </w:rPr>
              <w:t>70</w:t>
            </w:r>
            <w:r w:rsidR="00656A7A">
              <w:rPr>
                <w:color w:val="000000"/>
                <w:szCs w:val="22"/>
                <w:lang w:val="en-GB"/>
              </w:rPr>
              <w:t>,000</w:t>
            </w:r>
          </w:p>
          <w:p w14:paraId="0573E2EC" w14:textId="77777777" w:rsidR="00AA55B4" w:rsidRPr="008F6838" w:rsidRDefault="00AA55B4" w:rsidP="008F6838">
            <w:pPr>
              <w:jc w:val="center"/>
              <w:rPr>
                <w:color w:val="000000"/>
                <w:szCs w:val="22"/>
                <w:lang w:val="en-GB"/>
              </w:rPr>
            </w:pPr>
          </w:p>
          <w:p w14:paraId="000000A3" w14:textId="21E51D63" w:rsidR="000357F0" w:rsidRPr="008F6838" w:rsidRDefault="000357F0" w:rsidP="008F6838">
            <w:pPr>
              <w:jc w:val="center"/>
              <w:rPr>
                <w:color w:val="000000"/>
                <w:szCs w:val="22"/>
                <w:lang w:val="en-GB"/>
              </w:rPr>
            </w:pPr>
          </w:p>
        </w:tc>
      </w:tr>
      <w:tr w:rsidR="000357F0" w:rsidRPr="001319A3" w14:paraId="6C369DB0" w14:textId="77777777" w:rsidTr="008F6838">
        <w:trPr>
          <w:trHeight w:val="1205"/>
        </w:trPr>
        <w:tc>
          <w:tcPr>
            <w:tcW w:w="1530" w:type="dxa"/>
            <w:vMerge/>
          </w:tcPr>
          <w:p w14:paraId="000000A4" w14:textId="77777777" w:rsidR="000357F0" w:rsidRPr="008F6838" w:rsidRDefault="000357F0" w:rsidP="00DB468C">
            <w:pPr>
              <w:widowControl w:val="0"/>
              <w:pBdr>
                <w:top w:val="nil"/>
                <w:left w:val="nil"/>
                <w:bottom w:val="nil"/>
                <w:right w:val="nil"/>
                <w:between w:val="nil"/>
              </w:pBdr>
              <w:spacing w:line="276" w:lineRule="auto"/>
              <w:jc w:val="left"/>
              <w:rPr>
                <w:color w:val="000000"/>
                <w:szCs w:val="22"/>
                <w:lang w:val="en-GB"/>
              </w:rPr>
            </w:pPr>
          </w:p>
        </w:tc>
        <w:tc>
          <w:tcPr>
            <w:tcW w:w="1217" w:type="dxa"/>
            <w:vMerge/>
          </w:tcPr>
          <w:p w14:paraId="000000A5" w14:textId="77777777" w:rsidR="000357F0" w:rsidRPr="008F6838" w:rsidRDefault="000357F0" w:rsidP="00DB468C">
            <w:pPr>
              <w:widowControl w:val="0"/>
              <w:pBdr>
                <w:top w:val="nil"/>
                <w:left w:val="nil"/>
                <w:bottom w:val="nil"/>
                <w:right w:val="nil"/>
                <w:between w:val="nil"/>
              </w:pBdr>
              <w:spacing w:line="276" w:lineRule="auto"/>
              <w:jc w:val="left"/>
              <w:rPr>
                <w:color w:val="000000"/>
                <w:szCs w:val="22"/>
                <w:lang w:val="en-GB"/>
              </w:rPr>
            </w:pPr>
          </w:p>
        </w:tc>
        <w:tc>
          <w:tcPr>
            <w:tcW w:w="1841" w:type="dxa"/>
            <w:vMerge/>
          </w:tcPr>
          <w:p w14:paraId="000000A6" w14:textId="77777777" w:rsidR="000357F0" w:rsidRPr="008F6838" w:rsidRDefault="000357F0" w:rsidP="00DB468C">
            <w:pPr>
              <w:widowControl w:val="0"/>
              <w:pBdr>
                <w:top w:val="nil"/>
                <w:left w:val="nil"/>
                <w:bottom w:val="nil"/>
                <w:right w:val="nil"/>
                <w:between w:val="nil"/>
              </w:pBdr>
              <w:spacing w:line="276" w:lineRule="auto"/>
              <w:jc w:val="left"/>
              <w:rPr>
                <w:color w:val="000000"/>
                <w:szCs w:val="22"/>
                <w:lang w:val="en-GB"/>
              </w:rPr>
            </w:pPr>
          </w:p>
        </w:tc>
        <w:tc>
          <w:tcPr>
            <w:tcW w:w="2522" w:type="dxa"/>
          </w:tcPr>
          <w:p w14:paraId="0E394CEE" w14:textId="6304454D" w:rsidR="000357F0" w:rsidRPr="008F6838" w:rsidRDefault="004602B5" w:rsidP="00DB468C">
            <w:pPr>
              <w:jc w:val="left"/>
              <w:rPr>
                <w:color w:val="000000"/>
                <w:szCs w:val="22"/>
                <w:lang w:val="en-GB"/>
              </w:rPr>
            </w:pPr>
            <w:r w:rsidRPr="008F6838">
              <w:rPr>
                <w:color w:val="000000"/>
                <w:szCs w:val="22"/>
                <w:lang w:val="en-GB"/>
              </w:rPr>
              <w:t xml:space="preserve">Output 4.2: </w:t>
            </w:r>
            <w:bookmarkStart w:id="6" w:name="_Hlk55947579"/>
            <w:r w:rsidR="00C37387" w:rsidRPr="008F6838">
              <w:rPr>
                <w:color w:val="000000"/>
                <w:szCs w:val="22"/>
                <w:lang w:val="en-GB"/>
              </w:rPr>
              <w:t>R</w:t>
            </w:r>
            <w:r w:rsidR="00C4622F" w:rsidRPr="008F6838">
              <w:rPr>
                <w:color w:val="000000"/>
                <w:szCs w:val="22"/>
                <w:lang w:val="en-GB"/>
              </w:rPr>
              <w:t>egulator</w:t>
            </w:r>
            <w:r w:rsidR="00FA5A02" w:rsidRPr="008F6838">
              <w:rPr>
                <w:color w:val="000000"/>
                <w:szCs w:val="22"/>
                <w:lang w:val="en-GB"/>
              </w:rPr>
              <w:t>y</w:t>
            </w:r>
            <w:r w:rsidR="00C4622F" w:rsidRPr="008F6838">
              <w:rPr>
                <w:color w:val="000000"/>
                <w:szCs w:val="22"/>
                <w:lang w:val="en-GB"/>
              </w:rPr>
              <w:t xml:space="preserve"> framework, including </w:t>
            </w:r>
            <w:r w:rsidRPr="008F6838">
              <w:rPr>
                <w:color w:val="000000"/>
                <w:szCs w:val="22"/>
                <w:lang w:val="en-GB"/>
              </w:rPr>
              <w:t>financi</w:t>
            </w:r>
            <w:r w:rsidR="00C37387" w:rsidRPr="008F6838">
              <w:rPr>
                <w:color w:val="000000"/>
                <w:szCs w:val="22"/>
                <w:lang w:val="en-GB"/>
              </w:rPr>
              <w:t>ng model,</w:t>
            </w:r>
            <w:r w:rsidRPr="008F6838">
              <w:rPr>
                <w:color w:val="000000"/>
                <w:szCs w:val="22"/>
                <w:lang w:val="en-GB"/>
              </w:rPr>
              <w:t xml:space="preserve"> for re-use, recycling, collection and safe disposal of used </w:t>
            </w:r>
            <w:r w:rsidRPr="008F6838">
              <w:rPr>
                <w:color w:val="000000"/>
                <w:szCs w:val="22"/>
                <w:lang w:val="en-GB"/>
              </w:rPr>
              <w:lastRenderedPageBreak/>
              <w:t xml:space="preserve">electric vehicle batteries developed and proposed </w:t>
            </w:r>
            <w:bookmarkEnd w:id="6"/>
            <w:r w:rsidR="00130E6D" w:rsidRPr="008F6838">
              <w:rPr>
                <w:color w:val="000000"/>
                <w:szCs w:val="22"/>
                <w:lang w:val="en-GB"/>
              </w:rPr>
              <w:t>to key decision makers in government and private sector</w:t>
            </w:r>
          </w:p>
          <w:p w14:paraId="000000A7" w14:textId="6C2979FA" w:rsidR="00E24339" w:rsidRPr="008F6838" w:rsidRDefault="00E24339" w:rsidP="00DB468C">
            <w:pPr>
              <w:jc w:val="left"/>
              <w:rPr>
                <w:color w:val="000000"/>
                <w:szCs w:val="22"/>
                <w:lang w:val="en-GB"/>
              </w:rPr>
            </w:pPr>
          </w:p>
        </w:tc>
        <w:tc>
          <w:tcPr>
            <w:tcW w:w="791" w:type="dxa"/>
            <w:vMerge/>
          </w:tcPr>
          <w:p w14:paraId="000000A8" w14:textId="77777777" w:rsidR="000357F0" w:rsidRPr="008F6838" w:rsidRDefault="000357F0" w:rsidP="008F6838">
            <w:pPr>
              <w:widowControl w:val="0"/>
              <w:pBdr>
                <w:top w:val="nil"/>
                <w:left w:val="nil"/>
                <w:bottom w:val="nil"/>
                <w:right w:val="nil"/>
                <w:between w:val="nil"/>
              </w:pBdr>
              <w:spacing w:line="276" w:lineRule="auto"/>
              <w:jc w:val="center"/>
              <w:rPr>
                <w:color w:val="000000"/>
                <w:szCs w:val="22"/>
                <w:lang w:val="en-GB"/>
              </w:rPr>
            </w:pPr>
          </w:p>
        </w:tc>
        <w:tc>
          <w:tcPr>
            <w:tcW w:w="1170" w:type="dxa"/>
            <w:vMerge/>
          </w:tcPr>
          <w:p w14:paraId="000000A9" w14:textId="77777777" w:rsidR="000357F0" w:rsidRPr="008F6838" w:rsidRDefault="000357F0" w:rsidP="008F6838">
            <w:pPr>
              <w:widowControl w:val="0"/>
              <w:pBdr>
                <w:top w:val="nil"/>
                <w:left w:val="nil"/>
                <w:bottom w:val="nil"/>
                <w:right w:val="nil"/>
                <w:between w:val="nil"/>
              </w:pBdr>
              <w:spacing w:line="276" w:lineRule="auto"/>
              <w:jc w:val="center"/>
              <w:rPr>
                <w:color w:val="000000"/>
                <w:szCs w:val="22"/>
                <w:lang w:val="en-GB"/>
              </w:rPr>
            </w:pPr>
          </w:p>
        </w:tc>
        <w:tc>
          <w:tcPr>
            <w:tcW w:w="1260" w:type="dxa"/>
            <w:vMerge/>
            <w:shd w:val="clear" w:color="auto" w:fill="auto"/>
          </w:tcPr>
          <w:p w14:paraId="000000AA" w14:textId="77777777" w:rsidR="000357F0" w:rsidRPr="008F6838" w:rsidRDefault="000357F0" w:rsidP="008F6838">
            <w:pPr>
              <w:widowControl w:val="0"/>
              <w:pBdr>
                <w:top w:val="nil"/>
                <w:left w:val="nil"/>
                <w:bottom w:val="nil"/>
                <w:right w:val="nil"/>
                <w:between w:val="nil"/>
              </w:pBdr>
              <w:spacing w:line="276" w:lineRule="auto"/>
              <w:jc w:val="center"/>
              <w:rPr>
                <w:color w:val="000000"/>
                <w:szCs w:val="22"/>
                <w:lang w:val="en-GB"/>
              </w:rPr>
            </w:pPr>
          </w:p>
        </w:tc>
      </w:tr>
      <w:tr w:rsidR="000D6EA7" w:rsidRPr="001319A3" w14:paraId="2E1F33D4" w14:textId="77777777" w:rsidTr="008F6838">
        <w:trPr>
          <w:trHeight w:val="400"/>
        </w:trPr>
        <w:tc>
          <w:tcPr>
            <w:tcW w:w="7110" w:type="dxa"/>
            <w:gridSpan w:val="4"/>
          </w:tcPr>
          <w:p w14:paraId="38992F9E" w14:textId="72D529B0" w:rsidR="000D6EA7" w:rsidRPr="008F6838" w:rsidRDefault="000D6EA7" w:rsidP="00DB468C">
            <w:pPr>
              <w:jc w:val="right"/>
              <w:rPr>
                <w:color w:val="000000"/>
                <w:szCs w:val="22"/>
                <w:lang w:val="en-GB"/>
              </w:rPr>
            </w:pPr>
            <w:r w:rsidRPr="008F6838">
              <w:rPr>
                <w:color w:val="000000"/>
                <w:szCs w:val="22"/>
                <w:lang w:val="en-GB"/>
              </w:rPr>
              <w:lastRenderedPageBreak/>
              <w:t>Monitoring and Evaluation</w:t>
            </w:r>
          </w:p>
        </w:tc>
        <w:tc>
          <w:tcPr>
            <w:tcW w:w="791" w:type="dxa"/>
          </w:tcPr>
          <w:p w14:paraId="67C4816F" w14:textId="38742788" w:rsidR="000D6EA7" w:rsidRPr="008F6838" w:rsidRDefault="000D6EA7" w:rsidP="008F6838">
            <w:pPr>
              <w:jc w:val="center"/>
              <w:rPr>
                <w:color w:val="000000"/>
                <w:szCs w:val="22"/>
                <w:lang w:val="en-GB"/>
              </w:rPr>
            </w:pPr>
            <w:r w:rsidRPr="008F6838">
              <w:rPr>
                <w:color w:val="000000"/>
                <w:szCs w:val="22"/>
                <w:lang w:val="en-GB"/>
              </w:rPr>
              <w:t>GEF TF</w:t>
            </w:r>
          </w:p>
        </w:tc>
        <w:tc>
          <w:tcPr>
            <w:tcW w:w="1170" w:type="dxa"/>
          </w:tcPr>
          <w:p w14:paraId="78A672A3" w14:textId="64B459F2" w:rsidR="00A85B76" w:rsidRPr="008F6838" w:rsidRDefault="00A85B76">
            <w:pPr>
              <w:jc w:val="center"/>
              <w:rPr>
                <w:szCs w:val="22"/>
                <w:lang w:val="en-GB"/>
              </w:rPr>
            </w:pPr>
            <w:r w:rsidRPr="008F6838">
              <w:rPr>
                <w:szCs w:val="22"/>
                <w:lang w:val="en-GB"/>
              </w:rPr>
              <w:t>60,000</w:t>
            </w:r>
          </w:p>
        </w:tc>
        <w:tc>
          <w:tcPr>
            <w:tcW w:w="1260" w:type="dxa"/>
          </w:tcPr>
          <w:p w14:paraId="2488C5F6" w14:textId="77777777" w:rsidR="000D6EA7" w:rsidRPr="008F6838" w:rsidRDefault="000D6EA7" w:rsidP="008F6838">
            <w:pPr>
              <w:jc w:val="center"/>
              <w:rPr>
                <w:color w:val="000000"/>
                <w:szCs w:val="22"/>
                <w:lang w:val="en-GB"/>
              </w:rPr>
            </w:pPr>
          </w:p>
        </w:tc>
      </w:tr>
      <w:tr w:rsidR="000357F0" w:rsidRPr="001319A3" w14:paraId="064C5A28" w14:textId="77777777" w:rsidTr="008F6838">
        <w:trPr>
          <w:trHeight w:val="400"/>
        </w:trPr>
        <w:tc>
          <w:tcPr>
            <w:tcW w:w="7110" w:type="dxa"/>
            <w:gridSpan w:val="4"/>
          </w:tcPr>
          <w:p w14:paraId="000000AB" w14:textId="77777777" w:rsidR="000357F0" w:rsidRPr="008F6838" w:rsidRDefault="004602B5" w:rsidP="00DB468C">
            <w:pPr>
              <w:jc w:val="right"/>
              <w:rPr>
                <w:color w:val="000000"/>
                <w:szCs w:val="22"/>
                <w:lang w:val="en-GB"/>
              </w:rPr>
            </w:pPr>
            <w:r w:rsidRPr="008F6838">
              <w:rPr>
                <w:color w:val="000000"/>
                <w:szCs w:val="22"/>
                <w:lang w:val="en-GB"/>
              </w:rPr>
              <w:t>Subtotal</w:t>
            </w:r>
          </w:p>
        </w:tc>
        <w:tc>
          <w:tcPr>
            <w:tcW w:w="791" w:type="dxa"/>
          </w:tcPr>
          <w:p w14:paraId="000000AF" w14:textId="072E58BB" w:rsidR="000357F0" w:rsidRPr="008F6838" w:rsidRDefault="000357F0" w:rsidP="008F6838">
            <w:pPr>
              <w:jc w:val="center"/>
              <w:rPr>
                <w:color w:val="000000"/>
                <w:szCs w:val="22"/>
                <w:lang w:val="en-GB"/>
              </w:rPr>
            </w:pPr>
          </w:p>
        </w:tc>
        <w:tc>
          <w:tcPr>
            <w:tcW w:w="1170" w:type="dxa"/>
          </w:tcPr>
          <w:p w14:paraId="000000B0" w14:textId="66D794EC" w:rsidR="000357F0" w:rsidRPr="008F6838" w:rsidRDefault="000D51F7">
            <w:pPr>
              <w:jc w:val="center"/>
              <w:rPr>
                <w:color w:val="000000"/>
                <w:szCs w:val="22"/>
                <w:lang w:val="en-GB"/>
              </w:rPr>
            </w:pPr>
            <w:r w:rsidRPr="008F6838">
              <w:rPr>
                <w:szCs w:val="22"/>
                <w:lang w:val="en-GB"/>
              </w:rPr>
              <w:t>1,</w:t>
            </w:r>
            <w:r w:rsidR="007605D6" w:rsidRPr="008F6838">
              <w:rPr>
                <w:szCs w:val="22"/>
                <w:lang w:val="en-GB"/>
              </w:rPr>
              <w:t>45</w:t>
            </w:r>
            <w:r w:rsidR="00E76CDD">
              <w:rPr>
                <w:szCs w:val="22"/>
                <w:lang w:val="en-GB"/>
              </w:rPr>
              <w:t>6</w:t>
            </w:r>
            <w:r w:rsidRPr="008F6838">
              <w:rPr>
                <w:szCs w:val="22"/>
                <w:lang w:val="en-GB"/>
              </w:rPr>
              <w:t>,</w:t>
            </w:r>
            <w:r w:rsidR="007605D6" w:rsidRPr="008F6838">
              <w:rPr>
                <w:szCs w:val="22"/>
                <w:lang w:val="en-GB"/>
              </w:rPr>
              <w:t>376</w:t>
            </w:r>
          </w:p>
        </w:tc>
        <w:tc>
          <w:tcPr>
            <w:tcW w:w="1260" w:type="dxa"/>
          </w:tcPr>
          <w:p w14:paraId="000000B1" w14:textId="7778FFEB" w:rsidR="000357F0" w:rsidRPr="008F6838" w:rsidRDefault="002960E0" w:rsidP="008F6838">
            <w:pPr>
              <w:jc w:val="center"/>
              <w:rPr>
                <w:color w:val="000000"/>
                <w:szCs w:val="22"/>
                <w:lang w:val="en-GB"/>
              </w:rPr>
            </w:pPr>
            <w:r w:rsidRPr="008F6838">
              <w:rPr>
                <w:color w:val="000000"/>
                <w:szCs w:val="22"/>
                <w:lang w:val="en-GB"/>
              </w:rPr>
              <w:t>8,</w:t>
            </w:r>
            <w:r w:rsidR="00881239">
              <w:rPr>
                <w:color w:val="000000"/>
                <w:szCs w:val="22"/>
                <w:lang w:val="en-GB"/>
              </w:rPr>
              <w:t>0</w:t>
            </w:r>
            <w:r w:rsidR="00E76CDD">
              <w:rPr>
                <w:color w:val="000000"/>
                <w:szCs w:val="22"/>
                <w:lang w:val="en-GB"/>
              </w:rPr>
              <w:t>0</w:t>
            </w:r>
            <w:r w:rsidR="007605D6" w:rsidRPr="008F6838">
              <w:rPr>
                <w:color w:val="000000"/>
                <w:szCs w:val="22"/>
                <w:lang w:val="en-GB"/>
              </w:rPr>
              <w:t>5,000</w:t>
            </w:r>
          </w:p>
        </w:tc>
      </w:tr>
      <w:tr w:rsidR="000357F0" w:rsidRPr="001319A3" w14:paraId="3A2B75B1" w14:textId="77777777" w:rsidTr="008F6838">
        <w:trPr>
          <w:trHeight w:val="400"/>
        </w:trPr>
        <w:tc>
          <w:tcPr>
            <w:tcW w:w="7110" w:type="dxa"/>
            <w:gridSpan w:val="4"/>
          </w:tcPr>
          <w:p w14:paraId="000000B2" w14:textId="77777777" w:rsidR="000357F0" w:rsidRPr="008F6838" w:rsidRDefault="004602B5" w:rsidP="00DB468C">
            <w:pPr>
              <w:jc w:val="right"/>
              <w:rPr>
                <w:color w:val="000000"/>
                <w:szCs w:val="22"/>
                <w:lang w:val="en-GB"/>
              </w:rPr>
            </w:pPr>
            <w:r w:rsidRPr="008F6838">
              <w:rPr>
                <w:color w:val="000000"/>
                <w:szCs w:val="22"/>
                <w:lang w:val="en-GB"/>
              </w:rPr>
              <w:t>Project Management Costs (PMC)</w:t>
            </w:r>
          </w:p>
        </w:tc>
        <w:tc>
          <w:tcPr>
            <w:tcW w:w="791" w:type="dxa"/>
          </w:tcPr>
          <w:p w14:paraId="000000B6" w14:textId="2792C0DB" w:rsidR="000357F0" w:rsidRPr="008F6838" w:rsidRDefault="00334DDE" w:rsidP="00DB468C">
            <w:pPr>
              <w:jc w:val="center"/>
              <w:rPr>
                <w:color w:val="000000"/>
                <w:szCs w:val="22"/>
                <w:lang w:val="en-GB"/>
              </w:rPr>
            </w:pPr>
            <w:r w:rsidRPr="008F6838">
              <w:rPr>
                <w:color w:val="000000"/>
                <w:szCs w:val="22"/>
                <w:lang w:val="en-GB"/>
              </w:rPr>
              <w:t>GEF TF</w:t>
            </w:r>
            <w:r w:rsidR="004602B5" w:rsidRPr="008F6838">
              <w:rPr>
                <w:color w:val="000000"/>
                <w:szCs w:val="22"/>
                <w:lang w:val="en-GB"/>
              </w:rPr>
              <w:t> </w:t>
            </w:r>
          </w:p>
        </w:tc>
        <w:tc>
          <w:tcPr>
            <w:tcW w:w="1170" w:type="dxa"/>
          </w:tcPr>
          <w:p w14:paraId="000000B7" w14:textId="77FEC092" w:rsidR="000357F0" w:rsidRPr="008F6838" w:rsidRDefault="007605D6" w:rsidP="00636304">
            <w:pPr>
              <w:jc w:val="center"/>
              <w:rPr>
                <w:color w:val="000000"/>
                <w:szCs w:val="22"/>
                <w:lang w:val="en-GB"/>
              </w:rPr>
            </w:pPr>
            <w:r w:rsidRPr="008F6838">
              <w:rPr>
                <w:color w:val="000000"/>
                <w:szCs w:val="22"/>
                <w:lang w:val="en-GB"/>
              </w:rPr>
              <w:t>1</w:t>
            </w:r>
            <w:r w:rsidR="00E76CDD">
              <w:rPr>
                <w:color w:val="000000"/>
                <w:szCs w:val="22"/>
                <w:lang w:val="en-GB"/>
              </w:rPr>
              <w:t>45</w:t>
            </w:r>
            <w:r w:rsidRPr="008F6838">
              <w:rPr>
                <w:color w:val="000000"/>
                <w:szCs w:val="22"/>
                <w:lang w:val="en-GB"/>
              </w:rPr>
              <w:t>,000</w:t>
            </w:r>
          </w:p>
        </w:tc>
        <w:tc>
          <w:tcPr>
            <w:tcW w:w="1260" w:type="dxa"/>
          </w:tcPr>
          <w:p w14:paraId="000000B8" w14:textId="032E97F4" w:rsidR="000357F0" w:rsidRPr="008F6838" w:rsidRDefault="00881239" w:rsidP="008F6838">
            <w:pPr>
              <w:jc w:val="center"/>
              <w:rPr>
                <w:color w:val="000000"/>
                <w:szCs w:val="22"/>
                <w:lang w:val="en-GB"/>
              </w:rPr>
            </w:pPr>
            <w:r w:rsidRPr="00881239">
              <w:rPr>
                <w:color w:val="000000"/>
                <w:szCs w:val="22"/>
                <w:lang w:val="en-GB"/>
              </w:rPr>
              <w:t>1</w:t>
            </w:r>
            <w:r w:rsidR="00E76CDD">
              <w:rPr>
                <w:color w:val="000000"/>
                <w:szCs w:val="22"/>
                <w:lang w:val="en-GB"/>
              </w:rPr>
              <w:t>85</w:t>
            </w:r>
            <w:r w:rsidRPr="00881239">
              <w:rPr>
                <w:color w:val="000000"/>
                <w:szCs w:val="22"/>
                <w:lang w:val="en-GB"/>
              </w:rPr>
              <w:t>,000</w:t>
            </w:r>
          </w:p>
        </w:tc>
      </w:tr>
      <w:tr w:rsidR="000357F0" w:rsidRPr="001319A3" w14:paraId="304ED3E1" w14:textId="77777777" w:rsidTr="008F6838">
        <w:trPr>
          <w:trHeight w:val="400"/>
        </w:trPr>
        <w:tc>
          <w:tcPr>
            <w:tcW w:w="7110" w:type="dxa"/>
            <w:gridSpan w:val="4"/>
          </w:tcPr>
          <w:p w14:paraId="000000B9" w14:textId="77777777" w:rsidR="000357F0" w:rsidRPr="008F6838" w:rsidRDefault="004602B5" w:rsidP="00DB468C">
            <w:pPr>
              <w:jc w:val="right"/>
              <w:rPr>
                <w:b/>
                <w:color w:val="000000"/>
                <w:szCs w:val="22"/>
                <w:lang w:val="en-GB"/>
              </w:rPr>
            </w:pPr>
            <w:r w:rsidRPr="008F6838">
              <w:rPr>
                <w:b/>
                <w:color w:val="000000"/>
                <w:szCs w:val="22"/>
                <w:lang w:val="en-GB"/>
              </w:rPr>
              <w:t>Total project costs</w:t>
            </w:r>
          </w:p>
        </w:tc>
        <w:tc>
          <w:tcPr>
            <w:tcW w:w="791" w:type="dxa"/>
          </w:tcPr>
          <w:p w14:paraId="000000BD" w14:textId="77777777" w:rsidR="000357F0" w:rsidRPr="008F6838" w:rsidRDefault="004602B5" w:rsidP="00DB468C">
            <w:pPr>
              <w:rPr>
                <w:color w:val="000000"/>
                <w:szCs w:val="22"/>
                <w:lang w:val="en-GB"/>
              </w:rPr>
            </w:pPr>
            <w:r w:rsidRPr="008F6838">
              <w:rPr>
                <w:color w:val="000000"/>
                <w:szCs w:val="22"/>
                <w:lang w:val="en-GB"/>
              </w:rPr>
              <w:t> </w:t>
            </w:r>
          </w:p>
        </w:tc>
        <w:tc>
          <w:tcPr>
            <w:tcW w:w="1170" w:type="dxa"/>
          </w:tcPr>
          <w:p w14:paraId="000000BE" w14:textId="6F1DD7C4" w:rsidR="000357F0" w:rsidRPr="008F6838" w:rsidRDefault="00680145" w:rsidP="00636304">
            <w:pPr>
              <w:jc w:val="center"/>
              <w:rPr>
                <w:b/>
                <w:bCs/>
                <w:color w:val="000000"/>
                <w:szCs w:val="22"/>
                <w:lang w:val="en-GB"/>
              </w:rPr>
            </w:pPr>
            <w:r w:rsidRPr="008F6838">
              <w:rPr>
                <w:b/>
                <w:bCs/>
                <w:szCs w:val="22"/>
                <w:lang w:val="en-GB"/>
              </w:rPr>
              <w:t>1,601,376</w:t>
            </w:r>
          </w:p>
        </w:tc>
        <w:tc>
          <w:tcPr>
            <w:tcW w:w="1260" w:type="dxa"/>
          </w:tcPr>
          <w:p w14:paraId="000000BF" w14:textId="2D88294F" w:rsidR="000357F0" w:rsidRPr="008F6838" w:rsidRDefault="00881239" w:rsidP="00636304">
            <w:pPr>
              <w:jc w:val="center"/>
              <w:rPr>
                <w:b/>
                <w:bCs/>
                <w:color w:val="000000"/>
                <w:szCs w:val="22"/>
                <w:lang w:val="en-GB"/>
              </w:rPr>
            </w:pPr>
            <w:r w:rsidRPr="00881239">
              <w:rPr>
                <w:b/>
                <w:bCs/>
                <w:color w:val="000000"/>
                <w:szCs w:val="22"/>
                <w:lang w:val="en-GB"/>
              </w:rPr>
              <w:t>8,</w:t>
            </w:r>
            <w:r w:rsidR="00E76CDD">
              <w:rPr>
                <w:b/>
                <w:bCs/>
                <w:color w:val="000000"/>
                <w:szCs w:val="22"/>
                <w:lang w:val="en-GB"/>
              </w:rPr>
              <w:t>190</w:t>
            </w:r>
            <w:r w:rsidRPr="00881239">
              <w:rPr>
                <w:b/>
                <w:bCs/>
                <w:color w:val="000000"/>
                <w:szCs w:val="22"/>
                <w:lang w:val="en-GB"/>
              </w:rPr>
              <w:t xml:space="preserve">,000 </w:t>
            </w:r>
            <w:r w:rsidR="00F95FDA" w:rsidRPr="008F6838">
              <w:rPr>
                <w:b/>
                <w:bCs/>
                <w:color w:val="000000"/>
                <w:szCs w:val="22"/>
                <w:lang w:val="en-GB"/>
              </w:rPr>
              <w:t xml:space="preserve"> </w:t>
            </w:r>
          </w:p>
        </w:tc>
      </w:tr>
    </w:tbl>
    <w:p w14:paraId="000000C0" w14:textId="77777777" w:rsidR="000357F0" w:rsidRPr="008F6838" w:rsidRDefault="000357F0" w:rsidP="00DB468C">
      <w:pPr>
        <w:pBdr>
          <w:top w:val="nil"/>
          <w:left w:val="nil"/>
          <w:bottom w:val="nil"/>
          <w:right w:val="nil"/>
          <w:between w:val="nil"/>
        </w:pBdr>
        <w:spacing w:before="80"/>
        <w:ind w:left="-86"/>
        <w:rPr>
          <w:color w:val="000000"/>
          <w:szCs w:val="22"/>
          <w:lang w:val="en-GB"/>
        </w:rPr>
      </w:pPr>
    </w:p>
    <w:p w14:paraId="000000C1" w14:textId="77777777" w:rsidR="000357F0" w:rsidRPr="008F6838" w:rsidRDefault="004602B5" w:rsidP="00DB468C">
      <w:pPr>
        <w:pBdr>
          <w:top w:val="nil"/>
          <w:left w:val="nil"/>
          <w:bottom w:val="nil"/>
          <w:right w:val="nil"/>
          <w:between w:val="nil"/>
        </w:pBdr>
        <w:spacing w:before="80"/>
        <w:rPr>
          <w:color w:val="000000"/>
          <w:szCs w:val="22"/>
          <w:lang w:val="en-GB"/>
        </w:rPr>
      </w:pPr>
      <w:r w:rsidRPr="008F6838">
        <w:rPr>
          <w:color w:val="000000"/>
          <w:szCs w:val="22"/>
          <w:lang w:val="en-GB"/>
        </w:rPr>
        <w:t>For multi-trust fund projects, provide the total amount of PMC in Table B, and indicate the split of PMC among the different trust funds here</w:t>
      </w:r>
      <w:r w:rsidRPr="008F6838">
        <w:rPr>
          <w:b/>
          <w:color w:val="000000"/>
          <w:szCs w:val="22"/>
          <w:lang w:val="en-GB"/>
        </w:rPr>
        <w:t>: Not applicable.</w:t>
      </w:r>
      <w:r w:rsidRPr="008F6838">
        <w:rPr>
          <w:color w:val="000000"/>
          <w:szCs w:val="22"/>
          <w:lang w:val="en-GB"/>
        </w:rPr>
        <w:t xml:space="preserve"> </w:t>
      </w:r>
    </w:p>
    <w:p w14:paraId="000000C2" w14:textId="77777777" w:rsidR="000357F0" w:rsidRPr="008F6838" w:rsidRDefault="000357F0" w:rsidP="00DB468C">
      <w:pPr>
        <w:rPr>
          <w:szCs w:val="22"/>
          <w:lang w:val="en-GB"/>
        </w:rPr>
      </w:pPr>
    </w:p>
    <w:p w14:paraId="000000C5" w14:textId="2E33BAE5" w:rsidR="000357F0" w:rsidRPr="008F6838" w:rsidRDefault="004602B5" w:rsidP="00DB468C">
      <w:pPr>
        <w:pStyle w:val="Heading2"/>
        <w:numPr>
          <w:ilvl w:val="0"/>
          <w:numId w:val="2"/>
        </w:numPr>
        <w:rPr>
          <w:szCs w:val="22"/>
          <w:lang w:val="en-GB"/>
        </w:rPr>
      </w:pPr>
      <w:bookmarkStart w:id="7" w:name="_Toc58444758"/>
      <w:bookmarkStart w:id="8" w:name="_Toc58444803"/>
      <w:bookmarkStart w:id="9" w:name="_Toc62554466"/>
      <w:bookmarkEnd w:id="7"/>
      <w:bookmarkEnd w:id="8"/>
      <w:r w:rsidRPr="008F6838">
        <w:rPr>
          <w:szCs w:val="22"/>
          <w:lang w:val="en-GB"/>
        </w:rPr>
        <w:t>Confirmed sources of Co-financing for the project by name and by type</w:t>
      </w:r>
      <w:bookmarkEnd w:id="9"/>
    </w:p>
    <w:p w14:paraId="756FDB52" w14:textId="361AAEB6" w:rsidR="004602B5" w:rsidRPr="008F6838" w:rsidRDefault="003672B6" w:rsidP="00DB468C">
      <w:pPr>
        <w:spacing w:before="120" w:after="80"/>
        <w:ind w:left="-86"/>
        <w:rPr>
          <w:color w:val="000000"/>
          <w:szCs w:val="22"/>
          <w:lang w:val="en-GB"/>
        </w:rPr>
      </w:pPr>
      <w:sdt>
        <w:sdtPr>
          <w:rPr>
            <w:szCs w:val="22"/>
            <w:lang w:val="en-GB"/>
          </w:rPr>
          <w:tag w:val="goog_rdk_2"/>
          <w:id w:val="-1236935090"/>
        </w:sdtPr>
        <w:sdtEndPr/>
        <w:sdtContent/>
      </w:sdt>
      <w:r w:rsidR="004602B5" w:rsidRPr="008F6838">
        <w:rPr>
          <w:color w:val="000000"/>
          <w:szCs w:val="22"/>
          <w:lang w:val="en-GB"/>
        </w:rPr>
        <w:t>Please include evidence for co-financing for the project with this form.</w:t>
      </w:r>
      <w:r w:rsidR="00C66BAB" w:rsidRPr="008F6838">
        <w:rPr>
          <w:rStyle w:val="FootnoteReference"/>
          <w:b/>
          <w:bCs/>
          <w:color w:val="000000" w:themeColor="text1"/>
          <w:szCs w:val="22"/>
          <w:lang w:val="en-GB"/>
        </w:rPr>
        <w:t xml:space="preserve"> </w:t>
      </w:r>
      <w:r w:rsidR="00C66BAB" w:rsidRPr="008F6838">
        <w:rPr>
          <w:rStyle w:val="FootnoteReference"/>
          <w:b/>
          <w:bCs/>
          <w:color w:val="000000" w:themeColor="text1"/>
          <w:szCs w:val="22"/>
          <w:lang w:val="en-GB"/>
        </w:rPr>
        <w:footnoteReference w:id="3"/>
      </w:r>
      <w:r w:rsidR="00C66BAB" w:rsidRPr="008F6838">
        <w:rPr>
          <w:szCs w:val="22"/>
          <w:lang w:val="en-GB"/>
        </w:rPr>
        <w:t>,</w:t>
      </w:r>
      <w:r w:rsidR="00561AF7" w:rsidRPr="008F6838">
        <w:rPr>
          <w:rStyle w:val="FootnoteReference"/>
          <w:szCs w:val="22"/>
          <w:lang w:val="en-GB"/>
        </w:rPr>
        <w:footnoteReference w:id="4"/>
      </w:r>
      <w:r w:rsidR="00561AF7" w:rsidRPr="008F6838">
        <w:rPr>
          <w:szCs w:val="22"/>
          <w:lang w:val="en-GB"/>
        </w:rPr>
        <w:t>,</w:t>
      </w:r>
      <w:r w:rsidR="00561AF7" w:rsidRPr="008F6838">
        <w:rPr>
          <w:rStyle w:val="FootnoteReference"/>
          <w:szCs w:val="22"/>
          <w:lang w:val="en-GB"/>
        </w:rPr>
        <w:footnoteReference w:id="5"/>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70"/>
        <w:gridCol w:w="2567"/>
        <w:gridCol w:w="1315"/>
        <w:gridCol w:w="2480"/>
        <w:gridCol w:w="1454"/>
      </w:tblGrid>
      <w:tr w:rsidR="00334DDE" w:rsidRPr="001319A3" w14:paraId="5E368C81" w14:textId="77777777" w:rsidTr="7C25D7E2">
        <w:trPr>
          <w:cantSplit/>
          <w:trHeight w:val="359"/>
          <w:tblHeader/>
        </w:trPr>
        <w:tc>
          <w:tcPr>
            <w:tcW w:w="1237" w:type="pct"/>
            <w:vAlign w:val="center"/>
          </w:tcPr>
          <w:p w14:paraId="5B1CE909" w14:textId="77777777" w:rsidR="00776676" w:rsidRPr="008F6838" w:rsidRDefault="00776676" w:rsidP="00DB468C">
            <w:pPr>
              <w:jc w:val="center"/>
              <w:rPr>
                <w:b/>
                <w:color w:val="000000"/>
                <w:szCs w:val="22"/>
                <w:lang w:val="en-GB"/>
              </w:rPr>
            </w:pPr>
            <w:r w:rsidRPr="008F6838">
              <w:rPr>
                <w:b/>
                <w:color w:val="000000"/>
                <w:szCs w:val="22"/>
                <w:lang w:val="en-GB"/>
              </w:rPr>
              <w:t xml:space="preserve">Sources of Co-financing </w:t>
            </w:r>
          </w:p>
        </w:tc>
        <w:tc>
          <w:tcPr>
            <w:tcW w:w="1236" w:type="pct"/>
            <w:vAlign w:val="center"/>
          </w:tcPr>
          <w:p w14:paraId="7F24E49E" w14:textId="77777777" w:rsidR="00776676" w:rsidRPr="008F6838" w:rsidRDefault="00776676" w:rsidP="00DB468C">
            <w:pPr>
              <w:jc w:val="center"/>
              <w:rPr>
                <w:b/>
                <w:color w:val="000000"/>
                <w:szCs w:val="22"/>
                <w:lang w:val="en-GB"/>
              </w:rPr>
            </w:pPr>
            <w:r w:rsidRPr="008F6838">
              <w:rPr>
                <w:b/>
                <w:color w:val="000000"/>
                <w:szCs w:val="22"/>
                <w:lang w:val="en-GB"/>
              </w:rPr>
              <w:t xml:space="preserve">Name of Co-financier </w:t>
            </w:r>
          </w:p>
        </w:tc>
        <w:tc>
          <w:tcPr>
            <w:tcW w:w="633" w:type="pct"/>
            <w:vAlign w:val="center"/>
          </w:tcPr>
          <w:p w14:paraId="4563863F" w14:textId="67F75850" w:rsidR="00776676" w:rsidRPr="008F6838" w:rsidRDefault="00776676" w:rsidP="00DB468C">
            <w:pPr>
              <w:jc w:val="center"/>
              <w:rPr>
                <w:b/>
                <w:color w:val="000000"/>
                <w:szCs w:val="22"/>
                <w:lang w:val="en-GB"/>
              </w:rPr>
            </w:pPr>
            <w:r w:rsidRPr="008F6838">
              <w:rPr>
                <w:b/>
                <w:color w:val="000000"/>
                <w:szCs w:val="22"/>
                <w:lang w:val="en-GB"/>
              </w:rPr>
              <w:t>Type of Co-financing</w:t>
            </w:r>
          </w:p>
        </w:tc>
        <w:tc>
          <w:tcPr>
            <w:tcW w:w="1194" w:type="pct"/>
            <w:vAlign w:val="center"/>
          </w:tcPr>
          <w:p w14:paraId="1621FAAD" w14:textId="77777777" w:rsidR="00776676" w:rsidRPr="008F6838" w:rsidRDefault="00776676" w:rsidP="00DB468C">
            <w:pPr>
              <w:jc w:val="center"/>
              <w:rPr>
                <w:b/>
                <w:color w:val="000000"/>
                <w:szCs w:val="22"/>
                <w:lang w:val="en-GB"/>
              </w:rPr>
            </w:pPr>
            <w:r w:rsidRPr="008F6838">
              <w:rPr>
                <w:b/>
                <w:color w:val="000000"/>
                <w:szCs w:val="22"/>
                <w:lang w:val="en-GB"/>
              </w:rPr>
              <w:t xml:space="preserve">Investment </w:t>
            </w:r>
          </w:p>
          <w:p w14:paraId="309A85E2" w14:textId="77777777" w:rsidR="00776676" w:rsidRPr="008F6838" w:rsidRDefault="00776676" w:rsidP="00DB468C">
            <w:pPr>
              <w:jc w:val="center"/>
              <w:rPr>
                <w:b/>
                <w:color w:val="000000"/>
                <w:szCs w:val="22"/>
                <w:lang w:val="en-GB"/>
              </w:rPr>
            </w:pPr>
            <w:r w:rsidRPr="008F6838">
              <w:rPr>
                <w:b/>
                <w:color w:val="000000"/>
                <w:szCs w:val="22"/>
                <w:lang w:val="en-GB"/>
              </w:rPr>
              <w:t>Mobilized</w:t>
            </w:r>
          </w:p>
        </w:tc>
        <w:tc>
          <w:tcPr>
            <w:tcW w:w="700" w:type="pct"/>
            <w:shd w:val="clear" w:color="auto" w:fill="auto"/>
            <w:vAlign w:val="center"/>
          </w:tcPr>
          <w:p w14:paraId="330EEA12" w14:textId="77777777" w:rsidR="00776676" w:rsidRPr="008F6838" w:rsidRDefault="00776676" w:rsidP="00DB468C">
            <w:pPr>
              <w:jc w:val="center"/>
              <w:rPr>
                <w:b/>
                <w:color w:val="000000"/>
                <w:szCs w:val="22"/>
                <w:lang w:val="en-GB"/>
              </w:rPr>
            </w:pPr>
            <w:r w:rsidRPr="008F6838">
              <w:rPr>
                <w:b/>
                <w:color w:val="000000"/>
                <w:szCs w:val="22"/>
                <w:lang w:val="en-GB"/>
              </w:rPr>
              <w:t>Amount ($)</w:t>
            </w:r>
            <w:r w:rsidRPr="008F6838">
              <w:rPr>
                <w:color w:val="000000"/>
                <w:szCs w:val="22"/>
                <w:lang w:val="en-GB"/>
              </w:rPr>
              <w:t xml:space="preserve"> </w:t>
            </w:r>
          </w:p>
        </w:tc>
      </w:tr>
      <w:tr w:rsidR="00334DDE" w:rsidRPr="001319A3" w14:paraId="157EDCB4" w14:textId="77777777" w:rsidTr="7C25D7E2">
        <w:trPr>
          <w:cantSplit/>
        </w:trPr>
        <w:tc>
          <w:tcPr>
            <w:tcW w:w="1237" w:type="pct"/>
            <w:vAlign w:val="center"/>
          </w:tcPr>
          <w:p w14:paraId="3E81C764" w14:textId="77777777" w:rsidR="0013147F" w:rsidRPr="008F6838" w:rsidRDefault="0013147F" w:rsidP="008F6838">
            <w:pPr>
              <w:pStyle w:val="GEFInstruction"/>
              <w:spacing w:before="80"/>
              <w:ind w:left="0"/>
              <w:jc w:val="left"/>
              <w:rPr>
                <w:color w:val="000000" w:themeColor="text1"/>
                <w:sz w:val="22"/>
                <w:szCs w:val="22"/>
                <w:lang w:val="en-GB"/>
              </w:rPr>
            </w:pPr>
            <w:r w:rsidRPr="008F6838">
              <w:rPr>
                <w:color w:val="000000" w:themeColor="text1"/>
                <w:sz w:val="22"/>
                <w:szCs w:val="22"/>
                <w:lang w:val="en-GB"/>
              </w:rPr>
              <w:t>GEF implementing partner</w:t>
            </w:r>
          </w:p>
        </w:tc>
        <w:tc>
          <w:tcPr>
            <w:tcW w:w="1236" w:type="pct"/>
            <w:vAlign w:val="center"/>
          </w:tcPr>
          <w:p w14:paraId="13CB1DB9" w14:textId="77777777" w:rsidR="0013147F" w:rsidRPr="008F6838" w:rsidRDefault="0013147F" w:rsidP="008F6838">
            <w:pPr>
              <w:pStyle w:val="GEFInstruction"/>
              <w:spacing w:before="80"/>
              <w:ind w:left="0"/>
              <w:jc w:val="left"/>
              <w:rPr>
                <w:b/>
                <w:bCs/>
                <w:color w:val="000000" w:themeColor="text1"/>
                <w:sz w:val="22"/>
                <w:szCs w:val="22"/>
                <w:lang w:val="en-GB"/>
              </w:rPr>
            </w:pPr>
            <w:r w:rsidRPr="008F6838">
              <w:rPr>
                <w:b/>
                <w:bCs/>
                <w:color w:val="000000" w:themeColor="text1"/>
                <w:sz w:val="22"/>
                <w:szCs w:val="22"/>
                <w:lang w:val="en-GB"/>
              </w:rPr>
              <w:t>EBRD</w:t>
            </w:r>
          </w:p>
        </w:tc>
        <w:tc>
          <w:tcPr>
            <w:tcW w:w="633" w:type="pct"/>
            <w:vAlign w:val="center"/>
          </w:tcPr>
          <w:p w14:paraId="7240063D" w14:textId="77777777" w:rsidR="0013147F" w:rsidRPr="008F6838" w:rsidRDefault="0013147F" w:rsidP="008F6838">
            <w:pPr>
              <w:pStyle w:val="GEFInstruction"/>
              <w:spacing w:before="80"/>
              <w:ind w:left="0"/>
              <w:jc w:val="left"/>
              <w:rPr>
                <w:color w:val="000000" w:themeColor="text1"/>
                <w:sz w:val="22"/>
                <w:szCs w:val="22"/>
                <w:lang w:val="en-GB"/>
              </w:rPr>
            </w:pPr>
            <w:r w:rsidRPr="008F6838">
              <w:rPr>
                <w:color w:val="000000" w:themeColor="text1"/>
                <w:sz w:val="22"/>
                <w:szCs w:val="22"/>
                <w:lang w:val="en-GB"/>
              </w:rPr>
              <w:t>Loan</w:t>
            </w:r>
          </w:p>
        </w:tc>
        <w:tc>
          <w:tcPr>
            <w:tcW w:w="1194" w:type="pct"/>
            <w:vAlign w:val="center"/>
          </w:tcPr>
          <w:p w14:paraId="1D3C4FAB" w14:textId="77777777" w:rsidR="0013147F" w:rsidRPr="008F6838" w:rsidRDefault="0013147F" w:rsidP="008F6838">
            <w:pPr>
              <w:pStyle w:val="GEFInstruction"/>
              <w:spacing w:before="80"/>
              <w:ind w:left="0"/>
              <w:jc w:val="left"/>
              <w:rPr>
                <w:color w:val="000000" w:themeColor="text1"/>
                <w:sz w:val="22"/>
                <w:szCs w:val="22"/>
                <w:lang w:val="en-GB"/>
              </w:rPr>
            </w:pPr>
            <w:r w:rsidRPr="008F6838">
              <w:rPr>
                <w:color w:val="000000" w:themeColor="text1"/>
                <w:sz w:val="22"/>
                <w:szCs w:val="22"/>
                <w:lang w:val="en-GB"/>
              </w:rPr>
              <w:t>Investment mobilized</w:t>
            </w:r>
          </w:p>
        </w:tc>
        <w:tc>
          <w:tcPr>
            <w:tcW w:w="700" w:type="pct"/>
            <w:shd w:val="clear" w:color="auto" w:fill="auto"/>
            <w:vAlign w:val="center"/>
          </w:tcPr>
          <w:p w14:paraId="2DC91030" w14:textId="7763DBB4" w:rsidR="0013147F" w:rsidRPr="008F6838" w:rsidRDefault="0013147F" w:rsidP="008F6838">
            <w:pPr>
              <w:pStyle w:val="GEFInstruction"/>
              <w:spacing w:before="80"/>
              <w:ind w:left="-14" w:right="226"/>
              <w:jc w:val="right"/>
              <w:rPr>
                <w:color w:val="000000" w:themeColor="text1"/>
                <w:sz w:val="22"/>
                <w:szCs w:val="22"/>
                <w:lang w:val="en-GB"/>
              </w:rPr>
            </w:pPr>
            <w:r w:rsidRPr="008F6838">
              <w:rPr>
                <w:color w:val="000000" w:themeColor="text1"/>
                <w:sz w:val="22"/>
                <w:szCs w:val="22"/>
                <w:lang w:val="en-GB"/>
              </w:rPr>
              <w:t>4,200,000</w:t>
            </w:r>
          </w:p>
        </w:tc>
      </w:tr>
      <w:tr w:rsidR="00334DDE" w:rsidRPr="001319A3" w14:paraId="79CD651C" w14:textId="77777777" w:rsidTr="7C25D7E2">
        <w:trPr>
          <w:cantSplit/>
        </w:trPr>
        <w:tc>
          <w:tcPr>
            <w:tcW w:w="1237" w:type="pct"/>
            <w:vAlign w:val="center"/>
          </w:tcPr>
          <w:p w14:paraId="3EE5A202" w14:textId="77777777" w:rsidR="0013147F" w:rsidRPr="008F6838" w:rsidRDefault="0013147F" w:rsidP="008F6838">
            <w:pPr>
              <w:pStyle w:val="GEFInstruction"/>
              <w:spacing w:before="80"/>
              <w:ind w:left="0"/>
              <w:jc w:val="left"/>
              <w:rPr>
                <w:color w:val="000000" w:themeColor="text1"/>
                <w:sz w:val="22"/>
                <w:szCs w:val="22"/>
                <w:lang w:val="en-GB"/>
              </w:rPr>
            </w:pPr>
            <w:r w:rsidRPr="008F6838">
              <w:rPr>
                <w:color w:val="000000" w:themeColor="text1"/>
                <w:sz w:val="22"/>
                <w:szCs w:val="22"/>
                <w:lang w:val="en-GB"/>
              </w:rPr>
              <w:t>GEF implementing partner</w:t>
            </w:r>
          </w:p>
        </w:tc>
        <w:tc>
          <w:tcPr>
            <w:tcW w:w="1236" w:type="pct"/>
            <w:vAlign w:val="center"/>
          </w:tcPr>
          <w:p w14:paraId="0A84FE8C" w14:textId="77777777" w:rsidR="0013147F" w:rsidRPr="008F6838" w:rsidRDefault="0013147F" w:rsidP="008F6838">
            <w:pPr>
              <w:pStyle w:val="GEFInstruction"/>
              <w:spacing w:before="80"/>
              <w:ind w:left="0"/>
              <w:jc w:val="left"/>
              <w:rPr>
                <w:b/>
                <w:bCs/>
                <w:color w:val="000000" w:themeColor="text1"/>
                <w:sz w:val="22"/>
                <w:szCs w:val="22"/>
                <w:lang w:val="en-GB"/>
              </w:rPr>
            </w:pPr>
            <w:r w:rsidRPr="008F6838">
              <w:rPr>
                <w:b/>
                <w:bCs/>
                <w:color w:val="000000" w:themeColor="text1"/>
                <w:sz w:val="22"/>
                <w:szCs w:val="22"/>
                <w:lang w:val="en-GB"/>
              </w:rPr>
              <w:t>EBRD</w:t>
            </w:r>
          </w:p>
        </w:tc>
        <w:tc>
          <w:tcPr>
            <w:tcW w:w="633" w:type="pct"/>
            <w:vAlign w:val="center"/>
          </w:tcPr>
          <w:p w14:paraId="2B25EFD7" w14:textId="77777777" w:rsidR="0013147F" w:rsidRPr="008F6838" w:rsidRDefault="0013147F" w:rsidP="008F6838">
            <w:pPr>
              <w:pStyle w:val="GEFInstruction"/>
              <w:spacing w:before="80"/>
              <w:ind w:left="0"/>
              <w:jc w:val="left"/>
              <w:rPr>
                <w:color w:val="000000" w:themeColor="text1"/>
                <w:sz w:val="22"/>
                <w:szCs w:val="22"/>
                <w:lang w:val="en-GB"/>
              </w:rPr>
            </w:pPr>
            <w:r w:rsidRPr="008F6838">
              <w:rPr>
                <w:color w:val="000000" w:themeColor="text1"/>
                <w:sz w:val="22"/>
                <w:szCs w:val="22"/>
                <w:lang w:val="en-GB"/>
              </w:rPr>
              <w:t>In-kind</w:t>
            </w:r>
          </w:p>
        </w:tc>
        <w:tc>
          <w:tcPr>
            <w:tcW w:w="1194" w:type="pct"/>
            <w:vAlign w:val="center"/>
          </w:tcPr>
          <w:p w14:paraId="696EE0AC" w14:textId="77777777" w:rsidR="0013147F" w:rsidRPr="008F6838" w:rsidRDefault="0013147F" w:rsidP="008F6838">
            <w:pPr>
              <w:pStyle w:val="GEFInstruction"/>
              <w:spacing w:before="80"/>
              <w:ind w:left="0"/>
              <w:jc w:val="left"/>
              <w:rPr>
                <w:color w:val="000000" w:themeColor="text1"/>
                <w:sz w:val="22"/>
                <w:szCs w:val="22"/>
                <w:lang w:val="en-GB"/>
              </w:rPr>
            </w:pPr>
            <w:r w:rsidRPr="008F6838">
              <w:rPr>
                <w:color w:val="000000" w:themeColor="text1"/>
                <w:sz w:val="22"/>
                <w:szCs w:val="22"/>
                <w:lang w:val="en-GB"/>
              </w:rPr>
              <w:t>Recurrent expenditures</w:t>
            </w:r>
          </w:p>
        </w:tc>
        <w:tc>
          <w:tcPr>
            <w:tcW w:w="700" w:type="pct"/>
            <w:shd w:val="clear" w:color="auto" w:fill="auto"/>
            <w:vAlign w:val="center"/>
          </w:tcPr>
          <w:p w14:paraId="5DAE10F5" w14:textId="253C1128" w:rsidR="0013147F" w:rsidRPr="008F6838" w:rsidRDefault="0013147F" w:rsidP="0013147F">
            <w:pPr>
              <w:pStyle w:val="GEFInstruction"/>
              <w:spacing w:before="80"/>
              <w:ind w:left="0" w:right="226"/>
              <w:jc w:val="right"/>
              <w:rPr>
                <w:color w:val="000000" w:themeColor="text1"/>
                <w:sz w:val="22"/>
                <w:szCs w:val="22"/>
                <w:lang w:val="en-GB"/>
              </w:rPr>
            </w:pPr>
            <w:r w:rsidRPr="008F6838">
              <w:rPr>
                <w:color w:val="000000" w:themeColor="text1"/>
                <w:sz w:val="22"/>
                <w:szCs w:val="22"/>
                <w:lang w:val="en-GB"/>
              </w:rPr>
              <w:t>150,000</w:t>
            </w:r>
          </w:p>
        </w:tc>
      </w:tr>
      <w:tr w:rsidR="00334DDE" w:rsidRPr="001319A3" w14:paraId="4E089D83" w14:textId="77777777" w:rsidTr="7C25D7E2">
        <w:trPr>
          <w:cantSplit/>
        </w:trPr>
        <w:tc>
          <w:tcPr>
            <w:tcW w:w="1237" w:type="pct"/>
            <w:vAlign w:val="center"/>
          </w:tcPr>
          <w:p w14:paraId="57ACE8C5" w14:textId="77777777" w:rsidR="0013147F" w:rsidRPr="008F6838" w:rsidRDefault="0013147F" w:rsidP="008F6838">
            <w:pPr>
              <w:pStyle w:val="GEFInstruction"/>
              <w:spacing w:before="80"/>
              <w:ind w:left="0"/>
              <w:jc w:val="left"/>
              <w:rPr>
                <w:color w:val="000000" w:themeColor="text1"/>
                <w:sz w:val="22"/>
                <w:szCs w:val="22"/>
                <w:lang w:val="en-GB"/>
              </w:rPr>
            </w:pPr>
            <w:r w:rsidRPr="008F6838">
              <w:rPr>
                <w:color w:val="000000" w:themeColor="text1"/>
                <w:sz w:val="22"/>
                <w:szCs w:val="22"/>
                <w:lang w:val="en-GB"/>
              </w:rPr>
              <w:t>Private sector</w:t>
            </w:r>
          </w:p>
        </w:tc>
        <w:tc>
          <w:tcPr>
            <w:tcW w:w="1236" w:type="pct"/>
            <w:vAlign w:val="center"/>
          </w:tcPr>
          <w:p w14:paraId="1F6AA250" w14:textId="77777777" w:rsidR="0013147F" w:rsidRPr="008F6838" w:rsidRDefault="0013147F" w:rsidP="008F6838">
            <w:pPr>
              <w:pStyle w:val="GEFInstruction"/>
              <w:spacing w:before="80"/>
              <w:ind w:left="0"/>
              <w:jc w:val="left"/>
              <w:rPr>
                <w:b/>
                <w:bCs/>
                <w:color w:val="000000" w:themeColor="text1"/>
                <w:sz w:val="22"/>
                <w:szCs w:val="22"/>
                <w:lang w:val="en-GB"/>
              </w:rPr>
            </w:pPr>
            <w:r w:rsidRPr="008F6838">
              <w:rPr>
                <w:b/>
                <w:bCs/>
                <w:color w:val="000000" w:themeColor="text1"/>
                <w:sz w:val="22"/>
                <w:szCs w:val="22"/>
                <w:lang w:val="en-GB"/>
              </w:rPr>
              <w:t xml:space="preserve">TOKA LLC </w:t>
            </w:r>
          </w:p>
        </w:tc>
        <w:tc>
          <w:tcPr>
            <w:tcW w:w="633" w:type="pct"/>
            <w:vAlign w:val="center"/>
          </w:tcPr>
          <w:p w14:paraId="58E19B3F" w14:textId="77777777" w:rsidR="0013147F" w:rsidRPr="008F6838" w:rsidRDefault="0013147F" w:rsidP="008F6838">
            <w:pPr>
              <w:pStyle w:val="GEFInstruction"/>
              <w:spacing w:before="80"/>
              <w:ind w:left="0"/>
              <w:jc w:val="left"/>
              <w:rPr>
                <w:color w:val="000000" w:themeColor="text1"/>
                <w:sz w:val="22"/>
                <w:szCs w:val="22"/>
                <w:lang w:val="en-GB"/>
              </w:rPr>
            </w:pPr>
            <w:r w:rsidRPr="008F6838">
              <w:rPr>
                <w:color w:val="000000" w:themeColor="text1"/>
                <w:sz w:val="22"/>
                <w:szCs w:val="22"/>
                <w:lang w:val="en-GB"/>
              </w:rPr>
              <w:t>Equity Investment</w:t>
            </w:r>
          </w:p>
        </w:tc>
        <w:tc>
          <w:tcPr>
            <w:tcW w:w="1194" w:type="pct"/>
            <w:vAlign w:val="center"/>
          </w:tcPr>
          <w:p w14:paraId="620DA4F7" w14:textId="77777777" w:rsidR="0013147F" w:rsidRPr="008F6838" w:rsidRDefault="0013147F" w:rsidP="008F6838">
            <w:pPr>
              <w:pStyle w:val="GEFInstruction"/>
              <w:spacing w:before="80"/>
              <w:ind w:left="0"/>
              <w:jc w:val="left"/>
              <w:rPr>
                <w:color w:val="000000" w:themeColor="text1"/>
                <w:sz w:val="22"/>
                <w:szCs w:val="22"/>
                <w:lang w:val="en-GB"/>
              </w:rPr>
            </w:pPr>
            <w:r w:rsidRPr="008F6838">
              <w:rPr>
                <w:color w:val="000000" w:themeColor="text1"/>
                <w:sz w:val="22"/>
                <w:szCs w:val="22"/>
                <w:lang w:val="en-GB"/>
              </w:rPr>
              <w:t>Investment mobilized</w:t>
            </w:r>
          </w:p>
        </w:tc>
        <w:tc>
          <w:tcPr>
            <w:tcW w:w="700" w:type="pct"/>
            <w:shd w:val="clear" w:color="auto" w:fill="auto"/>
            <w:vAlign w:val="center"/>
          </w:tcPr>
          <w:p w14:paraId="407E72D8" w14:textId="77777777" w:rsidR="0013147F" w:rsidRPr="008F6838" w:rsidRDefault="0013147F" w:rsidP="0013147F">
            <w:pPr>
              <w:pStyle w:val="GEFInstruction"/>
              <w:spacing w:before="80"/>
              <w:ind w:left="0" w:right="226"/>
              <w:jc w:val="right"/>
              <w:rPr>
                <w:color w:val="000000" w:themeColor="text1"/>
                <w:sz w:val="22"/>
                <w:szCs w:val="22"/>
                <w:lang w:val="en-GB"/>
              </w:rPr>
            </w:pPr>
            <w:r w:rsidRPr="008F6838">
              <w:rPr>
                <w:color w:val="000000" w:themeColor="text1"/>
                <w:sz w:val="22"/>
                <w:szCs w:val="22"/>
                <w:lang w:val="en-GB"/>
              </w:rPr>
              <w:t>3,000,000</w:t>
            </w:r>
          </w:p>
        </w:tc>
      </w:tr>
      <w:tr w:rsidR="00334DDE" w:rsidRPr="001319A3" w14:paraId="0DA44E01" w14:textId="77777777" w:rsidTr="7C25D7E2">
        <w:trPr>
          <w:cantSplit/>
        </w:trPr>
        <w:tc>
          <w:tcPr>
            <w:tcW w:w="1237" w:type="pct"/>
            <w:vAlign w:val="center"/>
          </w:tcPr>
          <w:p w14:paraId="00552C7F" w14:textId="06A2AB62" w:rsidR="0013147F" w:rsidRPr="008F6838" w:rsidRDefault="0013147F" w:rsidP="008F6838">
            <w:pPr>
              <w:pStyle w:val="GEFInstruction"/>
              <w:spacing w:before="80"/>
              <w:ind w:left="0"/>
              <w:jc w:val="left"/>
              <w:rPr>
                <w:color w:val="000000" w:themeColor="text1"/>
                <w:sz w:val="22"/>
                <w:szCs w:val="22"/>
                <w:lang w:val="en-GB"/>
              </w:rPr>
            </w:pPr>
            <w:r w:rsidRPr="008F6838">
              <w:rPr>
                <w:color w:val="000000" w:themeColor="text1"/>
                <w:sz w:val="22"/>
                <w:szCs w:val="22"/>
                <w:lang w:val="en-GB"/>
              </w:rPr>
              <w:t>Private sector</w:t>
            </w:r>
          </w:p>
        </w:tc>
        <w:tc>
          <w:tcPr>
            <w:tcW w:w="1236" w:type="pct"/>
            <w:vAlign w:val="center"/>
          </w:tcPr>
          <w:p w14:paraId="5E98B942" w14:textId="10DC413D" w:rsidR="0013147F" w:rsidRPr="008F6838" w:rsidRDefault="0013147F" w:rsidP="008F6838">
            <w:pPr>
              <w:pStyle w:val="GEFInstruction"/>
              <w:spacing w:before="80"/>
              <w:ind w:left="0"/>
              <w:jc w:val="left"/>
              <w:rPr>
                <w:b/>
                <w:bCs/>
                <w:color w:val="000000" w:themeColor="text1"/>
                <w:sz w:val="22"/>
                <w:szCs w:val="22"/>
                <w:lang w:val="en-GB"/>
              </w:rPr>
            </w:pPr>
            <w:r w:rsidRPr="008F6838">
              <w:rPr>
                <w:b/>
                <w:bCs/>
                <w:color w:val="000000" w:themeColor="text1"/>
                <w:sz w:val="22"/>
                <w:szCs w:val="22"/>
                <w:lang w:val="en-GB"/>
              </w:rPr>
              <w:t>R&amp;S Quantum LLC</w:t>
            </w:r>
          </w:p>
        </w:tc>
        <w:tc>
          <w:tcPr>
            <w:tcW w:w="633" w:type="pct"/>
            <w:vAlign w:val="center"/>
          </w:tcPr>
          <w:p w14:paraId="240810DE" w14:textId="2765A6CE" w:rsidR="0013147F" w:rsidRPr="008F6838" w:rsidRDefault="0013147F" w:rsidP="008F6838">
            <w:pPr>
              <w:pStyle w:val="GEFInstruction"/>
              <w:spacing w:before="80"/>
              <w:ind w:left="0"/>
              <w:jc w:val="left"/>
              <w:rPr>
                <w:color w:val="000000" w:themeColor="text1"/>
                <w:sz w:val="22"/>
                <w:szCs w:val="22"/>
                <w:lang w:val="en-GB"/>
              </w:rPr>
            </w:pPr>
            <w:r w:rsidRPr="008F6838">
              <w:rPr>
                <w:color w:val="000000" w:themeColor="text1"/>
                <w:sz w:val="22"/>
                <w:szCs w:val="22"/>
                <w:lang w:val="en-GB"/>
              </w:rPr>
              <w:t>Equity Investment</w:t>
            </w:r>
          </w:p>
        </w:tc>
        <w:tc>
          <w:tcPr>
            <w:tcW w:w="1194" w:type="pct"/>
            <w:vAlign w:val="center"/>
          </w:tcPr>
          <w:p w14:paraId="647BC81F" w14:textId="5096CFBE" w:rsidR="0013147F" w:rsidRPr="008F6838" w:rsidRDefault="0013147F" w:rsidP="008F6838">
            <w:pPr>
              <w:pStyle w:val="GEFInstruction"/>
              <w:spacing w:before="80"/>
              <w:ind w:left="0"/>
              <w:jc w:val="left"/>
              <w:rPr>
                <w:color w:val="000000" w:themeColor="text1"/>
                <w:sz w:val="22"/>
                <w:szCs w:val="22"/>
                <w:lang w:val="en-GB"/>
              </w:rPr>
            </w:pPr>
            <w:r w:rsidRPr="008F6838">
              <w:rPr>
                <w:color w:val="000000" w:themeColor="text1"/>
                <w:sz w:val="22"/>
                <w:szCs w:val="22"/>
                <w:lang w:val="en-GB"/>
              </w:rPr>
              <w:t>Investment mobilized</w:t>
            </w:r>
          </w:p>
        </w:tc>
        <w:tc>
          <w:tcPr>
            <w:tcW w:w="700" w:type="pct"/>
            <w:shd w:val="clear" w:color="auto" w:fill="auto"/>
            <w:vAlign w:val="center"/>
          </w:tcPr>
          <w:p w14:paraId="7BB9454B" w14:textId="62746B02" w:rsidR="0013147F" w:rsidRPr="008F6838" w:rsidRDefault="0013147F" w:rsidP="0013147F">
            <w:pPr>
              <w:pStyle w:val="GEFInstruction"/>
              <w:spacing w:before="80"/>
              <w:ind w:left="0" w:right="226"/>
              <w:jc w:val="right"/>
              <w:rPr>
                <w:color w:val="000000" w:themeColor="text1"/>
                <w:sz w:val="22"/>
                <w:szCs w:val="22"/>
                <w:lang w:val="en-GB"/>
              </w:rPr>
            </w:pPr>
            <w:r w:rsidRPr="008F6838">
              <w:rPr>
                <w:color w:val="000000" w:themeColor="text1"/>
                <w:sz w:val="22"/>
                <w:szCs w:val="22"/>
                <w:lang w:val="en-GB"/>
              </w:rPr>
              <w:t>5</w:t>
            </w:r>
            <w:r w:rsidR="00AB4108" w:rsidRPr="008F6838">
              <w:rPr>
                <w:color w:val="000000" w:themeColor="text1"/>
                <w:sz w:val="22"/>
                <w:szCs w:val="22"/>
                <w:lang w:val="en-GB"/>
              </w:rPr>
              <w:t>00</w:t>
            </w:r>
            <w:r w:rsidRPr="008F6838">
              <w:rPr>
                <w:color w:val="000000" w:themeColor="text1"/>
                <w:sz w:val="22"/>
                <w:szCs w:val="22"/>
                <w:lang w:val="en-GB"/>
              </w:rPr>
              <w:t>,000</w:t>
            </w:r>
          </w:p>
        </w:tc>
      </w:tr>
      <w:tr w:rsidR="00334DDE" w:rsidRPr="001319A3" w14:paraId="5AF389B0" w14:textId="77777777" w:rsidTr="7C25D7E2">
        <w:trPr>
          <w:cantSplit/>
        </w:trPr>
        <w:tc>
          <w:tcPr>
            <w:tcW w:w="1237" w:type="pct"/>
            <w:vAlign w:val="center"/>
          </w:tcPr>
          <w:p w14:paraId="67664AA9" w14:textId="341B8B85" w:rsidR="000C5A25" w:rsidRPr="008F6838" w:rsidRDefault="000C5A25" w:rsidP="008F6838">
            <w:pPr>
              <w:pStyle w:val="GEFInstruction"/>
              <w:spacing w:before="80"/>
              <w:ind w:left="0"/>
              <w:jc w:val="left"/>
              <w:rPr>
                <w:color w:val="000000" w:themeColor="text1"/>
                <w:sz w:val="22"/>
                <w:szCs w:val="22"/>
                <w:lang w:val="en-GB"/>
              </w:rPr>
            </w:pPr>
            <w:r w:rsidRPr="008F6838">
              <w:rPr>
                <w:color w:val="000000" w:themeColor="text1"/>
                <w:sz w:val="22"/>
                <w:szCs w:val="22"/>
                <w:lang w:val="en-GB"/>
              </w:rPr>
              <w:t>Private sector</w:t>
            </w:r>
          </w:p>
        </w:tc>
        <w:tc>
          <w:tcPr>
            <w:tcW w:w="1236" w:type="pct"/>
            <w:vAlign w:val="center"/>
          </w:tcPr>
          <w:p w14:paraId="5A4B16F3" w14:textId="1FC42A4F" w:rsidR="000C5A25" w:rsidRPr="008F6838" w:rsidRDefault="000C5A25" w:rsidP="008F6838">
            <w:pPr>
              <w:pStyle w:val="GEFInstruction"/>
              <w:spacing w:before="80"/>
              <w:ind w:left="0"/>
              <w:jc w:val="left"/>
              <w:rPr>
                <w:b/>
                <w:bCs/>
                <w:color w:val="000000" w:themeColor="text1"/>
                <w:sz w:val="22"/>
                <w:szCs w:val="22"/>
                <w:lang w:val="en-GB"/>
              </w:rPr>
            </w:pPr>
            <w:r w:rsidRPr="008F6838">
              <w:rPr>
                <w:b/>
                <w:bCs/>
                <w:color w:val="000000" w:themeColor="text1"/>
                <w:sz w:val="22"/>
                <w:szCs w:val="22"/>
                <w:lang w:val="en-GB"/>
              </w:rPr>
              <w:t>R&amp;S Quantum LLC</w:t>
            </w:r>
          </w:p>
        </w:tc>
        <w:tc>
          <w:tcPr>
            <w:tcW w:w="633" w:type="pct"/>
            <w:vAlign w:val="center"/>
          </w:tcPr>
          <w:p w14:paraId="0DBC5527" w14:textId="6216EDBA" w:rsidR="000C5A25" w:rsidRPr="008F6838" w:rsidRDefault="000C5A25" w:rsidP="008F6838">
            <w:pPr>
              <w:pStyle w:val="GEFInstruction"/>
              <w:spacing w:before="80"/>
              <w:ind w:left="0"/>
              <w:jc w:val="left"/>
              <w:rPr>
                <w:color w:val="000000" w:themeColor="text1"/>
                <w:sz w:val="22"/>
                <w:szCs w:val="22"/>
                <w:lang w:val="en-GB"/>
              </w:rPr>
            </w:pPr>
            <w:r w:rsidRPr="008F6838">
              <w:rPr>
                <w:color w:val="000000" w:themeColor="text1"/>
                <w:sz w:val="22"/>
                <w:szCs w:val="22"/>
                <w:lang w:val="en-GB"/>
              </w:rPr>
              <w:t>In-kind</w:t>
            </w:r>
          </w:p>
        </w:tc>
        <w:tc>
          <w:tcPr>
            <w:tcW w:w="1194" w:type="pct"/>
            <w:vAlign w:val="center"/>
          </w:tcPr>
          <w:p w14:paraId="0D1B69BA" w14:textId="41E00685" w:rsidR="000C5A25" w:rsidRPr="008F6838" w:rsidRDefault="000C5A25" w:rsidP="008F6838">
            <w:pPr>
              <w:pStyle w:val="GEFInstruction"/>
              <w:spacing w:before="80"/>
              <w:ind w:left="0"/>
              <w:jc w:val="left"/>
              <w:rPr>
                <w:color w:val="000000" w:themeColor="text1"/>
                <w:sz w:val="22"/>
                <w:szCs w:val="22"/>
                <w:lang w:val="en-GB"/>
              </w:rPr>
            </w:pPr>
            <w:r w:rsidRPr="008F6838">
              <w:rPr>
                <w:color w:val="000000" w:themeColor="text1"/>
                <w:sz w:val="22"/>
                <w:szCs w:val="22"/>
                <w:lang w:val="en-GB"/>
              </w:rPr>
              <w:t>Recurrent expenditures</w:t>
            </w:r>
          </w:p>
        </w:tc>
        <w:tc>
          <w:tcPr>
            <w:tcW w:w="700" w:type="pct"/>
            <w:shd w:val="clear" w:color="auto" w:fill="auto"/>
            <w:vAlign w:val="center"/>
          </w:tcPr>
          <w:p w14:paraId="6FB3ACA8" w14:textId="4A66E898" w:rsidR="000C5A25" w:rsidRPr="008F6838" w:rsidRDefault="000C5A25" w:rsidP="000C5A25">
            <w:pPr>
              <w:pStyle w:val="GEFInstruction"/>
              <w:spacing w:before="80"/>
              <w:ind w:left="0" w:right="226"/>
              <w:jc w:val="right"/>
              <w:rPr>
                <w:color w:val="000000" w:themeColor="text1"/>
                <w:sz w:val="22"/>
                <w:szCs w:val="22"/>
                <w:lang w:val="en-GB"/>
              </w:rPr>
            </w:pPr>
            <w:r w:rsidRPr="008F6838">
              <w:rPr>
                <w:color w:val="000000" w:themeColor="text1"/>
                <w:sz w:val="22"/>
                <w:szCs w:val="22"/>
                <w:lang w:val="en-GB"/>
              </w:rPr>
              <w:t>45,000</w:t>
            </w:r>
          </w:p>
        </w:tc>
      </w:tr>
      <w:tr w:rsidR="00F200B6" w:rsidRPr="001319A3" w14:paraId="201E4756" w14:textId="77777777" w:rsidTr="7C25D7E2">
        <w:trPr>
          <w:cantSplit/>
        </w:trPr>
        <w:tc>
          <w:tcPr>
            <w:tcW w:w="1237" w:type="pct"/>
            <w:vAlign w:val="center"/>
          </w:tcPr>
          <w:p w14:paraId="7583080B" w14:textId="0DF5F458" w:rsidR="00F200B6" w:rsidRPr="008F6838" w:rsidRDefault="00F200B6" w:rsidP="00F200B6">
            <w:pPr>
              <w:pStyle w:val="GEFInstruction"/>
              <w:spacing w:before="80"/>
              <w:ind w:left="0"/>
              <w:jc w:val="left"/>
              <w:rPr>
                <w:color w:val="000000" w:themeColor="text1"/>
                <w:sz w:val="22"/>
                <w:szCs w:val="22"/>
                <w:lang w:val="en-GB"/>
              </w:rPr>
            </w:pPr>
            <w:r w:rsidRPr="008F6838">
              <w:rPr>
                <w:color w:val="000000" w:themeColor="text1"/>
                <w:sz w:val="22"/>
                <w:szCs w:val="22"/>
                <w:lang w:val="en-GB"/>
              </w:rPr>
              <w:t>Private sector</w:t>
            </w:r>
          </w:p>
        </w:tc>
        <w:tc>
          <w:tcPr>
            <w:tcW w:w="1236" w:type="pct"/>
            <w:vAlign w:val="center"/>
          </w:tcPr>
          <w:p w14:paraId="3ED88535" w14:textId="2FAB93BC" w:rsidR="00F200B6" w:rsidRPr="008F6838" w:rsidRDefault="00F200B6" w:rsidP="00F200B6">
            <w:pPr>
              <w:pStyle w:val="GEFInstruction"/>
              <w:spacing w:before="80"/>
              <w:ind w:left="0"/>
              <w:jc w:val="left"/>
              <w:rPr>
                <w:b/>
                <w:bCs/>
                <w:color w:val="000000" w:themeColor="text1"/>
                <w:sz w:val="22"/>
                <w:szCs w:val="22"/>
                <w:lang w:val="en-GB"/>
              </w:rPr>
            </w:pPr>
            <w:r w:rsidRPr="008F6838">
              <w:rPr>
                <w:b/>
                <w:bCs/>
                <w:color w:val="000000" w:themeColor="text1"/>
                <w:sz w:val="22"/>
                <w:szCs w:val="22"/>
                <w:lang w:val="en-GB"/>
              </w:rPr>
              <w:t>KB Energy LLC</w:t>
            </w:r>
          </w:p>
        </w:tc>
        <w:tc>
          <w:tcPr>
            <w:tcW w:w="633" w:type="pct"/>
            <w:vAlign w:val="center"/>
          </w:tcPr>
          <w:p w14:paraId="137B1BCC" w14:textId="53AAE573" w:rsidR="00F200B6" w:rsidRPr="008F6838" w:rsidRDefault="00F200B6" w:rsidP="00F200B6">
            <w:pPr>
              <w:pStyle w:val="GEFInstruction"/>
              <w:spacing w:before="80"/>
              <w:ind w:left="0"/>
              <w:jc w:val="left"/>
              <w:rPr>
                <w:color w:val="000000" w:themeColor="text1"/>
                <w:sz w:val="22"/>
                <w:szCs w:val="22"/>
                <w:lang w:val="en-GB"/>
              </w:rPr>
            </w:pPr>
            <w:r w:rsidRPr="008F6838">
              <w:rPr>
                <w:color w:val="000000" w:themeColor="text1"/>
                <w:sz w:val="22"/>
                <w:szCs w:val="22"/>
                <w:lang w:val="en-GB"/>
              </w:rPr>
              <w:t>In-kind</w:t>
            </w:r>
          </w:p>
        </w:tc>
        <w:tc>
          <w:tcPr>
            <w:tcW w:w="1194" w:type="pct"/>
            <w:vAlign w:val="center"/>
          </w:tcPr>
          <w:p w14:paraId="74E616E8" w14:textId="599EEE33" w:rsidR="00F200B6" w:rsidRPr="008F6838" w:rsidRDefault="00F200B6" w:rsidP="00F200B6">
            <w:pPr>
              <w:pStyle w:val="GEFInstruction"/>
              <w:spacing w:before="80"/>
              <w:ind w:left="0"/>
              <w:jc w:val="left"/>
              <w:rPr>
                <w:color w:val="000000" w:themeColor="text1"/>
                <w:sz w:val="22"/>
                <w:szCs w:val="22"/>
                <w:lang w:val="en-GB"/>
              </w:rPr>
            </w:pPr>
            <w:r w:rsidRPr="008F6838">
              <w:rPr>
                <w:color w:val="000000" w:themeColor="text1"/>
                <w:sz w:val="22"/>
                <w:szCs w:val="22"/>
                <w:lang w:val="en-GB"/>
              </w:rPr>
              <w:t>Recurrent expenditures</w:t>
            </w:r>
          </w:p>
        </w:tc>
        <w:tc>
          <w:tcPr>
            <w:tcW w:w="700" w:type="pct"/>
            <w:shd w:val="clear" w:color="auto" w:fill="auto"/>
            <w:vAlign w:val="center"/>
          </w:tcPr>
          <w:p w14:paraId="3A09AC28" w14:textId="52E15CA3" w:rsidR="00F200B6" w:rsidRPr="008F6838" w:rsidRDefault="00F200B6" w:rsidP="00F200B6">
            <w:pPr>
              <w:pStyle w:val="GEFInstruction"/>
              <w:spacing w:before="80"/>
              <w:ind w:left="0" w:right="226"/>
              <w:jc w:val="right"/>
              <w:rPr>
                <w:color w:val="000000" w:themeColor="text1"/>
                <w:sz w:val="22"/>
                <w:szCs w:val="22"/>
                <w:lang w:val="en-GB"/>
              </w:rPr>
            </w:pPr>
            <w:r>
              <w:rPr>
                <w:color w:val="000000" w:themeColor="text1"/>
                <w:sz w:val="22"/>
                <w:szCs w:val="22"/>
                <w:lang w:val="en-GB"/>
              </w:rPr>
              <w:t>90,000</w:t>
            </w:r>
          </w:p>
        </w:tc>
      </w:tr>
      <w:tr w:rsidR="004B072C" w:rsidRPr="001319A3" w14:paraId="717049A5" w14:textId="77777777" w:rsidTr="7C25D7E2">
        <w:trPr>
          <w:cantSplit/>
        </w:trPr>
        <w:tc>
          <w:tcPr>
            <w:tcW w:w="1237" w:type="pct"/>
            <w:vAlign w:val="center"/>
          </w:tcPr>
          <w:p w14:paraId="71F551A3" w14:textId="05BEDAA6" w:rsidR="004B072C" w:rsidRPr="008F6838" w:rsidRDefault="004B072C" w:rsidP="004B072C">
            <w:pPr>
              <w:pStyle w:val="GEFInstruction"/>
              <w:spacing w:before="80"/>
              <w:ind w:left="0"/>
              <w:jc w:val="left"/>
              <w:rPr>
                <w:color w:val="000000" w:themeColor="text1"/>
                <w:sz w:val="22"/>
                <w:szCs w:val="22"/>
                <w:lang w:val="en-GB"/>
              </w:rPr>
            </w:pPr>
            <w:r w:rsidRPr="008F6838">
              <w:rPr>
                <w:color w:val="000000" w:themeColor="text1"/>
                <w:sz w:val="22"/>
                <w:szCs w:val="22"/>
                <w:lang w:val="en-GB"/>
              </w:rPr>
              <w:t>Private sector</w:t>
            </w:r>
          </w:p>
        </w:tc>
        <w:tc>
          <w:tcPr>
            <w:tcW w:w="1236" w:type="pct"/>
            <w:vAlign w:val="center"/>
          </w:tcPr>
          <w:p w14:paraId="6B49C356" w14:textId="05D6BC0B" w:rsidR="004B072C" w:rsidRPr="008F6838" w:rsidRDefault="004B072C" w:rsidP="004B072C">
            <w:pPr>
              <w:pStyle w:val="GEFInstruction"/>
              <w:spacing w:before="80"/>
              <w:ind w:left="0"/>
              <w:jc w:val="left"/>
              <w:rPr>
                <w:b/>
                <w:bCs/>
                <w:color w:val="000000" w:themeColor="text1"/>
                <w:sz w:val="22"/>
                <w:szCs w:val="22"/>
                <w:lang w:val="en-GB"/>
              </w:rPr>
            </w:pPr>
            <w:r w:rsidRPr="008F6838">
              <w:rPr>
                <w:b/>
                <w:bCs/>
                <w:color w:val="000000" w:themeColor="text1"/>
                <w:sz w:val="22"/>
                <w:szCs w:val="22"/>
                <w:lang w:val="en-GB"/>
              </w:rPr>
              <w:t>KB Energy LLC</w:t>
            </w:r>
          </w:p>
        </w:tc>
        <w:tc>
          <w:tcPr>
            <w:tcW w:w="633" w:type="pct"/>
            <w:vAlign w:val="center"/>
          </w:tcPr>
          <w:p w14:paraId="07D7B474" w14:textId="19F8AC25" w:rsidR="004B072C" w:rsidRPr="008F6838" w:rsidRDefault="004B072C" w:rsidP="004B072C">
            <w:pPr>
              <w:pStyle w:val="GEFInstruction"/>
              <w:spacing w:before="80"/>
              <w:ind w:left="0"/>
              <w:jc w:val="left"/>
              <w:rPr>
                <w:color w:val="000000" w:themeColor="text1"/>
                <w:sz w:val="22"/>
                <w:szCs w:val="22"/>
                <w:lang w:val="en-GB"/>
              </w:rPr>
            </w:pPr>
            <w:r w:rsidRPr="008F6838">
              <w:rPr>
                <w:color w:val="000000" w:themeColor="text1"/>
                <w:sz w:val="22"/>
                <w:szCs w:val="22"/>
                <w:lang w:val="en-GB"/>
              </w:rPr>
              <w:t>Equity Investment</w:t>
            </w:r>
          </w:p>
        </w:tc>
        <w:tc>
          <w:tcPr>
            <w:tcW w:w="1194" w:type="pct"/>
            <w:vAlign w:val="center"/>
          </w:tcPr>
          <w:p w14:paraId="79328381" w14:textId="73F0B91E" w:rsidR="004B072C" w:rsidRPr="008F6838" w:rsidRDefault="004B072C" w:rsidP="004B072C">
            <w:pPr>
              <w:pStyle w:val="GEFInstruction"/>
              <w:spacing w:before="80"/>
              <w:ind w:left="0"/>
              <w:jc w:val="left"/>
              <w:rPr>
                <w:color w:val="000000" w:themeColor="text1"/>
                <w:sz w:val="22"/>
                <w:szCs w:val="22"/>
                <w:lang w:val="en-GB"/>
              </w:rPr>
            </w:pPr>
            <w:r w:rsidRPr="008F6838">
              <w:rPr>
                <w:color w:val="000000" w:themeColor="text1"/>
                <w:sz w:val="22"/>
                <w:szCs w:val="22"/>
                <w:lang w:val="en-GB"/>
              </w:rPr>
              <w:t>Investment mobilized</w:t>
            </w:r>
          </w:p>
        </w:tc>
        <w:tc>
          <w:tcPr>
            <w:tcW w:w="700" w:type="pct"/>
            <w:shd w:val="clear" w:color="auto" w:fill="auto"/>
            <w:vAlign w:val="center"/>
          </w:tcPr>
          <w:p w14:paraId="21EBE300" w14:textId="74FA9E25" w:rsidR="004B072C" w:rsidRDefault="004B072C" w:rsidP="004B072C">
            <w:pPr>
              <w:pStyle w:val="GEFInstruction"/>
              <w:spacing w:before="80"/>
              <w:ind w:left="0" w:right="226"/>
              <w:jc w:val="right"/>
              <w:rPr>
                <w:color w:val="000000" w:themeColor="text1"/>
                <w:sz w:val="22"/>
                <w:szCs w:val="22"/>
                <w:lang w:val="en-GB"/>
              </w:rPr>
            </w:pPr>
            <w:r>
              <w:rPr>
                <w:color w:val="000000" w:themeColor="text1"/>
                <w:sz w:val="22"/>
                <w:szCs w:val="22"/>
                <w:lang w:val="en-GB"/>
              </w:rPr>
              <w:t>3</w:t>
            </w:r>
            <w:r w:rsidRPr="008F6838">
              <w:rPr>
                <w:color w:val="000000" w:themeColor="text1"/>
                <w:sz w:val="22"/>
                <w:szCs w:val="22"/>
                <w:lang w:val="en-GB"/>
              </w:rPr>
              <w:t>0,000</w:t>
            </w:r>
          </w:p>
        </w:tc>
      </w:tr>
      <w:tr w:rsidR="00A34674" w:rsidRPr="001319A3" w14:paraId="35B9632C" w14:textId="77777777" w:rsidTr="7C25D7E2">
        <w:trPr>
          <w:cantSplit/>
        </w:trPr>
        <w:tc>
          <w:tcPr>
            <w:tcW w:w="1237" w:type="pct"/>
            <w:vAlign w:val="center"/>
          </w:tcPr>
          <w:p w14:paraId="4C44E375" w14:textId="2B7ECFFF" w:rsidR="00A34674" w:rsidRPr="008F6838" w:rsidRDefault="00A34674" w:rsidP="00A34674">
            <w:pPr>
              <w:pStyle w:val="GEFInstruction"/>
              <w:spacing w:before="80"/>
              <w:ind w:left="0"/>
              <w:jc w:val="left"/>
              <w:rPr>
                <w:color w:val="000000" w:themeColor="text1"/>
                <w:sz w:val="22"/>
                <w:szCs w:val="22"/>
                <w:lang w:val="en-GB"/>
              </w:rPr>
            </w:pPr>
            <w:r>
              <w:rPr>
                <w:color w:val="000000" w:themeColor="text1"/>
                <w:sz w:val="22"/>
                <w:szCs w:val="22"/>
                <w:lang w:val="en-GB"/>
              </w:rPr>
              <w:t>Other</w:t>
            </w:r>
          </w:p>
        </w:tc>
        <w:tc>
          <w:tcPr>
            <w:tcW w:w="1236" w:type="pct"/>
            <w:vAlign w:val="center"/>
          </w:tcPr>
          <w:p w14:paraId="09D6CC76" w14:textId="2AABB89A" w:rsidR="00A34674" w:rsidRPr="008F6838" w:rsidRDefault="00A34674" w:rsidP="00A34674">
            <w:pPr>
              <w:pStyle w:val="GEFInstruction"/>
              <w:spacing w:before="80"/>
              <w:ind w:left="0"/>
              <w:jc w:val="left"/>
              <w:rPr>
                <w:b/>
                <w:bCs/>
                <w:color w:val="000000" w:themeColor="text1"/>
                <w:sz w:val="22"/>
                <w:szCs w:val="22"/>
                <w:lang w:val="en-GB"/>
              </w:rPr>
            </w:pPr>
            <w:r w:rsidRPr="00A34674">
              <w:rPr>
                <w:b/>
                <w:bCs/>
                <w:color w:val="000000" w:themeColor="text1"/>
                <w:sz w:val="22"/>
                <w:szCs w:val="22"/>
                <w:lang w:val="en-GB"/>
              </w:rPr>
              <w:t>Science and Technology Center in Ukraine (STCU),</w:t>
            </w:r>
          </w:p>
        </w:tc>
        <w:tc>
          <w:tcPr>
            <w:tcW w:w="633" w:type="pct"/>
            <w:vAlign w:val="center"/>
          </w:tcPr>
          <w:p w14:paraId="106E785A" w14:textId="067AAE6F" w:rsidR="00A34674" w:rsidRPr="008F6838" w:rsidRDefault="00A34674" w:rsidP="00A34674">
            <w:pPr>
              <w:pStyle w:val="GEFInstruction"/>
              <w:spacing w:before="80"/>
              <w:ind w:left="0"/>
              <w:jc w:val="left"/>
              <w:rPr>
                <w:color w:val="000000" w:themeColor="text1"/>
                <w:sz w:val="22"/>
                <w:szCs w:val="22"/>
                <w:lang w:val="en-GB"/>
              </w:rPr>
            </w:pPr>
            <w:r w:rsidRPr="008F6838">
              <w:rPr>
                <w:color w:val="000000" w:themeColor="text1"/>
                <w:sz w:val="22"/>
                <w:szCs w:val="22"/>
                <w:lang w:val="en-GB"/>
              </w:rPr>
              <w:t>In-kind</w:t>
            </w:r>
          </w:p>
        </w:tc>
        <w:tc>
          <w:tcPr>
            <w:tcW w:w="1194" w:type="pct"/>
            <w:vAlign w:val="center"/>
          </w:tcPr>
          <w:p w14:paraId="790BD1FC" w14:textId="2B827EC4" w:rsidR="00A34674" w:rsidRPr="008F6838" w:rsidRDefault="00A34674" w:rsidP="00A34674">
            <w:pPr>
              <w:pStyle w:val="GEFInstruction"/>
              <w:spacing w:before="80"/>
              <w:ind w:left="0"/>
              <w:jc w:val="left"/>
              <w:rPr>
                <w:color w:val="000000" w:themeColor="text1"/>
                <w:sz w:val="22"/>
                <w:szCs w:val="22"/>
                <w:lang w:val="en-GB"/>
              </w:rPr>
            </w:pPr>
            <w:r w:rsidRPr="008F6838">
              <w:rPr>
                <w:color w:val="000000" w:themeColor="text1"/>
                <w:sz w:val="22"/>
                <w:szCs w:val="22"/>
                <w:lang w:val="en-GB"/>
              </w:rPr>
              <w:t>Recurrent expenditures</w:t>
            </w:r>
          </w:p>
        </w:tc>
        <w:tc>
          <w:tcPr>
            <w:tcW w:w="700" w:type="pct"/>
            <w:shd w:val="clear" w:color="auto" w:fill="auto"/>
            <w:vAlign w:val="center"/>
          </w:tcPr>
          <w:p w14:paraId="5583A0B7" w14:textId="5760B068" w:rsidR="00A34674" w:rsidRPr="008F6838" w:rsidRDefault="00A34674" w:rsidP="00A34674">
            <w:pPr>
              <w:pStyle w:val="GEFInstruction"/>
              <w:spacing w:before="80"/>
              <w:ind w:left="0" w:right="226"/>
              <w:jc w:val="right"/>
              <w:rPr>
                <w:color w:val="000000" w:themeColor="text1"/>
                <w:sz w:val="22"/>
                <w:szCs w:val="22"/>
                <w:lang w:val="en-GB"/>
              </w:rPr>
            </w:pPr>
            <w:r>
              <w:rPr>
                <w:color w:val="000000" w:themeColor="text1"/>
                <w:sz w:val="22"/>
                <w:szCs w:val="22"/>
                <w:lang w:val="en-GB"/>
              </w:rPr>
              <w:t>175,000</w:t>
            </w:r>
          </w:p>
        </w:tc>
      </w:tr>
      <w:tr w:rsidR="00A34674" w:rsidRPr="001319A3" w14:paraId="50660839" w14:textId="77777777" w:rsidTr="7C25D7E2">
        <w:trPr>
          <w:cantSplit/>
        </w:trPr>
        <w:tc>
          <w:tcPr>
            <w:tcW w:w="1237" w:type="pct"/>
            <w:tcBorders>
              <w:top w:val="double" w:sz="4" w:space="0" w:color="auto"/>
            </w:tcBorders>
          </w:tcPr>
          <w:p w14:paraId="3B8F8AA6" w14:textId="77777777" w:rsidR="00A34674" w:rsidRPr="008F6838" w:rsidRDefault="00A34674" w:rsidP="00A34674">
            <w:pPr>
              <w:pStyle w:val="GEFInstruction"/>
              <w:spacing w:before="80"/>
              <w:ind w:left="0"/>
              <w:rPr>
                <w:color w:val="000000" w:themeColor="text1"/>
                <w:sz w:val="22"/>
                <w:szCs w:val="22"/>
                <w:lang w:val="en-GB"/>
              </w:rPr>
            </w:pPr>
            <w:r w:rsidRPr="008F6838">
              <w:rPr>
                <w:b/>
                <w:color w:val="000000" w:themeColor="text1"/>
                <w:sz w:val="22"/>
                <w:szCs w:val="22"/>
                <w:lang w:val="en-GB"/>
              </w:rPr>
              <w:t>Total Co-financing</w:t>
            </w:r>
          </w:p>
        </w:tc>
        <w:tc>
          <w:tcPr>
            <w:tcW w:w="1236" w:type="pct"/>
            <w:tcBorders>
              <w:top w:val="double" w:sz="4" w:space="0" w:color="auto"/>
            </w:tcBorders>
          </w:tcPr>
          <w:p w14:paraId="0CC6D6E7" w14:textId="47864A73" w:rsidR="00A34674" w:rsidRPr="008F6838" w:rsidRDefault="00A34674" w:rsidP="00A34674">
            <w:pPr>
              <w:pStyle w:val="GEFInstruction"/>
              <w:spacing w:before="80"/>
              <w:ind w:left="0"/>
              <w:rPr>
                <w:color w:val="000000" w:themeColor="text1"/>
                <w:sz w:val="22"/>
                <w:szCs w:val="22"/>
                <w:lang w:val="en-GB"/>
              </w:rPr>
            </w:pPr>
          </w:p>
        </w:tc>
        <w:tc>
          <w:tcPr>
            <w:tcW w:w="633" w:type="pct"/>
            <w:tcBorders>
              <w:top w:val="double" w:sz="4" w:space="0" w:color="auto"/>
            </w:tcBorders>
          </w:tcPr>
          <w:p w14:paraId="432F122B" w14:textId="77777777" w:rsidR="00A34674" w:rsidRPr="008F6838" w:rsidRDefault="00A34674" w:rsidP="00A34674">
            <w:pPr>
              <w:pStyle w:val="GEFInstruction"/>
              <w:spacing w:before="80"/>
              <w:ind w:left="0"/>
              <w:rPr>
                <w:color w:val="000000" w:themeColor="text1"/>
                <w:sz w:val="22"/>
                <w:szCs w:val="22"/>
                <w:lang w:val="en-GB"/>
              </w:rPr>
            </w:pPr>
          </w:p>
        </w:tc>
        <w:tc>
          <w:tcPr>
            <w:tcW w:w="1194" w:type="pct"/>
            <w:tcBorders>
              <w:top w:val="double" w:sz="4" w:space="0" w:color="auto"/>
            </w:tcBorders>
          </w:tcPr>
          <w:p w14:paraId="7FD8C293" w14:textId="77777777" w:rsidR="00A34674" w:rsidRPr="008F6838" w:rsidRDefault="00A34674" w:rsidP="00A34674">
            <w:pPr>
              <w:pStyle w:val="GEFInstruction"/>
              <w:spacing w:before="80"/>
              <w:ind w:left="0"/>
              <w:jc w:val="left"/>
              <w:rPr>
                <w:color w:val="000000" w:themeColor="text1"/>
                <w:sz w:val="22"/>
                <w:szCs w:val="22"/>
                <w:lang w:val="en-GB"/>
              </w:rPr>
            </w:pPr>
          </w:p>
        </w:tc>
        <w:tc>
          <w:tcPr>
            <w:tcW w:w="700" w:type="pct"/>
          </w:tcPr>
          <w:p w14:paraId="39AD8221" w14:textId="7B30ED19" w:rsidR="00A34674" w:rsidRPr="008F6838" w:rsidRDefault="00A34674" w:rsidP="00A34674">
            <w:pPr>
              <w:pStyle w:val="GEFInstruction"/>
              <w:spacing w:before="80"/>
              <w:ind w:left="0" w:right="226"/>
              <w:jc w:val="left"/>
              <w:rPr>
                <w:b/>
                <w:bCs/>
                <w:color w:val="000000" w:themeColor="text1"/>
                <w:sz w:val="22"/>
                <w:szCs w:val="22"/>
                <w:highlight w:val="green"/>
                <w:lang w:val="en-GB"/>
              </w:rPr>
            </w:pPr>
            <w:r w:rsidRPr="7C25D7E2">
              <w:rPr>
                <w:b/>
                <w:bCs/>
                <w:color w:val="000000" w:themeColor="text1"/>
                <w:sz w:val="22"/>
                <w:szCs w:val="22"/>
                <w:lang w:val="en-GB"/>
              </w:rPr>
              <w:t>8,</w:t>
            </w:r>
            <w:r w:rsidR="000A058E" w:rsidRPr="7C25D7E2">
              <w:rPr>
                <w:b/>
                <w:bCs/>
                <w:color w:val="000000" w:themeColor="text1"/>
                <w:sz w:val="22"/>
                <w:szCs w:val="22"/>
                <w:lang w:val="en-GB"/>
              </w:rPr>
              <w:t>190</w:t>
            </w:r>
            <w:r w:rsidRPr="7C25D7E2">
              <w:rPr>
                <w:b/>
                <w:bCs/>
                <w:color w:val="000000" w:themeColor="text1"/>
                <w:sz w:val="22"/>
                <w:szCs w:val="22"/>
                <w:lang w:val="en-GB"/>
              </w:rPr>
              <w:t>,000</w:t>
            </w:r>
          </w:p>
        </w:tc>
      </w:tr>
    </w:tbl>
    <w:p w14:paraId="7E117BB9" w14:textId="472DB2B3" w:rsidR="0077795E" w:rsidRPr="002C16CC" w:rsidRDefault="0077795E" w:rsidP="0077795E">
      <w:pPr>
        <w:rPr>
          <w:u w:val="single"/>
        </w:rPr>
      </w:pPr>
      <w:r w:rsidRPr="002C16CC">
        <w:rPr>
          <w:u w:val="single"/>
        </w:rPr>
        <w:t>Also refer to box “</w:t>
      </w:r>
      <w:r w:rsidRPr="008F6838">
        <w:rPr>
          <w:u w:val="single"/>
        </w:rPr>
        <w:t xml:space="preserve">Parallel financing through the </w:t>
      </w:r>
      <w:r w:rsidRPr="002C16CC">
        <w:rPr>
          <w:u w:val="single"/>
        </w:rPr>
        <w:t>State Space Agency of Ukraine” under the section “alternative scenario/component 3”</w:t>
      </w:r>
      <w:r>
        <w:rPr>
          <w:u w:val="single"/>
        </w:rPr>
        <w:t>.</w:t>
      </w:r>
    </w:p>
    <w:p w14:paraId="321DC085" w14:textId="7FC45D04" w:rsidR="004F2F84" w:rsidRPr="008F6838" w:rsidRDefault="004F2F84" w:rsidP="00DB468C">
      <w:pPr>
        <w:spacing w:before="120" w:after="80"/>
        <w:rPr>
          <w:rFonts w:ascii="Arial" w:eastAsia="Arial" w:hAnsi="Arial" w:cs="Arial"/>
          <w:color w:val="000000"/>
          <w:szCs w:val="22"/>
          <w:lang w:val="en-GB"/>
        </w:rPr>
      </w:pPr>
    </w:p>
    <w:p w14:paraId="000000F5" w14:textId="77777777" w:rsidR="000357F0" w:rsidRPr="008F6838" w:rsidRDefault="004602B5" w:rsidP="00DB468C">
      <w:pPr>
        <w:pBdr>
          <w:top w:val="nil"/>
          <w:left w:val="nil"/>
          <w:bottom w:val="nil"/>
          <w:right w:val="nil"/>
          <w:between w:val="nil"/>
        </w:pBdr>
        <w:spacing w:before="80"/>
        <w:rPr>
          <w:color w:val="000000"/>
          <w:szCs w:val="22"/>
          <w:lang w:val="en-GB"/>
        </w:rPr>
      </w:pPr>
      <w:r w:rsidRPr="008F6838">
        <w:rPr>
          <w:color w:val="000000"/>
          <w:szCs w:val="22"/>
          <w:lang w:val="en-GB"/>
        </w:rPr>
        <w:t xml:space="preserve">Describe how any “Investment Mobilized” was identified: </w:t>
      </w:r>
    </w:p>
    <w:p w14:paraId="000000F6" w14:textId="71BCFE65" w:rsidR="000357F0" w:rsidRPr="004F1541" w:rsidRDefault="004602B5" w:rsidP="00DB468C">
      <w:pPr>
        <w:pBdr>
          <w:top w:val="nil"/>
          <w:left w:val="nil"/>
          <w:bottom w:val="nil"/>
          <w:right w:val="nil"/>
          <w:between w:val="nil"/>
        </w:pBdr>
        <w:spacing w:before="80"/>
        <w:rPr>
          <w:color w:val="FF0000"/>
          <w:szCs w:val="22"/>
          <w:lang w:val="en-GB"/>
        </w:rPr>
      </w:pPr>
      <w:r w:rsidRPr="004F1541">
        <w:rPr>
          <w:color w:val="000000" w:themeColor="text1"/>
          <w:szCs w:val="22"/>
          <w:lang w:val="en-GB"/>
        </w:rPr>
        <w:t>Local stakeholders have been consulted to identify sources of co-financing</w:t>
      </w:r>
      <w:r w:rsidR="00776676" w:rsidRPr="004F1541">
        <w:rPr>
          <w:color w:val="000000" w:themeColor="text1"/>
          <w:szCs w:val="22"/>
          <w:lang w:val="en-GB"/>
        </w:rPr>
        <w:t>:</w:t>
      </w:r>
    </w:p>
    <w:p w14:paraId="73B9C06C" w14:textId="0DDFBBA9" w:rsidR="00776676" w:rsidRPr="004F1541" w:rsidRDefault="00F177FD" w:rsidP="00DB468C">
      <w:pPr>
        <w:pStyle w:val="GEFInstruction"/>
        <w:numPr>
          <w:ilvl w:val="0"/>
          <w:numId w:val="9"/>
        </w:numPr>
        <w:spacing w:before="80"/>
        <w:rPr>
          <w:bCs/>
          <w:color w:val="000000"/>
          <w:sz w:val="22"/>
          <w:szCs w:val="22"/>
          <w:lang w:val="en-GB"/>
        </w:rPr>
      </w:pPr>
      <w:r w:rsidRPr="004F1541">
        <w:rPr>
          <w:bCs/>
          <w:color w:val="000000"/>
          <w:sz w:val="22"/>
          <w:szCs w:val="22"/>
          <w:lang w:val="en-GB"/>
        </w:rPr>
        <w:t>As detailed in the co-financing letter, EBRD loan relate</w:t>
      </w:r>
      <w:r w:rsidR="00237FB0" w:rsidRPr="004F1541">
        <w:rPr>
          <w:bCs/>
          <w:color w:val="000000"/>
          <w:sz w:val="22"/>
          <w:szCs w:val="22"/>
          <w:lang w:val="en-GB"/>
        </w:rPr>
        <w:t>s</w:t>
      </w:r>
      <w:r w:rsidRPr="004F1541">
        <w:rPr>
          <w:bCs/>
          <w:color w:val="000000"/>
          <w:sz w:val="22"/>
          <w:szCs w:val="22"/>
          <w:lang w:val="en-GB"/>
        </w:rPr>
        <w:t xml:space="preserve"> to </w:t>
      </w:r>
      <w:r w:rsidRPr="004F1541">
        <w:rPr>
          <w:sz w:val="22"/>
          <w:szCs w:val="22"/>
          <w:lang w:val="en-GB"/>
        </w:rPr>
        <w:t xml:space="preserve">project(s) that accelerate an uptake of electric </w:t>
      </w:r>
      <w:r w:rsidRPr="004F1541">
        <w:rPr>
          <w:bCs/>
          <w:color w:val="000000"/>
          <w:sz w:val="22"/>
          <w:szCs w:val="22"/>
          <w:lang w:val="en-GB"/>
        </w:rPr>
        <w:t>mobility through charging stations in Ukraine in support of the implementation and achievement of the objectives of the GEF-funded project</w:t>
      </w:r>
      <w:r w:rsidR="00884D70" w:rsidRPr="004F1541">
        <w:rPr>
          <w:bCs/>
          <w:color w:val="000000"/>
          <w:sz w:val="22"/>
          <w:szCs w:val="22"/>
          <w:lang w:val="en-GB"/>
        </w:rPr>
        <w:t>.</w:t>
      </w:r>
      <w:r w:rsidRPr="004F1541">
        <w:rPr>
          <w:bCs/>
          <w:color w:val="000000"/>
          <w:sz w:val="22"/>
          <w:szCs w:val="22"/>
          <w:lang w:val="en-GB"/>
        </w:rPr>
        <w:t xml:space="preserve"> </w:t>
      </w:r>
      <w:r w:rsidR="00884D70" w:rsidRPr="004F1541">
        <w:rPr>
          <w:bCs/>
          <w:color w:val="000000"/>
          <w:sz w:val="22"/>
          <w:szCs w:val="22"/>
          <w:lang w:val="en-GB"/>
        </w:rPr>
        <w:t xml:space="preserve">Subject </w:t>
      </w:r>
      <w:r w:rsidRPr="004F1541">
        <w:rPr>
          <w:bCs/>
          <w:color w:val="000000"/>
          <w:sz w:val="22"/>
          <w:szCs w:val="22"/>
          <w:lang w:val="en-GB"/>
        </w:rPr>
        <w:t>to EBRD’s standard internal due diligence and approval procedures</w:t>
      </w:r>
      <w:r w:rsidR="00E659A7" w:rsidRPr="004F1541">
        <w:rPr>
          <w:bCs/>
          <w:color w:val="000000"/>
          <w:sz w:val="22"/>
          <w:szCs w:val="22"/>
          <w:lang w:val="en-GB"/>
        </w:rPr>
        <w:t xml:space="preserve"> </w:t>
      </w:r>
      <w:r w:rsidR="004E639B" w:rsidRPr="004F1541">
        <w:rPr>
          <w:bCs/>
          <w:color w:val="000000"/>
          <w:sz w:val="22"/>
          <w:szCs w:val="22"/>
          <w:lang w:val="en-GB"/>
        </w:rPr>
        <w:t xml:space="preserve">loan </w:t>
      </w:r>
      <w:r w:rsidRPr="004F1541">
        <w:rPr>
          <w:bCs/>
          <w:color w:val="000000"/>
          <w:sz w:val="22"/>
          <w:szCs w:val="22"/>
          <w:lang w:val="en-GB"/>
        </w:rPr>
        <w:t xml:space="preserve">will be mobilized. </w:t>
      </w:r>
    </w:p>
    <w:p w14:paraId="4E5DB57B" w14:textId="6507CF20" w:rsidR="00776676" w:rsidRPr="004F1541" w:rsidRDefault="00776676" w:rsidP="00DB468C">
      <w:pPr>
        <w:pStyle w:val="GEFInstruction"/>
        <w:numPr>
          <w:ilvl w:val="0"/>
          <w:numId w:val="9"/>
        </w:numPr>
        <w:spacing w:before="80"/>
        <w:rPr>
          <w:bCs/>
          <w:color w:val="000000"/>
          <w:sz w:val="22"/>
          <w:szCs w:val="22"/>
          <w:lang w:val="en-GB"/>
        </w:rPr>
      </w:pPr>
      <w:r w:rsidRPr="004F1541">
        <w:rPr>
          <w:bCs/>
          <w:color w:val="000000"/>
          <w:sz w:val="22"/>
          <w:szCs w:val="22"/>
          <w:lang w:val="en-GB"/>
        </w:rPr>
        <w:t>TOKA LLC is active in the field of E</w:t>
      </w:r>
      <w:r w:rsidR="001A355D" w:rsidRPr="004F1541">
        <w:rPr>
          <w:bCs/>
          <w:color w:val="000000"/>
          <w:sz w:val="22"/>
          <w:szCs w:val="22"/>
          <w:lang w:val="en-GB"/>
        </w:rPr>
        <w:t xml:space="preserve">lectric </w:t>
      </w:r>
      <w:r w:rsidRPr="004F1541">
        <w:rPr>
          <w:bCs/>
          <w:color w:val="000000"/>
          <w:sz w:val="22"/>
          <w:szCs w:val="22"/>
          <w:lang w:val="en-GB"/>
        </w:rPr>
        <w:t>V</w:t>
      </w:r>
      <w:r w:rsidR="001A355D" w:rsidRPr="004F1541">
        <w:rPr>
          <w:bCs/>
          <w:color w:val="000000"/>
          <w:sz w:val="22"/>
          <w:szCs w:val="22"/>
          <w:lang w:val="en-GB"/>
        </w:rPr>
        <w:t>ehicles (EV)</w:t>
      </w:r>
      <w:r w:rsidRPr="004F1541">
        <w:rPr>
          <w:bCs/>
          <w:color w:val="000000"/>
          <w:sz w:val="22"/>
          <w:szCs w:val="22"/>
          <w:lang w:val="en-GB"/>
        </w:rPr>
        <w:t xml:space="preserve"> charging hard- and software and is also a charging point operator. TOKA is owning a network of 360 public chargers and </w:t>
      </w:r>
      <w:r w:rsidR="00EA1136" w:rsidRPr="004F1541">
        <w:rPr>
          <w:bCs/>
          <w:color w:val="000000"/>
          <w:sz w:val="22"/>
          <w:szCs w:val="22"/>
          <w:lang w:val="en-GB"/>
        </w:rPr>
        <w:t>has</w:t>
      </w:r>
      <w:r w:rsidRPr="004F1541">
        <w:rPr>
          <w:bCs/>
          <w:color w:val="000000"/>
          <w:sz w:val="22"/>
          <w:szCs w:val="22"/>
          <w:lang w:val="en-GB"/>
        </w:rPr>
        <w:t xml:space="preserve"> about 12,000 subscribed clients. The company is making a co-finance contribution of USD 3,000,000 to expand their public slow and fast charging network, to implement smart grid solutions for multi storage dwellings to manage and control the charging of multiple EVs and to provide support software for home-chargers in Ukraine. The first tranche of direct investment amounting to USD 800,000 is scheduled for the year 2021.</w:t>
      </w:r>
    </w:p>
    <w:p w14:paraId="6C2AA54C" w14:textId="258C48FA" w:rsidR="006E67F7" w:rsidRPr="004F1541" w:rsidRDefault="006E67F7" w:rsidP="00DB468C">
      <w:pPr>
        <w:pStyle w:val="GEFInstruction"/>
        <w:numPr>
          <w:ilvl w:val="0"/>
          <w:numId w:val="9"/>
        </w:numPr>
        <w:spacing w:before="80"/>
        <w:rPr>
          <w:sz w:val="22"/>
          <w:szCs w:val="22"/>
          <w:lang w:val="en-GB"/>
        </w:rPr>
      </w:pPr>
      <w:r w:rsidRPr="004F1541">
        <w:rPr>
          <w:sz w:val="22"/>
          <w:szCs w:val="22"/>
          <w:lang w:val="en-GB"/>
        </w:rPr>
        <w:t xml:space="preserve">R&amp;S is a provider in the Ukrainian market of electric mobility since 2015. They develop proprietary hardware and software solutions for charging electric vehicles. They have an in-house production of charging stations for commercial and residential/private use. The R&amp;S Quantum, LLC is scheduling to make a co-financing contribution in the value of 500,000 USD in the form of equity investment </w:t>
      </w:r>
      <w:r w:rsidR="00101746" w:rsidRPr="004F1541">
        <w:rPr>
          <w:sz w:val="22"/>
          <w:szCs w:val="22"/>
          <w:lang w:val="en-GB"/>
        </w:rPr>
        <w:t xml:space="preserve">and 45,000 USD in the form of in-kind contribution </w:t>
      </w:r>
      <w:r w:rsidRPr="004F1541">
        <w:rPr>
          <w:sz w:val="22"/>
          <w:szCs w:val="22"/>
          <w:lang w:val="en-GB"/>
        </w:rPr>
        <w:t>over the 4 years of the project’s implementation in Ukraine, starting in 2021. Under this co-finance contribution, the R&amp;S Quantum, LLC intends to support the following project by adding public and private chargers including fast/rapid charges, implementing smart grid solutions for multi-storied buildings in various cities of Ukraine and implementing financial software program for installing home chargers in cities of Ukraine.</w:t>
      </w:r>
    </w:p>
    <w:p w14:paraId="77BB0FA4" w14:textId="7C7C0DEF" w:rsidR="006E67F7" w:rsidRPr="004F1541" w:rsidRDefault="006E67F7" w:rsidP="008F6838">
      <w:pPr>
        <w:pStyle w:val="GEFInstruction"/>
        <w:numPr>
          <w:ilvl w:val="0"/>
          <w:numId w:val="9"/>
        </w:numPr>
        <w:spacing w:before="80" w:after="120"/>
      </w:pPr>
      <w:r w:rsidRPr="004F1541">
        <w:rPr>
          <w:sz w:val="22"/>
          <w:szCs w:val="22"/>
          <w:lang w:val="en-GB"/>
        </w:rPr>
        <w:t>KB Energy is an energy company in the field of energy efficiency and energy conservation. Their co-financing contribution will be for $120,000</w:t>
      </w:r>
      <w:r w:rsidR="00912131">
        <w:rPr>
          <w:sz w:val="22"/>
          <w:szCs w:val="22"/>
          <w:lang w:val="en-GB"/>
        </w:rPr>
        <w:t xml:space="preserve">, of which </w:t>
      </w:r>
      <w:r w:rsidR="0081608D" w:rsidRPr="004F1541">
        <w:rPr>
          <w:sz w:val="22"/>
          <w:szCs w:val="22"/>
          <w:lang w:val="en-GB"/>
        </w:rPr>
        <w:t>$</w:t>
      </w:r>
      <w:r w:rsidR="0081608D">
        <w:rPr>
          <w:sz w:val="22"/>
          <w:szCs w:val="22"/>
          <w:lang w:val="en-GB"/>
        </w:rPr>
        <w:t xml:space="preserve">30,000 </w:t>
      </w:r>
      <w:r w:rsidR="00D13D6B">
        <w:rPr>
          <w:sz w:val="22"/>
          <w:szCs w:val="22"/>
          <w:lang w:val="en-GB"/>
        </w:rPr>
        <w:t>is</w:t>
      </w:r>
      <w:r w:rsidR="0081608D">
        <w:rPr>
          <w:sz w:val="22"/>
          <w:szCs w:val="22"/>
          <w:lang w:val="en-GB"/>
        </w:rPr>
        <w:t xml:space="preserve"> </w:t>
      </w:r>
      <w:r w:rsidR="00D13D6B">
        <w:rPr>
          <w:sz w:val="22"/>
          <w:szCs w:val="22"/>
          <w:lang w:val="en-GB"/>
        </w:rPr>
        <w:t xml:space="preserve">equity </w:t>
      </w:r>
      <w:r w:rsidR="0081608D">
        <w:rPr>
          <w:sz w:val="22"/>
          <w:szCs w:val="22"/>
          <w:lang w:val="en-GB"/>
        </w:rPr>
        <w:t>investment mobilized</w:t>
      </w:r>
      <w:r w:rsidRPr="004F1541">
        <w:rPr>
          <w:sz w:val="22"/>
          <w:szCs w:val="22"/>
          <w:lang w:val="en-GB"/>
        </w:rPr>
        <w:t xml:space="preserve"> and will include design and development of infrastructure solutions with coordination and technical specifications for connection to electric networks and development of hardware solutions. As well as introduction of technological developments on the production of electric charging stations and software development.</w:t>
      </w:r>
    </w:p>
    <w:p w14:paraId="000000F7" w14:textId="629699F9" w:rsidR="000357F0" w:rsidRPr="008F6838" w:rsidRDefault="004602B5" w:rsidP="00DB468C">
      <w:pPr>
        <w:pStyle w:val="Heading2"/>
        <w:numPr>
          <w:ilvl w:val="0"/>
          <w:numId w:val="2"/>
        </w:numPr>
        <w:rPr>
          <w:rFonts w:ascii="Times" w:eastAsia="Times" w:hAnsi="Times" w:cs="Times"/>
          <w:szCs w:val="22"/>
          <w:lang w:val="en-GB"/>
        </w:rPr>
      </w:pPr>
      <w:bookmarkStart w:id="10" w:name="_Toc62554467"/>
      <w:r w:rsidRPr="008F6838">
        <w:rPr>
          <w:szCs w:val="22"/>
          <w:lang w:val="en-GB"/>
        </w:rPr>
        <w:t>Trust Fund Resources Requested by Agency, Country, Focal Area and the Programming of Funds</w:t>
      </w:r>
      <w:bookmarkEnd w:id="10"/>
    </w:p>
    <w:tbl>
      <w:tblPr>
        <w:tblW w:w="106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1060"/>
        <w:gridCol w:w="868"/>
        <w:gridCol w:w="2102"/>
        <w:gridCol w:w="1485"/>
        <w:gridCol w:w="1416"/>
        <w:gridCol w:w="1315"/>
        <w:gridCol w:w="1222"/>
        <w:gridCol w:w="1135"/>
      </w:tblGrid>
      <w:tr w:rsidR="000357F0" w:rsidRPr="001319A3" w14:paraId="2264CC9C" w14:textId="77777777">
        <w:trPr>
          <w:trHeight w:val="278"/>
        </w:trPr>
        <w:tc>
          <w:tcPr>
            <w:tcW w:w="1060" w:type="dxa"/>
            <w:vMerge w:val="restart"/>
            <w:shd w:val="clear" w:color="auto" w:fill="auto"/>
            <w:vAlign w:val="center"/>
          </w:tcPr>
          <w:p w14:paraId="000000F8" w14:textId="77777777" w:rsidR="000357F0" w:rsidRPr="008F6838" w:rsidRDefault="004602B5" w:rsidP="00DB468C">
            <w:pPr>
              <w:spacing w:after="80"/>
              <w:jc w:val="center"/>
              <w:rPr>
                <w:b/>
                <w:color w:val="000000"/>
                <w:szCs w:val="22"/>
                <w:lang w:val="en-GB"/>
              </w:rPr>
            </w:pPr>
            <w:r w:rsidRPr="008F6838">
              <w:rPr>
                <w:b/>
                <w:color w:val="000000"/>
                <w:szCs w:val="22"/>
                <w:lang w:val="en-GB"/>
              </w:rPr>
              <w:t>GEF Agency</w:t>
            </w:r>
          </w:p>
        </w:tc>
        <w:tc>
          <w:tcPr>
            <w:tcW w:w="868" w:type="dxa"/>
            <w:vMerge w:val="restart"/>
            <w:shd w:val="clear" w:color="auto" w:fill="auto"/>
            <w:vAlign w:val="center"/>
          </w:tcPr>
          <w:p w14:paraId="000000F9" w14:textId="77777777" w:rsidR="000357F0" w:rsidRPr="008F6838" w:rsidRDefault="004602B5" w:rsidP="00DB468C">
            <w:pPr>
              <w:jc w:val="center"/>
              <w:rPr>
                <w:b/>
                <w:color w:val="000000"/>
                <w:szCs w:val="22"/>
                <w:lang w:val="en-GB"/>
              </w:rPr>
            </w:pPr>
            <w:r w:rsidRPr="008F6838">
              <w:rPr>
                <w:b/>
                <w:color w:val="000000"/>
                <w:szCs w:val="22"/>
                <w:lang w:val="en-GB"/>
              </w:rPr>
              <w:t>Trust Fund</w:t>
            </w:r>
          </w:p>
        </w:tc>
        <w:tc>
          <w:tcPr>
            <w:tcW w:w="2102" w:type="dxa"/>
            <w:vMerge w:val="restart"/>
            <w:shd w:val="clear" w:color="auto" w:fill="auto"/>
            <w:vAlign w:val="center"/>
          </w:tcPr>
          <w:p w14:paraId="000000FA" w14:textId="77777777" w:rsidR="000357F0" w:rsidRPr="008F6838" w:rsidRDefault="004602B5" w:rsidP="00DB468C">
            <w:pPr>
              <w:jc w:val="center"/>
              <w:rPr>
                <w:b/>
                <w:color w:val="000000"/>
                <w:szCs w:val="22"/>
                <w:lang w:val="en-GB"/>
              </w:rPr>
            </w:pPr>
            <w:r w:rsidRPr="008F6838">
              <w:rPr>
                <w:b/>
                <w:color w:val="000000"/>
                <w:szCs w:val="22"/>
                <w:lang w:val="en-GB"/>
              </w:rPr>
              <w:t xml:space="preserve">Country </w:t>
            </w:r>
          </w:p>
          <w:p w14:paraId="000000FB" w14:textId="77777777" w:rsidR="000357F0" w:rsidRPr="008F6838" w:rsidRDefault="004602B5" w:rsidP="00DB468C">
            <w:pPr>
              <w:spacing w:after="80"/>
              <w:ind w:right="-108"/>
              <w:jc w:val="center"/>
              <w:rPr>
                <w:b/>
                <w:color w:val="000000"/>
                <w:szCs w:val="22"/>
                <w:lang w:val="en-GB"/>
              </w:rPr>
            </w:pPr>
            <w:r w:rsidRPr="008F6838">
              <w:rPr>
                <w:b/>
                <w:color w:val="000000"/>
                <w:szCs w:val="22"/>
                <w:lang w:val="en-GB"/>
              </w:rPr>
              <w:t>Name/Global</w:t>
            </w:r>
          </w:p>
        </w:tc>
        <w:tc>
          <w:tcPr>
            <w:tcW w:w="1485" w:type="dxa"/>
            <w:vMerge w:val="restart"/>
            <w:shd w:val="clear" w:color="auto" w:fill="auto"/>
            <w:vAlign w:val="center"/>
          </w:tcPr>
          <w:p w14:paraId="000000FC" w14:textId="77777777" w:rsidR="000357F0" w:rsidRPr="008F6838" w:rsidRDefault="004602B5" w:rsidP="00DB468C">
            <w:pPr>
              <w:ind w:right="-15"/>
              <w:jc w:val="center"/>
              <w:rPr>
                <w:b/>
                <w:color w:val="000000"/>
                <w:szCs w:val="22"/>
                <w:lang w:val="en-GB"/>
              </w:rPr>
            </w:pPr>
            <w:r w:rsidRPr="008F6838">
              <w:rPr>
                <w:b/>
                <w:color w:val="000000"/>
                <w:szCs w:val="22"/>
                <w:lang w:val="en-GB"/>
              </w:rPr>
              <w:t>Focal Area</w:t>
            </w:r>
          </w:p>
        </w:tc>
        <w:tc>
          <w:tcPr>
            <w:tcW w:w="1416" w:type="dxa"/>
            <w:vMerge w:val="restart"/>
            <w:shd w:val="clear" w:color="auto" w:fill="auto"/>
            <w:vAlign w:val="center"/>
          </w:tcPr>
          <w:p w14:paraId="000000FD" w14:textId="77777777" w:rsidR="000357F0" w:rsidRPr="008F6838" w:rsidRDefault="004602B5" w:rsidP="00DB468C">
            <w:pPr>
              <w:spacing w:after="80"/>
              <w:jc w:val="center"/>
              <w:rPr>
                <w:b/>
                <w:color w:val="000000"/>
                <w:szCs w:val="22"/>
                <w:lang w:val="en-GB"/>
              </w:rPr>
            </w:pPr>
            <w:r w:rsidRPr="008F6838">
              <w:rPr>
                <w:b/>
                <w:color w:val="000000"/>
                <w:szCs w:val="22"/>
                <w:lang w:val="en-GB"/>
              </w:rPr>
              <w:t>Programming of Funds</w:t>
            </w:r>
          </w:p>
        </w:tc>
        <w:tc>
          <w:tcPr>
            <w:tcW w:w="3672" w:type="dxa"/>
            <w:gridSpan w:val="3"/>
            <w:shd w:val="clear" w:color="auto" w:fill="auto"/>
            <w:vAlign w:val="center"/>
          </w:tcPr>
          <w:p w14:paraId="000000FE" w14:textId="77777777" w:rsidR="000357F0" w:rsidRPr="008F6838" w:rsidRDefault="004602B5" w:rsidP="00DB468C">
            <w:pPr>
              <w:spacing w:after="80"/>
              <w:jc w:val="center"/>
              <w:rPr>
                <w:b/>
                <w:color w:val="000000"/>
                <w:szCs w:val="22"/>
                <w:lang w:val="en-GB"/>
              </w:rPr>
            </w:pPr>
            <w:r w:rsidRPr="008F6838">
              <w:rPr>
                <w:b/>
                <w:color w:val="000000"/>
                <w:szCs w:val="22"/>
                <w:lang w:val="en-GB"/>
              </w:rPr>
              <w:t>(in $)</w:t>
            </w:r>
          </w:p>
        </w:tc>
      </w:tr>
      <w:tr w:rsidR="000357F0" w:rsidRPr="001319A3" w14:paraId="100A4AFA" w14:textId="77777777">
        <w:trPr>
          <w:trHeight w:val="800"/>
        </w:trPr>
        <w:tc>
          <w:tcPr>
            <w:tcW w:w="1060" w:type="dxa"/>
            <w:vMerge/>
            <w:shd w:val="clear" w:color="auto" w:fill="auto"/>
            <w:vAlign w:val="center"/>
          </w:tcPr>
          <w:p w14:paraId="00000101" w14:textId="77777777" w:rsidR="000357F0" w:rsidRPr="008F6838" w:rsidRDefault="000357F0" w:rsidP="00DB468C">
            <w:pPr>
              <w:widowControl w:val="0"/>
              <w:pBdr>
                <w:top w:val="nil"/>
                <w:left w:val="nil"/>
                <w:bottom w:val="nil"/>
                <w:right w:val="nil"/>
                <w:between w:val="nil"/>
              </w:pBdr>
              <w:spacing w:line="276" w:lineRule="auto"/>
              <w:rPr>
                <w:b/>
                <w:color w:val="000000"/>
                <w:szCs w:val="22"/>
                <w:lang w:val="en-GB"/>
              </w:rPr>
            </w:pPr>
          </w:p>
        </w:tc>
        <w:tc>
          <w:tcPr>
            <w:tcW w:w="868" w:type="dxa"/>
            <w:vMerge/>
            <w:shd w:val="clear" w:color="auto" w:fill="auto"/>
            <w:vAlign w:val="center"/>
          </w:tcPr>
          <w:p w14:paraId="00000102" w14:textId="77777777" w:rsidR="000357F0" w:rsidRPr="008F6838" w:rsidRDefault="000357F0" w:rsidP="00DB468C">
            <w:pPr>
              <w:widowControl w:val="0"/>
              <w:pBdr>
                <w:top w:val="nil"/>
                <w:left w:val="nil"/>
                <w:bottom w:val="nil"/>
                <w:right w:val="nil"/>
                <w:between w:val="nil"/>
              </w:pBdr>
              <w:spacing w:line="276" w:lineRule="auto"/>
              <w:rPr>
                <w:b/>
                <w:color w:val="000000"/>
                <w:szCs w:val="22"/>
                <w:lang w:val="en-GB"/>
              </w:rPr>
            </w:pPr>
          </w:p>
        </w:tc>
        <w:tc>
          <w:tcPr>
            <w:tcW w:w="2102" w:type="dxa"/>
            <w:vMerge/>
            <w:shd w:val="clear" w:color="auto" w:fill="auto"/>
            <w:vAlign w:val="center"/>
          </w:tcPr>
          <w:p w14:paraId="00000103" w14:textId="77777777" w:rsidR="000357F0" w:rsidRPr="008F6838" w:rsidRDefault="000357F0" w:rsidP="00DB468C">
            <w:pPr>
              <w:widowControl w:val="0"/>
              <w:pBdr>
                <w:top w:val="nil"/>
                <w:left w:val="nil"/>
                <w:bottom w:val="nil"/>
                <w:right w:val="nil"/>
                <w:between w:val="nil"/>
              </w:pBdr>
              <w:spacing w:line="276" w:lineRule="auto"/>
              <w:rPr>
                <w:b/>
                <w:color w:val="000000"/>
                <w:szCs w:val="22"/>
                <w:lang w:val="en-GB"/>
              </w:rPr>
            </w:pPr>
          </w:p>
        </w:tc>
        <w:tc>
          <w:tcPr>
            <w:tcW w:w="1485" w:type="dxa"/>
            <w:vMerge/>
            <w:shd w:val="clear" w:color="auto" w:fill="auto"/>
            <w:vAlign w:val="center"/>
          </w:tcPr>
          <w:p w14:paraId="00000104" w14:textId="77777777" w:rsidR="000357F0" w:rsidRPr="008F6838" w:rsidRDefault="000357F0" w:rsidP="00DB468C">
            <w:pPr>
              <w:widowControl w:val="0"/>
              <w:pBdr>
                <w:top w:val="nil"/>
                <w:left w:val="nil"/>
                <w:bottom w:val="nil"/>
                <w:right w:val="nil"/>
                <w:between w:val="nil"/>
              </w:pBdr>
              <w:spacing w:line="276" w:lineRule="auto"/>
              <w:rPr>
                <w:b/>
                <w:color w:val="000000"/>
                <w:szCs w:val="22"/>
                <w:lang w:val="en-GB"/>
              </w:rPr>
            </w:pPr>
          </w:p>
        </w:tc>
        <w:tc>
          <w:tcPr>
            <w:tcW w:w="1416" w:type="dxa"/>
            <w:vMerge/>
            <w:shd w:val="clear" w:color="auto" w:fill="auto"/>
            <w:vAlign w:val="center"/>
          </w:tcPr>
          <w:p w14:paraId="00000105" w14:textId="77777777" w:rsidR="000357F0" w:rsidRPr="008F6838" w:rsidRDefault="000357F0" w:rsidP="00DB468C">
            <w:pPr>
              <w:widowControl w:val="0"/>
              <w:pBdr>
                <w:top w:val="nil"/>
                <w:left w:val="nil"/>
                <w:bottom w:val="nil"/>
                <w:right w:val="nil"/>
                <w:between w:val="nil"/>
              </w:pBdr>
              <w:spacing w:line="276" w:lineRule="auto"/>
              <w:rPr>
                <w:b/>
                <w:color w:val="000000"/>
                <w:szCs w:val="22"/>
                <w:lang w:val="en-GB"/>
              </w:rPr>
            </w:pPr>
          </w:p>
        </w:tc>
        <w:tc>
          <w:tcPr>
            <w:tcW w:w="1315" w:type="dxa"/>
            <w:shd w:val="clear" w:color="auto" w:fill="auto"/>
            <w:vAlign w:val="center"/>
          </w:tcPr>
          <w:p w14:paraId="00000106" w14:textId="77777777" w:rsidR="000357F0" w:rsidRPr="008F6838" w:rsidRDefault="004602B5" w:rsidP="00DB468C">
            <w:pPr>
              <w:jc w:val="center"/>
              <w:rPr>
                <w:b/>
                <w:color w:val="000000"/>
                <w:szCs w:val="22"/>
                <w:lang w:val="en-GB"/>
              </w:rPr>
            </w:pPr>
            <w:r w:rsidRPr="008F6838">
              <w:rPr>
                <w:b/>
                <w:color w:val="000000"/>
                <w:szCs w:val="22"/>
                <w:lang w:val="en-GB"/>
              </w:rPr>
              <w:t>GEF Project Financing</w:t>
            </w:r>
          </w:p>
          <w:p w14:paraId="00000107" w14:textId="77777777" w:rsidR="000357F0" w:rsidRPr="008F6838" w:rsidRDefault="004602B5" w:rsidP="00DB468C">
            <w:pPr>
              <w:jc w:val="center"/>
              <w:rPr>
                <w:b/>
                <w:color w:val="000000"/>
                <w:szCs w:val="22"/>
                <w:lang w:val="en-GB"/>
              </w:rPr>
            </w:pPr>
            <w:r w:rsidRPr="008F6838">
              <w:rPr>
                <w:color w:val="000000"/>
                <w:szCs w:val="22"/>
                <w:lang w:val="en-GB"/>
              </w:rPr>
              <w:t>(a)</w:t>
            </w:r>
          </w:p>
        </w:tc>
        <w:tc>
          <w:tcPr>
            <w:tcW w:w="1222" w:type="dxa"/>
            <w:shd w:val="clear" w:color="auto" w:fill="auto"/>
            <w:vAlign w:val="center"/>
          </w:tcPr>
          <w:p w14:paraId="00000108" w14:textId="77777777" w:rsidR="000357F0" w:rsidRPr="008F6838" w:rsidRDefault="004602B5" w:rsidP="00DB468C">
            <w:pPr>
              <w:jc w:val="center"/>
              <w:rPr>
                <w:smallCaps/>
                <w:color w:val="000000"/>
                <w:szCs w:val="22"/>
                <w:vertAlign w:val="superscript"/>
                <w:lang w:val="en-GB"/>
              </w:rPr>
            </w:pPr>
            <w:r w:rsidRPr="008F6838">
              <w:rPr>
                <w:b/>
                <w:color w:val="000000"/>
                <w:szCs w:val="22"/>
                <w:lang w:val="en-GB"/>
              </w:rPr>
              <w:t>Agency Fee</w:t>
            </w:r>
            <w:r w:rsidRPr="008F6838">
              <w:rPr>
                <w:smallCaps/>
                <w:color w:val="000000"/>
                <w:szCs w:val="22"/>
                <w:vertAlign w:val="superscript"/>
                <w:lang w:val="en-GB"/>
              </w:rPr>
              <w:t xml:space="preserve"> </w:t>
            </w:r>
          </w:p>
          <w:p w14:paraId="00000109" w14:textId="77777777" w:rsidR="000357F0" w:rsidRPr="008F6838" w:rsidRDefault="004602B5" w:rsidP="00DB468C">
            <w:pPr>
              <w:jc w:val="center"/>
              <w:rPr>
                <w:b/>
                <w:color w:val="000000"/>
                <w:szCs w:val="22"/>
                <w:lang w:val="en-GB"/>
              </w:rPr>
            </w:pPr>
            <w:r w:rsidRPr="008F6838">
              <w:rPr>
                <w:color w:val="000000"/>
                <w:szCs w:val="22"/>
                <w:lang w:val="en-GB"/>
              </w:rPr>
              <w:t>(b)</w:t>
            </w:r>
          </w:p>
        </w:tc>
        <w:tc>
          <w:tcPr>
            <w:tcW w:w="1135" w:type="dxa"/>
            <w:shd w:val="clear" w:color="auto" w:fill="auto"/>
            <w:vAlign w:val="center"/>
          </w:tcPr>
          <w:p w14:paraId="0000010A" w14:textId="77777777" w:rsidR="000357F0" w:rsidRPr="008F6838" w:rsidRDefault="004602B5" w:rsidP="00DB468C">
            <w:pPr>
              <w:ind w:hanging="29"/>
              <w:jc w:val="center"/>
              <w:rPr>
                <w:b/>
                <w:color w:val="000000"/>
                <w:szCs w:val="22"/>
                <w:lang w:val="en-GB"/>
              </w:rPr>
            </w:pPr>
            <w:r w:rsidRPr="008F6838">
              <w:rPr>
                <w:b/>
                <w:color w:val="000000"/>
                <w:szCs w:val="22"/>
                <w:lang w:val="en-GB"/>
              </w:rPr>
              <w:t>Total</w:t>
            </w:r>
          </w:p>
          <w:p w14:paraId="0000010B" w14:textId="77777777" w:rsidR="000357F0" w:rsidRPr="008F6838" w:rsidRDefault="004602B5" w:rsidP="00DB468C">
            <w:pPr>
              <w:jc w:val="center"/>
              <w:rPr>
                <w:color w:val="000000"/>
                <w:szCs w:val="22"/>
                <w:lang w:val="en-GB"/>
              </w:rPr>
            </w:pPr>
            <w:r w:rsidRPr="008F6838">
              <w:rPr>
                <w:color w:val="000000"/>
                <w:szCs w:val="22"/>
                <w:lang w:val="en-GB"/>
              </w:rPr>
              <w:t>(c)=(a)+(b)</w:t>
            </w:r>
          </w:p>
        </w:tc>
      </w:tr>
      <w:tr w:rsidR="00C90A9C" w:rsidRPr="001319A3" w14:paraId="75EB052D" w14:textId="77777777">
        <w:trPr>
          <w:trHeight w:val="253"/>
        </w:trPr>
        <w:tc>
          <w:tcPr>
            <w:tcW w:w="1060" w:type="dxa"/>
            <w:shd w:val="clear" w:color="auto" w:fill="auto"/>
          </w:tcPr>
          <w:p w14:paraId="0000010C" w14:textId="77777777" w:rsidR="00C90A9C" w:rsidRPr="008F6838" w:rsidRDefault="00C90A9C" w:rsidP="00DB468C">
            <w:pPr>
              <w:ind w:hanging="2"/>
              <w:rPr>
                <w:color w:val="000000"/>
                <w:szCs w:val="22"/>
                <w:lang w:val="en-GB"/>
              </w:rPr>
            </w:pPr>
            <w:r w:rsidRPr="008F6838">
              <w:rPr>
                <w:color w:val="000000"/>
                <w:szCs w:val="22"/>
                <w:lang w:val="en-GB"/>
              </w:rPr>
              <w:t>UNEP</w:t>
            </w:r>
          </w:p>
        </w:tc>
        <w:tc>
          <w:tcPr>
            <w:tcW w:w="868" w:type="dxa"/>
            <w:shd w:val="clear" w:color="auto" w:fill="auto"/>
          </w:tcPr>
          <w:p w14:paraId="0000010D" w14:textId="77777777" w:rsidR="00C90A9C" w:rsidRPr="008F6838" w:rsidRDefault="00C90A9C" w:rsidP="00DB468C">
            <w:pPr>
              <w:ind w:hanging="2"/>
              <w:rPr>
                <w:color w:val="000000"/>
                <w:szCs w:val="22"/>
                <w:lang w:val="en-GB"/>
              </w:rPr>
            </w:pPr>
            <w:r w:rsidRPr="008F6838">
              <w:rPr>
                <w:smallCaps/>
                <w:color w:val="000000"/>
                <w:szCs w:val="22"/>
                <w:lang w:val="en-GB"/>
              </w:rPr>
              <w:t>GEF TF</w:t>
            </w:r>
          </w:p>
        </w:tc>
        <w:tc>
          <w:tcPr>
            <w:tcW w:w="2102" w:type="dxa"/>
            <w:shd w:val="clear" w:color="auto" w:fill="auto"/>
          </w:tcPr>
          <w:p w14:paraId="0000010E" w14:textId="77777777" w:rsidR="00C90A9C" w:rsidRPr="008F6838" w:rsidRDefault="00C90A9C" w:rsidP="00DB468C">
            <w:pPr>
              <w:ind w:hanging="2"/>
              <w:rPr>
                <w:color w:val="000000"/>
                <w:szCs w:val="22"/>
                <w:lang w:val="en-GB"/>
              </w:rPr>
            </w:pPr>
            <w:r w:rsidRPr="008F6838">
              <w:rPr>
                <w:color w:val="000000"/>
                <w:szCs w:val="22"/>
                <w:lang w:val="en-GB"/>
              </w:rPr>
              <w:t>Ukraine</w:t>
            </w:r>
          </w:p>
        </w:tc>
        <w:tc>
          <w:tcPr>
            <w:tcW w:w="1485" w:type="dxa"/>
            <w:shd w:val="clear" w:color="auto" w:fill="auto"/>
          </w:tcPr>
          <w:p w14:paraId="0000010F" w14:textId="77777777" w:rsidR="00C90A9C" w:rsidRPr="008F6838" w:rsidRDefault="00C90A9C" w:rsidP="00DB468C">
            <w:pPr>
              <w:ind w:hanging="2"/>
              <w:rPr>
                <w:color w:val="000000"/>
                <w:szCs w:val="22"/>
                <w:lang w:val="en-GB"/>
              </w:rPr>
            </w:pPr>
            <w:r w:rsidRPr="008F6838">
              <w:rPr>
                <w:color w:val="000000"/>
                <w:szCs w:val="22"/>
                <w:lang w:val="en-GB"/>
              </w:rPr>
              <w:t>Climate Change</w:t>
            </w:r>
          </w:p>
        </w:tc>
        <w:tc>
          <w:tcPr>
            <w:tcW w:w="1416" w:type="dxa"/>
            <w:shd w:val="clear" w:color="auto" w:fill="auto"/>
          </w:tcPr>
          <w:p w14:paraId="00000110" w14:textId="77777777" w:rsidR="00C90A9C" w:rsidRPr="008F6838" w:rsidRDefault="00C90A9C" w:rsidP="00DB468C">
            <w:pPr>
              <w:ind w:hanging="2"/>
              <w:rPr>
                <w:color w:val="000000"/>
                <w:szCs w:val="22"/>
                <w:lang w:val="en-GB"/>
              </w:rPr>
            </w:pPr>
            <w:r w:rsidRPr="008F6838">
              <w:rPr>
                <w:color w:val="000000"/>
                <w:szCs w:val="22"/>
                <w:lang w:val="en-GB"/>
              </w:rPr>
              <w:t>CCM 1-2</w:t>
            </w:r>
          </w:p>
        </w:tc>
        <w:tc>
          <w:tcPr>
            <w:tcW w:w="1315" w:type="dxa"/>
            <w:shd w:val="clear" w:color="auto" w:fill="auto"/>
          </w:tcPr>
          <w:p w14:paraId="00000111" w14:textId="45E1B239" w:rsidR="00C90A9C" w:rsidRPr="008F6838" w:rsidRDefault="00C90A9C" w:rsidP="00DB468C">
            <w:pPr>
              <w:ind w:hanging="2"/>
              <w:jc w:val="right"/>
              <w:rPr>
                <w:szCs w:val="22"/>
                <w:lang w:val="en-GB"/>
              </w:rPr>
            </w:pPr>
            <w:r w:rsidRPr="008F6838">
              <w:rPr>
                <w:szCs w:val="22"/>
                <w:lang w:val="en-GB"/>
              </w:rPr>
              <w:t>901,376</w:t>
            </w:r>
          </w:p>
        </w:tc>
        <w:tc>
          <w:tcPr>
            <w:tcW w:w="1222" w:type="dxa"/>
            <w:shd w:val="clear" w:color="auto" w:fill="auto"/>
          </w:tcPr>
          <w:p w14:paraId="00000112" w14:textId="695599F0" w:rsidR="00C90A9C" w:rsidRPr="008F6838" w:rsidRDefault="00C90A9C" w:rsidP="00DB468C">
            <w:pPr>
              <w:ind w:hanging="2"/>
              <w:jc w:val="right"/>
              <w:rPr>
                <w:szCs w:val="22"/>
                <w:lang w:val="en-GB"/>
              </w:rPr>
            </w:pPr>
            <w:r w:rsidRPr="008F6838">
              <w:rPr>
                <w:szCs w:val="22"/>
                <w:lang w:val="en-GB"/>
              </w:rPr>
              <w:t>81,124</w:t>
            </w:r>
          </w:p>
        </w:tc>
        <w:tc>
          <w:tcPr>
            <w:tcW w:w="1135" w:type="dxa"/>
            <w:shd w:val="clear" w:color="auto" w:fill="auto"/>
          </w:tcPr>
          <w:p w14:paraId="00000113" w14:textId="28CAF2B2" w:rsidR="00C90A9C" w:rsidRPr="008F6838" w:rsidRDefault="00E10EFA" w:rsidP="00DB468C">
            <w:pPr>
              <w:ind w:hanging="2"/>
              <w:jc w:val="right"/>
              <w:rPr>
                <w:color w:val="000000"/>
                <w:szCs w:val="22"/>
                <w:lang w:val="en-GB"/>
              </w:rPr>
            </w:pPr>
            <w:r w:rsidRPr="008F6838">
              <w:rPr>
                <w:szCs w:val="22"/>
                <w:lang w:val="en-GB"/>
              </w:rPr>
              <w:t>982</w:t>
            </w:r>
            <w:r w:rsidR="00C90A9C" w:rsidRPr="008F6838">
              <w:rPr>
                <w:szCs w:val="22"/>
                <w:lang w:val="en-GB"/>
              </w:rPr>
              <w:t>,</w:t>
            </w:r>
            <w:r w:rsidRPr="008F6838">
              <w:rPr>
                <w:szCs w:val="22"/>
                <w:lang w:val="en-GB"/>
              </w:rPr>
              <w:t>500</w:t>
            </w:r>
          </w:p>
        </w:tc>
      </w:tr>
      <w:tr w:rsidR="00C90A9C" w:rsidRPr="001319A3" w14:paraId="54327D91" w14:textId="77777777">
        <w:trPr>
          <w:trHeight w:val="253"/>
        </w:trPr>
        <w:tc>
          <w:tcPr>
            <w:tcW w:w="1060" w:type="dxa"/>
            <w:shd w:val="clear" w:color="auto" w:fill="auto"/>
          </w:tcPr>
          <w:p w14:paraId="00000114" w14:textId="77777777" w:rsidR="00C90A9C" w:rsidRPr="008F6838" w:rsidRDefault="00C90A9C" w:rsidP="00DB468C">
            <w:pPr>
              <w:ind w:hanging="2"/>
              <w:rPr>
                <w:color w:val="000000"/>
                <w:szCs w:val="22"/>
                <w:lang w:val="en-GB"/>
              </w:rPr>
            </w:pPr>
            <w:r w:rsidRPr="008F6838">
              <w:rPr>
                <w:szCs w:val="22"/>
                <w:lang w:val="en-GB"/>
              </w:rPr>
              <w:t>EBRD</w:t>
            </w:r>
          </w:p>
        </w:tc>
        <w:tc>
          <w:tcPr>
            <w:tcW w:w="868" w:type="dxa"/>
            <w:shd w:val="clear" w:color="auto" w:fill="auto"/>
          </w:tcPr>
          <w:p w14:paraId="00000115" w14:textId="77777777" w:rsidR="00C90A9C" w:rsidRPr="008F6838" w:rsidRDefault="00C90A9C" w:rsidP="00DB468C">
            <w:pPr>
              <w:ind w:hanging="2"/>
              <w:rPr>
                <w:color w:val="000000"/>
                <w:szCs w:val="22"/>
                <w:lang w:val="en-GB"/>
              </w:rPr>
            </w:pPr>
            <w:r w:rsidRPr="008F6838">
              <w:rPr>
                <w:smallCaps/>
                <w:szCs w:val="22"/>
                <w:lang w:val="en-GB"/>
              </w:rPr>
              <w:t>GEF TF</w:t>
            </w:r>
          </w:p>
        </w:tc>
        <w:tc>
          <w:tcPr>
            <w:tcW w:w="2102" w:type="dxa"/>
            <w:shd w:val="clear" w:color="auto" w:fill="auto"/>
          </w:tcPr>
          <w:p w14:paraId="00000116" w14:textId="77777777" w:rsidR="00C90A9C" w:rsidRPr="008F6838" w:rsidRDefault="00C90A9C" w:rsidP="00DB468C">
            <w:pPr>
              <w:ind w:hanging="2"/>
              <w:rPr>
                <w:color w:val="000000"/>
                <w:szCs w:val="22"/>
                <w:lang w:val="en-GB"/>
              </w:rPr>
            </w:pPr>
            <w:r w:rsidRPr="008F6838">
              <w:rPr>
                <w:szCs w:val="22"/>
                <w:lang w:val="en-GB"/>
              </w:rPr>
              <w:t>Ukraine</w:t>
            </w:r>
          </w:p>
        </w:tc>
        <w:tc>
          <w:tcPr>
            <w:tcW w:w="1485" w:type="dxa"/>
            <w:shd w:val="clear" w:color="auto" w:fill="auto"/>
          </w:tcPr>
          <w:p w14:paraId="00000117" w14:textId="77777777" w:rsidR="00C90A9C" w:rsidRPr="008F6838" w:rsidRDefault="00C90A9C" w:rsidP="00DB468C">
            <w:pPr>
              <w:ind w:hanging="2"/>
              <w:rPr>
                <w:color w:val="000000"/>
                <w:szCs w:val="22"/>
                <w:lang w:val="en-GB"/>
              </w:rPr>
            </w:pPr>
            <w:r w:rsidRPr="008F6838">
              <w:rPr>
                <w:szCs w:val="22"/>
                <w:lang w:val="en-GB"/>
              </w:rPr>
              <w:t>Climate Change</w:t>
            </w:r>
          </w:p>
        </w:tc>
        <w:tc>
          <w:tcPr>
            <w:tcW w:w="1416" w:type="dxa"/>
            <w:shd w:val="clear" w:color="auto" w:fill="auto"/>
          </w:tcPr>
          <w:p w14:paraId="00000118" w14:textId="77777777" w:rsidR="00C90A9C" w:rsidRPr="008F6838" w:rsidRDefault="00C90A9C" w:rsidP="00DB468C">
            <w:pPr>
              <w:ind w:hanging="2"/>
              <w:rPr>
                <w:color w:val="000000"/>
                <w:szCs w:val="22"/>
                <w:lang w:val="en-GB"/>
              </w:rPr>
            </w:pPr>
            <w:r w:rsidRPr="008F6838">
              <w:rPr>
                <w:color w:val="000000"/>
                <w:szCs w:val="22"/>
                <w:lang w:val="en-GB"/>
              </w:rPr>
              <w:t>CCM 1-2</w:t>
            </w:r>
          </w:p>
        </w:tc>
        <w:tc>
          <w:tcPr>
            <w:tcW w:w="1315" w:type="dxa"/>
            <w:shd w:val="clear" w:color="auto" w:fill="auto"/>
          </w:tcPr>
          <w:p w14:paraId="00000119" w14:textId="4A780F81" w:rsidR="00C90A9C" w:rsidRPr="008F6838" w:rsidRDefault="00C90A9C" w:rsidP="00DB468C">
            <w:pPr>
              <w:ind w:hanging="2"/>
              <w:jc w:val="right"/>
              <w:rPr>
                <w:szCs w:val="22"/>
                <w:lang w:val="en-GB"/>
              </w:rPr>
            </w:pPr>
            <w:r w:rsidRPr="008F6838">
              <w:rPr>
                <w:szCs w:val="22"/>
                <w:lang w:val="en-GB"/>
              </w:rPr>
              <w:t>700,000</w:t>
            </w:r>
          </w:p>
        </w:tc>
        <w:tc>
          <w:tcPr>
            <w:tcW w:w="1222" w:type="dxa"/>
            <w:shd w:val="clear" w:color="auto" w:fill="auto"/>
          </w:tcPr>
          <w:p w14:paraId="0000011A" w14:textId="09D23EC1" w:rsidR="00C90A9C" w:rsidRPr="008F6838" w:rsidRDefault="00C90A9C" w:rsidP="00DB468C">
            <w:pPr>
              <w:ind w:hanging="2"/>
              <w:jc w:val="right"/>
              <w:rPr>
                <w:szCs w:val="22"/>
                <w:lang w:val="en-GB"/>
              </w:rPr>
            </w:pPr>
            <w:r w:rsidRPr="008F6838">
              <w:rPr>
                <w:szCs w:val="22"/>
                <w:lang w:val="en-GB"/>
              </w:rPr>
              <w:t>63,000</w:t>
            </w:r>
          </w:p>
        </w:tc>
        <w:tc>
          <w:tcPr>
            <w:tcW w:w="1135" w:type="dxa"/>
            <w:shd w:val="clear" w:color="auto" w:fill="auto"/>
          </w:tcPr>
          <w:p w14:paraId="0000011B" w14:textId="77777777" w:rsidR="00C90A9C" w:rsidRPr="008F6838" w:rsidRDefault="00C90A9C" w:rsidP="00DB468C">
            <w:pPr>
              <w:ind w:hanging="2"/>
              <w:jc w:val="right"/>
              <w:rPr>
                <w:color w:val="000000"/>
                <w:szCs w:val="22"/>
                <w:lang w:val="en-GB"/>
              </w:rPr>
            </w:pPr>
            <w:r w:rsidRPr="008F6838">
              <w:rPr>
                <w:szCs w:val="22"/>
                <w:lang w:val="en-GB"/>
              </w:rPr>
              <w:t>763,000</w:t>
            </w:r>
          </w:p>
        </w:tc>
      </w:tr>
      <w:tr w:rsidR="00C90A9C" w:rsidRPr="001319A3" w14:paraId="30080502" w14:textId="77777777">
        <w:trPr>
          <w:trHeight w:val="253"/>
        </w:trPr>
        <w:tc>
          <w:tcPr>
            <w:tcW w:w="6931" w:type="dxa"/>
            <w:gridSpan w:val="5"/>
            <w:tcBorders>
              <w:top w:val="single" w:sz="4" w:space="0" w:color="000000"/>
            </w:tcBorders>
            <w:shd w:val="clear" w:color="auto" w:fill="auto"/>
          </w:tcPr>
          <w:p w14:paraId="0000011C" w14:textId="77777777" w:rsidR="00C90A9C" w:rsidRPr="008F6838" w:rsidRDefault="00C90A9C" w:rsidP="00DB468C">
            <w:pPr>
              <w:ind w:hanging="2"/>
              <w:rPr>
                <w:color w:val="000000"/>
                <w:szCs w:val="22"/>
                <w:lang w:val="en-GB"/>
              </w:rPr>
            </w:pPr>
            <w:r w:rsidRPr="008F6838">
              <w:rPr>
                <w:b/>
                <w:color w:val="000000"/>
                <w:szCs w:val="22"/>
                <w:lang w:val="en-GB"/>
              </w:rPr>
              <w:t>Total GEF Resources</w:t>
            </w:r>
          </w:p>
        </w:tc>
        <w:tc>
          <w:tcPr>
            <w:tcW w:w="1315" w:type="dxa"/>
            <w:tcBorders>
              <w:top w:val="single" w:sz="4" w:space="0" w:color="000000"/>
            </w:tcBorders>
            <w:shd w:val="clear" w:color="auto" w:fill="auto"/>
          </w:tcPr>
          <w:p w14:paraId="00000121" w14:textId="0CCD535C" w:rsidR="00C90A9C" w:rsidRPr="008F6838" w:rsidRDefault="00C90A9C" w:rsidP="00DB468C">
            <w:pPr>
              <w:ind w:hanging="2"/>
              <w:jc w:val="right"/>
              <w:rPr>
                <w:color w:val="000000"/>
                <w:szCs w:val="22"/>
                <w:lang w:val="en-GB"/>
              </w:rPr>
            </w:pPr>
            <w:r w:rsidRPr="008F6838">
              <w:rPr>
                <w:b/>
                <w:szCs w:val="22"/>
                <w:lang w:val="en-GB"/>
              </w:rPr>
              <w:t>1,6</w:t>
            </w:r>
            <w:r w:rsidR="00252905" w:rsidRPr="008F6838">
              <w:rPr>
                <w:b/>
                <w:szCs w:val="22"/>
                <w:lang w:val="en-GB"/>
              </w:rPr>
              <w:t>0</w:t>
            </w:r>
            <w:r w:rsidRPr="008F6838">
              <w:rPr>
                <w:b/>
                <w:szCs w:val="22"/>
                <w:lang w:val="en-GB"/>
              </w:rPr>
              <w:t>1,376</w:t>
            </w:r>
          </w:p>
        </w:tc>
        <w:tc>
          <w:tcPr>
            <w:tcW w:w="1222" w:type="dxa"/>
            <w:tcBorders>
              <w:top w:val="single" w:sz="4" w:space="0" w:color="000000"/>
            </w:tcBorders>
            <w:shd w:val="clear" w:color="auto" w:fill="auto"/>
          </w:tcPr>
          <w:p w14:paraId="00000122" w14:textId="737137B0" w:rsidR="00C90A9C" w:rsidRPr="008F6838" w:rsidRDefault="00685A36" w:rsidP="00DB468C">
            <w:pPr>
              <w:ind w:hanging="2"/>
              <w:jc w:val="right"/>
              <w:rPr>
                <w:color w:val="000000"/>
                <w:szCs w:val="22"/>
                <w:lang w:val="en-GB"/>
              </w:rPr>
            </w:pPr>
            <w:r w:rsidRPr="008F6838">
              <w:rPr>
                <w:b/>
                <w:szCs w:val="22"/>
                <w:lang w:val="en-GB"/>
              </w:rPr>
              <w:t>144</w:t>
            </w:r>
            <w:r w:rsidR="00C90A9C" w:rsidRPr="008F6838">
              <w:rPr>
                <w:b/>
                <w:szCs w:val="22"/>
                <w:lang w:val="en-GB"/>
              </w:rPr>
              <w:t>,</w:t>
            </w:r>
            <w:r w:rsidR="00794845" w:rsidRPr="008F6838">
              <w:rPr>
                <w:b/>
                <w:szCs w:val="22"/>
                <w:lang w:val="en-GB"/>
              </w:rPr>
              <w:t>124</w:t>
            </w:r>
          </w:p>
        </w:tc>
        <w:tc>
          <w:tcPr>
            <w:tcW w:w="1135" w:type="dxa"/>
            <w:tcBorders>
              <w:top w:val="single" w:sz="4" w:space="0" w:color="000000"/>
            </w:tcBorders>
            <w:shd w:val="clear" w:color="auto" w:fill="auto"/>
          </w:tcPr>
          <w:p w14:paraId="00000123" w14:textId="1289CC8E" w:rsidR="00C90A9C" w:rsidRPr="008F6838" w:rsidRDefault="00C90A9C" w:rsidP="00DB468C">
            <w:pPr>
              <w:ind w:hanging="2"/>
              <w:jc w:val="right"/>
              <w:rPr>
                <w:color w:val="000000"/>
                <w:szCs w:val="22"/>
                <w:lang w:val="en-GB"/>
              </w:rPr>
            </w:pPr>
            <w:r w:rsidRPr="008F6838">
              <w:rPr>
                <w:b/>
                <w:szCs w:val="22"/>
                <w:lang w:val="en-GB"/>
              </w:rPr>
              <w:t>1,</w:t>
            </w:r>
            <w:r w:rsidR="00252905" w:rsidRPr="008F6838">
              <w:rPr>
                <w:b/>
                <w:szCs w:val="22"/>
                <w:lang w:val="en-GB"/>
              </w:rPr>
              <w:t>7</w:t>
            </w:r>
            <w:r w:rsidR="00333402" w:rsidRPr="008F6838">
              <w:rPr>
                <w:b/>
                <w:szCs w:val="22"/>
                <w:lang w:val="en-GB"/>
              </w:rPr>
              <w:t>45</w:t>
            </w:r>
            <w:r w:rsidRPr="008F6838">
              <w:rPr>
                <w:b/>
                <w:szCs w:val="22"/>
                <w:lang w:val="en-GB"/>
              </w:rPr>
              <w:t>,</w:t>
            </w:r>
            <w:r w:rsidR="005C4248" w:rsidRPr="008F6838">
              <w:rPr>
                <w:b/>
                <w:szCs w:val="22"/>
                <w:lang w:val="en-GB"/>
              </w:rPr>
              <w:t>500</w:t>
            </w:r>
          </w:p>
        </w:tc>
      </w:tr>
    </w:tbl>
    <w:p w14:paraId="00000124" w14:textId="298F2559" w:rsidR="000357F0" w:rsidRPr="008F6838" w:rsidRDefault="004602B5" w:rsidP="00DB468C">
      <w:pPr>
        <w:pStyle w:val="Heading2"/>
        <w:numPr>
          <w:ilvl w:val="0"/>
          <w:numId w:val="2"/>
        </w:numPr>
        <w:spacing w:before="360"/>
        <w:rPr>
          <w:szCs w:val="22"/>
          <w:lang w:val="en-GB"/>
        </w:rPr>
      </w:pPr>
      <w:bookmarkStart w:id="11" w:name="_Toc62554468"/>
      <w:r w:rsidRPr="008F6838">
        <w:rPr>
          <w:smallCaps/>
          <w:szCs w:val="22"/>
          <w:lang w:val="en-GB"/>
        </w:rPr>
        <w:t>DOES THE PROJECT INCLUDE A “NON-GRANT” INSTRUMENT?</w:t>
      </w:r>
      <w:r w:rsidRPr="008F6838">
        <w:rPr>
          <w:szCs w:val="22"/>
          <w:lang w:val="en-GB"/>
        </w:rPr>
        <w:t xml:space="preserve">  ☐ Yes   </w:t>
      </w:r>
      <w:bookmarkStart w:id="12" w:name="bookmark=id.tyjcwt" w:colFirst="0" w:colLast="0"/>
      <w:bookmarkEnd w:id="12"/>
      <w:r w:rsidRPr="008F6838">
        <w:rPr>
          <w:szCs w:val="22"/>
          <w:lang w:val="en-GB"/>
        </w:rPr>
        <w:t>☒ No</w:t>
      </w:r>
      <w:bookmarkEnd w:id="11"/>
    </w:p>
    <w:p w14:paraId="00000125" w14:textId="77777777" w:rsidR="000357F0" w:rsidRPr="008F6838" w:rsidRDefault="004602B5" w:rsidP="00DB468C">
      <w:pPr>
        <w:ind w:left="-90"/>
        <w:rPr>
          <w:szCs w:val="22"/>
          <w:lang w:val="en-GB"/>
        </w:rPr>
      </w:pPr>
      <w:r w:rsidRPr="008F6838">
        <w:rPr>
          <w:szCs w:val="22"/>
          <w:lang w:val="en-GB"/>
        </w:rPr>
        <w:t>If non-grant instruments are used, provide in Annex D an indicative calendar of expected reflows to your Agency and to the GEF/LDCF/SCCF Trust Fund.</w:t>
      </w:r>
    </w:p>
    <w:p w14:paraId="00000126" w14:textId="200A9AE1" w:rsidR="000357F0" w:rsidRPr="008F6838" w:rsidRDefault="004602B5" w:rsidP="00DB468C">
      <w:pPr>
        <w:pStyle w:val="Heading2"/>
        <w:numPr>
          <w:ilvl w:val="0"/>
          <w:numId w:val="2"/>
        </w:numPr>
        <w:spacing w:before="360"/>
        <w:rPr>
          <w:szCs w:val="22"/>
          <w:lang w:val="en-GB"/>
        </w:rPr>
      </w:pPr>
      <w:bookmarkStart w:id="13" w:name="_Toc62554469"/>
      <w:r w:rsidRPr="008F6838">
        <w:rPr>
          <w:szCs w:val="22"/>
          <w:lang w:val="en-GB"/>
        </w:rPr>
        <w:t>Project’s Target Contributions to GEF 7 Core Indicators</w:t>
      </w:r>
      <w:bookmarkEnd w:id="13"/>
    </w:p>
    <w:p w14:paraId="00000127" w14:textId="77777777" w:rsidR="000357F0" w:rsidRPr="008F6838" w:rsidRDefault="004602B5" w:rsidP="00DB468C">
      <w:pPr>
        <w:pBdr>
          <w:top w:val="nil"/>
          <w:left w:val="nil"/>
          <w:bottom w:val="nil"/>
          <w:right w:val="nil"/>
          <w:between w:val="nil"/>
        </w:pBdr>
        <w:tabs>
          <w:tab w:val="center" w:pos="4320"/>
          <w:tab w:val="right" w:pos="8640"/>
        </w:tabs>
        <w:spacing w:after="120"/>
        <w:ind w:left="-173"/>
        <w:rPr>
          <w:color w:val="000000"/>
          <w:szCs w:val="22"/>
          <w:lang w:val="en-GB"/>
        </w:rPr>
      </w:pPr>
      <w:r w:rsidRPr="008F6838">
        <w:rPr>
          <w:color w:val="000000"/>
          <w:szCs w:val="22"/>
          <w:lang w:val="en-GB"/>
        </w:rPr>
        <w:t xml:space="preserve">Update the relevant sub-indicator values for this project using the methodologies indicated in the Core Indicator Worksheet provided in Annex F and aggregating them in the table below. Progress in programming against these targets is updated at mid-term evaluation and at terminal evaluation. Achieved targets will be aggregated and </w:t>
      </w:r>
      <w:r w:rsidRPr="008F6838">
        <w:rPr>
          <w:color w:val="000000"/>
          <w:szCs w:val="22"/>
          <w:lang w:val="en-GB"/>
        </w:rPr>
        <w:lastRenderedPageBreak/>
        <w:t>reported any time during the replenishment period. There is no need to complete this table for climate adaptation projects financed solely through LDCF and SCCF.</w:t>
      </w:r>
    </w:p>
    <w:tbl>
      <w:tblPr>
        <w:tblW w:w="10982"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517"/>
        <w:gridCol w:w="7205"/>
        <w:gridCol w:w="3260"/>
      </w:tblGrid>
      <w:tr w:rsidR="000357F0" w:rsidRPr="001319A3" w14:paraId="3EB4F5B1" w14:textId="77777777" w:rsidTr="003B626F">
        <w:trPr>
          <w:trHeight w:val="404"/>
        </w:trPr>
        <w:tc>
          <w:tcPr>
            <w:tcW w:w="7722" w:type="dxa"/>
            <w:gridSpan w:val="2"/>
            <w:shd w:val="clear" w:color="auto" w:fill="F2F2F2"/>
            <w:vAlign w:val="center"/>
          </w:tcPr>
          <w:p w14:paraId="00000128" w14:textId="77777777" w:rsidR="000357F0" w:rsidRPr="008F6838" w:rsidRDefault="004602B5" w:rsidP="00DB468C">
            <w:pPr>
              <w:jc w:val="center"/>
              <w:rPr>
                <w:b/>
                <w:color w:val="000000"/>
                <w:szCs w:val="22"/>
                <w:lang w:val="en-GB"/>
              </w:rPr>
            </w:pPr>
            <w:r w:rsidRPr="008F6838">
              <w:rPr>
                <w:b/>
                <w:color w:val="000000"/>
                <w:szCs w:val="22"/>
                <w:lang w:val="en-GB"/>
              </w:rPr>
              <w:t>Project Core Indicators</w:t>
            </w:r>
          </w:p>
        </w:tc>
        <w:tc>
          <w:tcPr>
            <w:tcW w:w="3260" w:type="dxa"/>
            <w:shd w:val="clear" w:color="auto" w:fill="F2F2F2"/>
          </w:tcPr>
          <w:p w14:paraId="0000012A" w14:textId="77777777" w:rsidR="000357F0" w:rsidRPr="008F6838" w:rsidRDefault="004602B5" w:rsidP="00DB468C">
            <w:pPr>
              <w:jc w:val="center"/>
              <w:rPr>
                <w:b/>
                <w:color w:val="000000"/>
                <w:szCs w:val="22"/>
                <w:lang w:val="en-GB"/>
              </w:rPr>
            </w:pPr>
            <w:r w:rsidRPr="008F6838">
              <w:rPr>
                <w:b/>
                <w:color w:val="000000"/>
                <w:szCs w:val="22"/>
                <w:lang w:val="en-GB"/>
              </w:rPr>
              <w:t>Expected at CEO Endorsement</w:t>
            </w:r>
          </w:p>
        </w:tc>
      </w:tr>
      <w:tr w:rsidR="003B626F" w:rsidRPr="001319A3" w14:paraId="3F426A95" w14:textId="77777777" w:rsidTr="008F6838">
        <w:trPr>
          <w:trHeight w:val="377"/>
        </w:trPr>
        <w:tc>
          <w:tcPr>
            <w:tcW w:w="517" w:type="dxa"/>
            <w:vAlign w:val="center"/>
          </w:tcPr>
          <w:p w14:paraId="0000012B" w14:textId="77777777" w:rsidR="003B626F" w:rsidRPr="008F6838" w:rsidRDefault="003B626F" w:rsidP="00DB468C">
            <w:pPr>
              <w:pBdr>
                <w:top w:val="nil"/>
                <w:left w:val="nil"/>
                <w:bottom w:val="nil"/>
                <w:right w:val="nil"/>
                <w:between w:val="nil"/>
              </w:pBdr>
              <w:jc w:val="center"/>
              <w:rPr>
                <w:color w:val="000000"/>
                <w:szCs w:val="22"/>
                <w:lang w:val="en-GB"/>
              </w:rPr>
            </w:pPr>
            <w:r w:rsidRPr="008F6838">
              <w:rPr>
                <w:color w:val="000000"/>
                <w:szCs w:val="22"/>
                <w:lang w:val="en-GB"/>
              </w:rPr>
              <w:t>6</w:t>
            </w:r>
          </w:p>
        </w:tc>
        <w:tc>
          <w:tcPr>
            <w:tcW w:w="7205" w:type="dxa"/>
            <w:shd w:val="clear" w:color="auto" w:fill="auto"/>
            <w:vAlign w:val="center"/>
          </w:tcPr>
          <w:p w14:paraId="0000012C" w14:textId="77777777" w:rsidR="003B626F" w:rsidRPr="008F6838" w:rsidRDefault="003B626F" w:rsidP="00DB468C">
            <w:pPr>
              <w:pBdr>
                <w:top w:val="nil"/>
                <w:left w:val="nil"/>
                <w:bottom w:val="nil"/>
                <w:right w:val="nil"/>
                <w:between w:val="nil"/>
              </w:pBdr>
              <w:rPr>
                <w:color w:val="000000"/>
                <w:szCs w:val="22"/>
                <w:lang w:val="en-GB"/>
              </w:rPr>
            </w:pPr>
            <w:r w:rsidRPr="008F6838">
              <w:rPr>
                <w:b/>
                <w:color w:val="000000"/>
                <w:szCs w:val="22"/>
                <w:lang w:val="en-GB"/>
              </w:rPr>
              <w:t>Greenhouse Gas Emissions Mitigated</w:t>
            </w:r>
            <w:r w:rsidRPr="008F6838">
              <w:rPr>
                <w:color w:val="000000"/>
                <w:szCs w:val="22"/>
                <w:lang w:val="en-GB"/>
              </w:rPr>
              <w:t xml:space="preserve"> (metric tons of CO</w:t>
            </w:r>
            <w:r w:rsidRPr="008F6838">
              <w:rPr>
                <w:color w:val="000000"/>
                <w:szCs w:val="22"/>
                <w:vertAlign w:val="subscript"/>
                <w:lang w:val="en-GB"/>
              </w:rPr>
              <w:t>2e</w:t>
            </w:r>
            <w:r w:rsidRPr="008F6838">
              <w:rPr>
                <w:color w:val="000000"/>
                <w:szCs w:val="22"/>
                <w:lang w:val="en-GB"/>
              </w:rPr>
              <w:t xml:space="preserve">) </w:t>
            </w:r>
          </w:p>
        </w:tc>
        <w:tc>
          <w:tcPr>
            <w:tcW w:w="3260" w:type="dxa"/>
            <w:shd w:val="clear" w:color="auto" w:fill="auto"/>
            <w:vAlign w:val="center"/>
          </w:tcPr>
          <w:p w14:paraId="7B204086" w14:textId="6291D292" w:rsidR="003B626F" w:rsidRPr="008F6838" w:rsidRDefault="003B626F" w:rsidP="00DB468C">
            <w:pPr>
              <w:ind w:right="256"/>
              <w:rPr>
                <w:color w:val="000000"/>
                <w:szCs w:val="22"/>
                <w:lang w:val="en-GB"/>
              </w:rPr>
            </w:pPr>
            <w:r w:rsidRPr="008F6838">
              <w:rPr>
                <w:color w:val="000000"/>
                <w:szCs w:val="22"/>
                <w:lang w:val="en-GB"/>
              </w:rPr>
              <w:t xml:space="preserve">Total direct: </w:t>
            </w:r>
            <w:r w:rsidR="00886E77" w:rsidRPr="008F6838">
              <w:rPr>
                <w:color w:val="000000"/>
                <w:szCs w:val="22"/>
                <w:lang w:val="en-GB"/>
              </w:rPr>
              <w:t xml:space="preserve">326,036 </w:t>
            </w:r>
            <w:r w:rsidRPr="008F6838">
              <w:rPr>
                <w:color w:val="000000"/>
                <w:szCs w:val="22"/>
                <w:lang w:val="en-GB"/>
              </w:rPr>
              <w:t>tCO</w:t>
            </w:r>
            <w:r w:rsidRPr="008F6838">
              <w:rPr>
                <w:color w:val="000000"/>
                <w:szCs w:val="22"/>
                <w:vertAlign w:val="subscript"/>
                <w:lang w:val="en-GB"/>
              </w:rPr>
              <w:t xml:space="preserve">2 </w:t>
            </w:r>
          </w:p>
          <w:p w14:paraId="0000012D" w14:textId="45B55051" w:rsidR="003B626F" w:rsidRPr="008F6838" w:rsidRDefault="003B626F" w:rsidP="00DB468C">
            <w:pPr>
              <w:ind w:right="256"/>
              <w:rPr>
                <w:color w:val="000000"/>
                <w:szCs w:val="22"/>
                <w:vertAlign w:val="subscript"/>
                <w:lang w:val="en-GB"/>
              </w:rPr>
            </w:pPr>
            <w:r w:rsidRPr="008F6838">
              <w:rPr>
                <w:color w:val="000000"/>
                <w:szCs w:val="22"/>
                <w:lang w:val="en-GB"/>
              </w:rPr>
              <w:t xml:space="preserve">Total indirect: </w:t>
            </w:r>
            <w:r w:rsidR="00886E77" w:rsidRPr="008F6838">
              <w:rPr>
                <w:color w:val="000000"/>
                <w:szCs w:val="22"/>
                <w:lang w:val="en-GB"/>
              </w:rPr>
              <w:t xml:space="preserve">2,226,629 </w:t>
            </w:r>
            <w:r w:rsidRPr="008F6838">
              <w:rPr>
                <w:color w:val="000000"/>
                <w:szCs w:val="22"/>
                <w:lang w:val="en-GB"/>
              </w:rPr>
              <w:t>tCO</w:t>
            </w:r>
            <w:r w:rsidRPr="008F6838">
              <w:rPr>
                <w:color w:val="000000"/>
                <w:szCs w:val="22"/>
                <w:vertAlign w:val="subscript"/>
                <w:lang w:val="en-GB"/>
              </w:rPr>
              <w:t>2e</w:t>
            </w:r>
          </w:p>
        </w:tc>
      </w:tr>
      <w:tr w:rsidR="003B626F" w:rsidRPr="001319A3" w14:paraId="71FFA374" w14:textId="77777777" w:rsidTr="008F6838">
        <w:trPr>
          <w:trHeight w:val="692"/>
        </w:trPr>
        <w:tc>
          <w:tcPr>
            <w:tcW w:w="517" w:type="dxa"/>
            <w:tcBorders>
              <w:bottom w:val="single" w:sz="4" w:space="0" w:color="000000"/>
            </w:tcBorders>
            <w:vAlign w:val="center"/>
          </w:tcPr>
          <w:p w14:paraId="0000012E" w14:textId="5D40BF82" w:rsidR="003B626F" w:rsidRPr="008F6838" w:rsidRDefault="003B626F" w:rsidP="00DB468C">
            <w:pPr>
              <w:jc w:val="center"/>
              <w:rPr>
                <w:szCs w:val="22"/>
                <w:lang w:val="en-GB"/>
              </w:rPr>
            </w:pPr>
            <w:r w:rsidRPr="008F6838">
              <w:rPr>
                <w:szCs w:val="22"/>
                <w:lang w:val="en-GB"/>
              </w:rPr>
              <w:t>1</w:t>
            </w:r>
            <w:r w:rsidR="00A76C45" w:rsidRPr="008F6838">
              <w:rPr>
                <w:szCs w:val="22"/>
                <w:lang w:val="en-GB"/>
              </w:rPr>
              <w:t>1</w:t>
            </w:r>
          </w:p>
        </w:tc>
        <w:tc>
          <w:tcPr>
            <w:tcW w:w="7205" w:type="dxa"/>
            <w:tcBorders>
              <w:bottom w:val="single" w:sz="4" w:space="0" w:color="000000"/>
            </w:tcBorders>
            <w:shd w:val="clear" w:color="auto" w:fill="auto"/>
            <w:vAlign w:val="center"/>
          </w:tcPr>
          <w:p w14:paraId="0000012F" w14:textId="77777777" w:rsidR="003B626F" w:rsidRPr="008F6838" w:rsidRDefault="003B626F" w:rsidP="00DB468C">
            <w:pPr>
              <w:rPr>
                <w:color w:val="000000"/>
                <w:szCs w:val="22"/>
                <w:lang w:val="en-GB"/>
              </w:rPr>
            </w:pPr>
            <w:r w:rsidRPr="008F6838">
              <w:rPr>
                <w:szCs w:val="22"/>
                <w:lang w:val="en-GB"/>
              </w:rPr>
              <w:t xml:space="preserve">Number of </w:t>
            </w:r>
            <w:r w:rsidRPr="008F6838">
              <w:rPr>
                <w:b/>
                <w:szCs w:val="22"/>
                <w:lang w:val="en-GB"/>
              </w:rPr>
              <w:t>direct beneficiaries disaggregated by gender</w:t>
            </w:r>
            <w:r w:rsidRPr="008F6838">
              <w:rPr>
                <w:szCs w:val="22"/>
                <w:lang w:val="en-GB"/>
              </w:rPr>
              <w:t xml:space="preserve"> as co-benefit of GEF investment</w:t>
            </w:r>
          </w:p>
        </w:tc>
        <w:tc>
          <w:tcPr>
            <w:tcW w:w="3260" w:type="dxa"/>
            <w:tcBorders>
              <w:bottom w:val="single" w:sz="4" w:space="0" w:color="000000"/>
            </w:tcBorders>
            <w:shd w:val="clear" w:color="auto" w:fill="auto"/>
            <w:vAlign w:val="center"/>
          </w:tcPr>
          <w:p w14:paraId="03144DF1" w14:textId="33846FF9" w:rsidR="003B626F" w:rsidRPr="008F6838" w:rsidRDefault="003B626F" w:rsidP="00DB468C">
            <w:pPr>
              <w:ind w:right="256"/>
              <w:rPr>
                <w:color w:val="000000"/>
                <w:szCs w:val="22"/>
                <w:lang w:val="en-GB"/>
              </w:rPr>
            </w:pPr>
            <w:r w:rsidRPr="008F6838">
              <w:rPr>
                <w:color w:val="000000"/>
                <w:szCs w:val="22"/>
                <w:lang w:val="en-GB"/>
              </w:rPr>
              <w:t>Women: 3,</w:t>
            </w:r>
            <w:r w:rsidR="00136913" w:rsidRPr="008F6838">
              <w:rPr>
                <w:color w:val="000000"/>
                <w:szCs w:val="22"/>
                <w:lang w:val="en-GB"/>
              </w:rPr>
              <w:t>672</w:t>
            </w:r>
          </w:p>
          <w:p w14:paraId="3CFEDAA9" w14:textId="7AC8707B" w:rsidR="003B626F" w:rsidRPr="008F6838" w:rsidRDefault="003B626F" w:rsidP="00DB468C">
            <w:pPr>
              <w:ind w:right="256"/>
              <w:rPr>
                <w:color w:val="000000"/>
                <w:szCs w:val="22"/>
                <w:lang w:val="en-GB"/>
              </w:rPr>
            </w:pPr>
            <w:r w:rsidRPr="008F6838">
              <w:rPr>
                <w:color w:val="000000"/>
                <w:szCs w:val="22"/>
                <w:lang w:val="en-GB"/>
              </w:rPr>
              <w:t>Men: 9,</w:t>
            </w:r>
            <w:r w:rsidR="001754F1" w:rsidRPr="008F6838">
              <w:rPr>
                <w:color w:val="000000"/>
                <w:szCs w:val="22"/>
                <w:lang w:val="en-GB"/>
              </w:rPr>
              <w:t>928</w:t>
            </w:r>
          </w:p>
          <w:p w14:paraId="00000132" w14:textId="18176382" w:rsidR="003B626F" w:rsidRPr="008F6838" w:rsidRDefault="003B626F" w:rsidP="00DB468C">
            <w:pPr>
              <w:ind w:right="256"/>
              <w:rPr>
                <w:color w:val="000000"/>
                <w:szCs w:val="22"/>
                <w:lang w:val="en-GB"/>
              </w:rPr>
            </w:pPr>
            <w:r w:rsidRPr="008F6838">
              <w:rPr>
                <w:color w:val="000000"/>
                <w:szCs w:val="22"/>
                <w:lang w:val="en-GB"/>
              </w:rPr>
              <w:t>Total: 13,600</w:t>
            </w:r>
          </w:p>
        </w:tc>
      </w:tr>
    </w:tbl>
    <w:p w14:paraId="1F45609A" w14:textId="77777777" w:rsidR="003B626F" w:rsidRPr="008F6838" w:rsidRDefault="003B626F" w:rsidP="00DB468C">
      <w:pPr>
        <w:pBdr>
          <w:top w:val="nil"/>
          <w:left w:val="nil"/>
          <w:bottom w:val="nil"/>
          <w:right w:val="nil"/>
          <w:between w:val="nil"/>
        </w:pBdr>
        <w:spacing w:before="120"/>
        <w:ind w:left="-142"/>
        <w:rPr>
          <w:szCs w:val="22"/>
          <w:lang w:val="en-GB"/>
        </w:rPr>
      </w:pPr>
      <w:r w:rsidRPr="008F6838">
        <w:rPr>
          <w:szCs w:val="22"/>
          <w:lang w:val="en-GB"/>
        </w:rPr>
        <w:t xml:space="preserve">The number of direct beneficiaries includes two sets of beneficiaries: </w:t>
      </w:r>
    </w:p>
    <w:p w14:paraId="2CDC01F3" w14:textId="2EDB3EF9" w:rsidR="003B626F" w:rsidRPr="008F6838" w:rsidRDefault="003B626F" w:rsidP="00DB468C">
      <w:pPr>
        <w:pBdr>
          <w:top w:val="nil"/>
          <w:left w:val="nil"/>
          <w:bottom w:val="nil"/>
          <w:right w:val="nil"/>
          <w:between w:val="nil"/>
        </w:pBdr>
        <w:spacing w:before="120"/>
        <w:ind w:left="-142"/>
        <w:rPr>
          <w:szCs w:val="22"/>
          <w:lang w:val="en-GB"/>
        </w:rPr>
      </w:pPr>
      <w:r w:rsidRPr="008F6838">
        <w:rPr>
          <w:szCs w:val="22"/>
          <w:lang w:val="en-GB"/>
        </w:rPr>
        <w:t xml:space="preserve">1.) Participants of workshops and trainings over the duration of the project (estimated to be </w:t>
      </w:r>
      <w:r w:rsidR="001D6BA6" w:rsidRPr="008F6838">
        <w:rPr>
          <w:szCs w:val="22"/>
          <w:lang w:val="en-GB"/>
        </w:rPr>
        <w:t>125</w:t>
      </w:r>
      <w:r w:rsidRPr="008F6838">
        <w:rPr>
          <w:szCs w:val="22"/>
          <w:lang w:val="en-GB"/>
        </w:rPr>
        <w:t>)</w:t>
      </w:r>
      <w:r w:rsidR="009B3970" w:rsidRPr="008F6838">
        <w:rPr>
          <w:szCs w:val="22"/>
          <w:lang w:val="en-GB"/>
        </w:rPr>
        <w:t xml:space="preserve">. A target </w:t>
      </w:r>
      <w:r w:rsidR="00A27947" w:rsidRPr="008F6838">
        <w:rPr>
          <w:szCs w:val="22"/>
          <w:lang w:val="en-GB"/>
        </w:rPr>
        <w:t>for female participants of 30% has been applied</w:t>
      </w:r>
      <w:r w:rsidRPr="008F6838">
        <w:rPr>
          <w:szCs w:val="22"/>
          <w:lang w:val="en-GB"/>
        </w:rPr>
        <w:t xml:space="preserve">; and </w:t>
      </w:r>
    </w:p>
    <w:p w14:paraId="776D772E" w14:textId="0003D9E2" w:rsidR="003B626F" w:rsidRPr="008F6838" w:rsidRDefault="003B626F" w:rsidP="00DB468C">
      <w:pPr>
        <w:pBdr>
          <w:top w:val="nil"/>
          <w:left w:val="nil"/>
          <w:bottom w:val="nil"/>
          <w:right w:val="nil"/>
          <w:between w:val="nil"/>
        </w:pBdr>
        <w:spacing w:before="120"/>
        <w:ind w:left="-142"/>
        <w:rPr>
          <w:color w:val="000000"/>
          <w:szCs w:val="22"/>
          <w:lang w:val="en-GB"/>
        </w:rPr>
      </w:pPr>
      <w:r w:rsidRPr="008F6838">
        <w:rPr>
          <w:szCs w:val="22"/>
          <w:lang w:val="en-GB"/>
        </w:rPr>
        <w:t xml:space="preserve">2.) Users of the demonstration assets. The project anticipates the development of </w:t>
      </w:r>
      <w:r w:rsidR="00D4211B">
        <w:rPr>
          <w:szCs w:val="22"/>
          <w:lang w:val="en-GB"/>
        </w:rPr>
        <w:t xml:space="preserve">up to </w:t>
      </w:r>
      <w:r w:rsidRPr="008F6838">
        <w:rPr>
          <w:szCs w:val="22"/>
          <w:lang w:val="en-GB"/>
        </w:rPr>
        <w:t>35</w:t>
      </w:r>
      <w:r w:rsidR="00D4211B">
        <w:rPr>
          <w:szCs w:val="22"/>
          <w:lang w:val="en-GB"/>
        </w:rPr>
        <w:t>0</w:t>
      </w:r>
      <w:r w:rsidRPr="008F6838">
        <w:rPr>
          <w:szCs w:val="22"/>
          <w:lang w:val="en-GB"/>
        </w:rPr>
        <w:t xml:space="preserve"> public chargers (320 slow and 3</w:t>
      </w:r>
      <w:r w:rsidR="00D4211B">
        <w:rPr>
          <w:szCs w:val="22"/>
          <w:lang w:val="en-GB"/>
        </w:rPr>
        <w:t>0</w:t>
      </w:r>
      <w:r w:rsidRPr="008F6838">
        <w:rPr>
          <w:szCs w:val="22"/>
          <w:lang w:val="en-GB"/>
        </w:rPr>
        <w:t xml:space="preserve"> fast). The IEA estimates densities of 15 electric vehicles per public slow charger and 250 electric vehicles per public fast charger for the year 2025 under a business as usual scenario (IEA Global Electric Vehicle Outlook 2017). This leads to approximately 13,475 beneficiaries of the charging infrastructure (of which 27% are assumed to women and 73% men</w:t>
      </w:r>
      <w:r w:rsidR="00112985" w:rsidRPr="008F6838">
        <w:rPr>
          <w:rStyle w:val="FootnoteReference"/>
          <w:szCs w:val="22"/>
          <w:lang w:val="en-GB"/>
        </w:rPr>
        <w:footnoteReference w:id="6"/>
      </w:r>
      <w:r w:rsidR="00B27052" w:rsidRPr="008F6838">
        <w:rPr>
          <w:szCs w:val="22"/>
          <w:lang w:val="en-GB"/>
        </w:rPr>
        <w:t>,)</w:t>
      </w:r>
      <w:r w:rsidRPr="008F6838">
        <w:rPr>
          <w:szCs w:val="22"/>
          <w:lang w:val="en-GB"/>
        </w:rPr>
        <w:t>.</w:t>
      </w:r>
    </w:p>
    <w:p w14:paraId="148E0CCF" w14:textId="7168B157" w:rsidR="00624466" w:rsidRPr="008F6838" w:rsidRDefault="00624466" w:rsidP="00DB468C">
      <w:pPr>
        <w:rPr>
          <w:b/>
          <w:iCs/>
          <w:caps/>
          <w:szCs w:val="22"/>
          <w:lang w:val="en-GB" w:eastAsia="x-none"/>
        </w:rPr>
      </w:pPr>
    </w:p>
    <w:p w14:paraId="00000137" w14:textId="1CC37FEC" w:rsidR="000357F0" w:rsidRPr="008F6838" w:rsidRDefault="004602B5" w:rsidP="00DB468C">
      <w:pPr>
        <w:pStyle w:val="Heading2"/>
        <w:numPr>
          <w:ilvl w:val="0"/>
          <w:numId w:val="2"/>
        </w:numPr>
        <w:rPr>
          <w:szCs w:val="22"/>
          <w:lang w:val="en-GB"/>
        </w:rPr>
      </w:pPr>
      <w:bookmarkStart w:id="14" w:name="_Toc62554470"/>
      <w:r w:rsidRPr="008F6838">
        <w:rPr>
          <w:szCs w:val="22"/>
          <w:lang w:val="en-GB"/>
        </w:rPr>
        <w:t>Project Taxonomy</w:t>
      </w:r>
      <w:bookmarkEnd w:id="14"/>
    </w:p>
    <w:p w14:paraId="00000138" w14:textId="77777777" w:rsidR="000357F0" w:rsidRPr="008F6838" w:rsidRDefault="004602B5" w:rsidP="00DB468C">
      <w:pPr>
        <w:pBdr>
          <w:top w:val="nil"/>
          <w:left w:val="nil"/>
          <w:bottom w:val="nil"/>
          <w:right w:val="nil"/>
          <w:between w:val="nil"/>
        </w:pBdr>
        <w:tabs>
          <w:tab w:val="center" w:pos="4320"/>
          <w:tab w:val="right" w:pos="8640"/>
        </w:tabs>
        <w:spacing w:after="120"/>
        <w:ind w:left="-173"/>
        <w:rPr>
          <w:color w:val="000000"/>
          <w:szCs w:val="22"/>
          <w:lang w:val="en-GB"/>
        </w:rPr>
      </w:pPr>
      <w:r w:rsidRPr="008F6838">
        <w:rPr>
          <w:color w:val="000000"/>
          <w:szCs w:val="22"/>
          <w:lang w:val="en-GB"/>
        </w:rPr>
        <w:t xml:space="preserve">Please update the table below for the taxonomic information provided at PIF stage. Use the GEF Taxonomy Worksheet provided in Annex G to find the most relevant keywords/topics/themes that best describe the project. </w:t>
      </w:r>
    </w:p>
    <w:tbl>
      <w:tblPr>
        <w:tblStyle w:val="Tabellenraster1"/>
        <w:tblW w:w="10613" w:type="dxa"/>
        <w:tblLayout w:type="fixed"/>
        <w:tblLook w:val="0400" w:firstRow="0" w:lastRow="0" w:firstColumn="0" w:lastColumn="0" w:noHBand="0" w:noVBand="1"/>
      </w:tblPr>
      <w:tblGrid>
        <w:gridCol w:w="2098"/>
        <w:gridCol w:w="2411"/>
        <w:gridCol w:w="3105"/>
        <w:gridCol w:w="2999"/>
      </w:tblGrid>
      <w:tr w:rsidR="000357F0" w:rsidRPr="001319A3" w14:paraId="683C8B4E" w14:textId="77777777" w:rsidTr="008F6838">
        <w:trPr>
          <w:trHeight w:val="68"/>
        </w:trPr>
        <w:tc>
          <w:tcPr>
            <w:tcW w:w="2098" w:type="dxa"/>
          </w:tcPr>
          <w:p w14:paraId="00000139" w14:textId="77777777" w:rsidR="000357F0" w:rsidRPr="008F6838" w:rsidRDefault="004602B5" w:rsidP="00DB468C">
            <w:pPr>
              <w:ind w:left="290"/>
              <w:rPr>
                <w:b/>
                <w:color w:val="000000"/>
                <w:szCs w:val="22"/>
                <w:lang w:val="en-GB"/>
              </w:rPr>
            </w:pPr>
            <w:r w:rsidRPr="008F6838">
              <w:rPr>
                <w:b/>
                <w:color w:val="000000"/>
                <w:szCs w:val="22"/>
                <w:lang w:val="en-GB"/>
              </w:rPr>
              <w:t>Level 1</w:t>
            </w:r>
          </w:p>
        </w:tc>
        <w:tc>
          <w:tcPr>
            <w:tcW w:w="2411" w:type="dxa"/>
          </w:tcPr>
          <w:p w14:paraId="0000013A" w14:textId="77777777" w:rsidR="000357F0" w:rsidRPr="008F6838" w:rsidRDefault="004602B5" w:rsidP="00DB468C">
            <w:pPr>
              <w:rPr>
                <w:b/>
                <w:color w:val="000000"/>
                <w:szCs w:val="22"/>
                <w:lang w:val="en-GB"/>
              </w:rPr>
            </w:pPr>
            <w:r w:rsidRPr="008F6838">
              <w:rPr>
                <w:b/>
                <w:color w:val="000000"/>
                <w:szCs w:val="22"/>
                <w:lang w:val="en-GB"/>
              </w:rPr>
              <w:t>Level 2</w:t>
            </w:r>
          </w:p>
        </w:tc>
        <w:tc>
          <w:tcPr>
            <w:tcW w:w="3105" w:type="dxa"/>
          </w:tcPr>
          <w:p w14:paraId="0000013B" w14:textId="77777777" w:rsidR="000357F0" w:rsidRPr="008F6838" w:rsidRDefault="004602B5" w:rsidP="00DB468C">
            <w:pPr>
              <w:rPr>
                <w:b/>
                <w:color w:val="000000"/>
                <w:szCs w:val="22"/>
                <w:lang w:val="en-GB"/>
              </w:rPr>
            </w:pPr>
            <w:r w:rsidRPr="008F6838">
              <w:rPr>
                <w:b/>
                <w:color w:val="000000"/>
                <w:szCs w:val="22"/>
                <w:lang w:val="en-GB"/>
              </w:rPr>
              <w:t>Level 3</w:t>
            </w:r>
          </w:p>
        </w:tc>
        <w:tc>
          <w:tcPr>
            <w:tcW w:w="2999" w:type="dxa"/>
          </w:tcPr>
          <w:p w14:paraId="0000013C" w14:textId="77777777" w:rsidR="000357F0" w:rsidRPr="008F6838" w:rsidRDefault="004602B5" w:rsidP="00DB468C">
            <w:pPr>
              <w:rPr>
                <w:b/>
                <w:color w:val="000000"/>
                <w:szCs w:val="22"/>
                <w:lang w:val="en-GB"/>
              </w:rPr>
            </w:pPr>
            <w:r w:rsidRPr="008F6838">
              <w:rPr>
                <w:b/>
                <w:color w:val="000000"/>
                <w:szCs w:val="22"/>
                <w:lang w:val="en-GB"/>
              </w:rPr>
              <w:t>Level 4</w:t>
            </w:r>
          </w:p>
        </w:tc>
      </w:tr>
      <w:tr w:rsidR="000357F0" w:rsidRPr="001319A3" w14:paraId="75B91250" w14:textId="77777777" w:rsidTr="008F6838">
        <w:trPr>
          <w:trHeight w:val="233"/>
        </w:trPr>
        <w:tc>
          <w:tcPr>
            <w:tcW w:w="2098" w:type="dxa"/>
            <w:vMerge w:val="restart"/>
          </w:tcPr>
          <w:p w14:paraId="0000013D" w14:textId="77777777" w:rsidR="000357F0" w:rsidRPr="008F6838" w:rsidRDefault="004602B5" w:rsidP="00DB468C">
            <w:pPr>
              <w:rPr>
                <w:b/>
                <w:color w:val="000000"/>
                <w:szCs w:val="22"/>
                <w:lang w:val="en-GB"/>
              </w:rPr>
            </w:pPr>
            <w:r w:rsidRPr="008F6838">
              <w:rPr>
                <w:b/>
                <w:color w:val="000000"/>
                <w:szCs w:val="22"/>
                <w:lang w:val="en-GB"/>
              </w:rPr>
              <w:t> Influencing models</w:t>
            </w:r>
          </w:p>
        </w:tc>
        <w:tc>
          <w:tcPr>
            <w:tcW w:w="2411" w:type="dxa"/>
          </w:tcPr>
          <w:p w14:paraId="0000013E" w14:textId="77777777" w:rsidR="000357F0" w:rsidRPr="008F6838" w:rsidRDefault="004602B5" w:rsidP="00DB468C">
            <w:pPr>
              <w:rPr>
                <w:color w:val="000000"/>
                <w:szCs w:val="22"/>
                <w:lang w:val="en-GB"/>
              </w:rPr>
            </w:pPr>
            <w:r w:rsidRPr="008F6838">
              <w:rPr>
                <w:color w:val="000000"/>
                <w:szCs w:val="22"/>
                <w:lang w:val="en-GB"/>
              </w:rPr>
              <w:t>Transform policy and regulatory environments</w:t>
            </w:r>
          </w:p>
        </w:tc>
        <w:tc>
          <w:tcPr>
            <w:tcW w:w="3105" w:type="dxa"/>
          </w:tcPr>
          <w:p w14:paraId="0000013F" w14:textId="77777777" w:rsidR="000357F0" w:rsidRPr="008F6838" w:rsidRDefault="004602B5" w:rsidP="00DB468C">
            <w:pPr>
              <w:rPr>
                <w:color w:val="000000"/>
                <w:szCs w:val="22"/>
                <w:lang w:val="en-GB"/>
              </w:rPr>
            </w:pPr>
            <w:r w:rsidRPr="008F6838">
              <w:rPr>
                <w:color w:val="000000"/>
                <w:szCs w:val="22"/>
                <w:lang w:val="en-GB"/>
              </w:rPr>
              <w:t> </w:t>
            </w:r>
          </w:p>
        </w:tc>
        <w:tc>
          <w:tcPr>
            <w:tcW w:w="2999" w:type="dxa"/>
          </w:tcPr>
          <w:p w14:paraId="00000140" w14:textId="77777777" w:rsidR="000357F0" w:rsidRPr="008F6838" w:rsidRDefault="004602B5" w:rsidP="00DB468C">
            <w:pPr>
              <w:rPr>
                <w:color w:val="000000"/>
                <w:szCs w:val="22"/>
                <w:lang w:val="en-GB"/>
              </w:rPr>
            </w:pPr>
            <w:r w:rsidRPr="008F6838">
              <w:rPr>
                <w:color w:val="000000"/>
                <w:szCs w:val="22"/>
                <w:lang w:val="en-GB"/>
              </w:rPr>
              <w:t> </w:t>
            </w:r>
          </w:p>
        </w:tc>
      </w:tr>
      <w:tr w:rsidR="000357F0" w:rsidRPr="001319A3" w14:paraId="5800853E" w14:textId="77777777" w:rsidTr="008F6838">
        <w:trPr>
          <w:trHeight w:val="386"/>
        </w:trPr>
        <w:tc>
          <w:tcPr>
            <w:tcW w:w="2098" w:type="dxa"/>
            <w:vMerge/>
          </w:tcPr>
          <w:p w14:paraId="00000141" w14:textId="77777777" w:rsidR="000357F0" w:rsidRPr="008F6838" w:rsidRDefault="000357F0" w:rsidP="00DB468C">
            <w:pPr>
              <w:widowControl w:val="0"/>
              <w:pBdr>
                <w:top w:val="nil"/>
                <w:left w:val="nil"/>
                <w:bottom w:val="nil"/>
                <w:right w:val="nil"/>
                <w:between w:val="nil"/>
              </w:pBdr>
              <w:spacing w:line="276" w:lineRule="auto"/>
              <w:rPr>
                <w:color w:val="000000"/>
                <w:szCs w:val="22"/>
                <w:lang w:val="en-GB"/>
              </w:rPr>
            </w:pPr>
          </w:p>
        </w:tc>
        <w:tc>
          <w:tcPr>
            <w:tcW w:w="2411" w:type="dxa"/>
          </w:tcPr>
          <w:p w14:paraId="00000142" w14:textId="77777777" w:rsidR="000357F0" w:rsidRPr="008F6838" w:rsidRDefault="004602B5" w:rsidP="00DB468C">
            <w:pPr>
              <w:rPr>
                <w:color w:val="000000"/>
                <w:szCs w:val="22"/>
                <w:lang w:val="en-GB"/>
              </w:rPr>
            </w:pPr>
            <w:r w:rsidRPr="008F6838">
              <w:rPr>
                <w:color w:val="000000"/>
                <w:szCs w:val="22"/>
                <w:lang w:val="en-GB"/>
              </w:rPr>
              <w:t>Strengthen institutional capacity and decision-making</w:t>
            </w:r>
          </w:p>
        </w:tc>
        <w:tc>
          <w:tcPr>
            <w:tcW w:w="3105" w:type="dxa"/>
          </w:tcPr>
          <w:p w14:paraId="00000143" w14:textId="77777777" w:rsidR="000357F0" w:rsidRPr="008F6838" w:rsidRDefault="004602B5" w:rsidP="00DB468C">
            <w:pPr>
              <w:rPr>
                <w:color w:val="000000"/>
                <w:szCs w:val="22"/>
                <w:lang w:val="en-GB"/>
              </w:rPr>
            </w:pPr>
            <w:r w:rsidRPr="008F6838">
              <w:rPr>
                <w:color w:val="000000"/>
                <w:szCs w:val="22"/>
                <w:lang w:val="en-GB"/>
              </w:rPr>
              <w:t> </w:t>
            </w:r>
          </w:p>
        </w:tc>
        <w:tc>
          <w:tcPr>
            <w:tcW w:w="2999" w:type="dxa"/>
          </w:tcPr>
          <w:p w14:paraId="00000144" w14:textId="77777777" w:rsidR="000357F0" w:rsidRPr="008F6838" w:rsidRDefault="004602B5" w:rsidP="00DB468C">
            <w:pPr>
              <w:rPr>
                <w:color w:val="000000"/>
                <w:szCs w:val="22"/>
                <w:lang w:val="en-GB"/>
              </w:rPr>
            </w:pPr>
            <w:r w:rsidRPr="008F6838">
              <w:rPr>
                <w:color w:val="000000"/>
                <w:szCs w:val="22"/>
                <w:lang w:val="en-GB"/>
              </w:rPr>
              <w:t> </w:t>
            </w:r>
          </w:p>
        </w:tc>
      </w:tr>
      <w:tr w:rsidR="000357F0" w:rsidRPr="001319A3" w14:paraId="270470DE" w14:textId="77777777" w:rsidTr="008F6838">
        <w:trPr>
          <w:trHeight w:val="323"/>
        </w:trPr>
        <w:tc>
          <w:tcPr>
            <w:tcW w:w="2098" w:type="dxa"/>
            <w:vMerge/>
          </w:tcPr>
          <w:p w14:paraId="00000145" w14:textId="77777777" w:rsidR="000357F0" w:rsidRPr="008F6838" w:rsidRDefault="000357F0" w:rsidP="00DB468C">
            <w:pPr>
              <w:widowControl w:val="0"/>
              <w:pBdr>
                <w:top w:val="nil"/>
                <w:left w:val="nil"/>
                <w:bottom w:val="nil"/>
                <w:right w:val="nil"/>
                <w:between w:val="nil"/>
              </w:pBdr>
              <w:spacing w:line="276" w:lineRule="auto"/>
              <w:rPr>
                <w:color w:val="000000"/>
                <w:szCs w:val="22"/>
                <w:lang w:val="en-GB"/>
              </w:rPr>
            </w:pPr>
          </w:p>
        </w:tc>
        <w:tc>
          <w:tcPr>
            <w:tcW w:w="2411" w:type="dxa"/>
          </w:tcPr>
          <w:p w14:paraId="00000146" w14:textId="77777777" w:rsidR="000357F0" w:rsidRPr="008F6838" w:rsidRDefault="004602B5" w:rsidP="00DB468C">
            <w:pPr>
              <w:rPr>
                <w:color w:val="000000"/>
                <w:szCs w:val="22"/>
                <w:lang w:val="en-GB"/>
              </w:rPr>
            </w:pPr>
            <w:r w:rsidRPr="008F6838">
              <w:rPr>
                <w:color w:val="000000"/>
                <w:szCs w:val="22"/>
                <w:lang w:val="en-GB"/>
              </w:rPr>
              <w:t>Demonstrate innovative approaches</w:t>
            </w:r>
          </w:p>
        </w:tc>
        <w:tc>
          <w:tcPr>
            <w:tcW w:w="3105" w:type="dxa"/>
          </w:tcPr>
          <w:p w14:paraId="00000147" w14:textId="77777777" w:rsidR="000357F0" w:rsidRPr="008F6838" w:rsidRDefault="004602B5" w:rsidP="00DB468C">
            <w:pPr>
              <w:rPr>
                <w:color w:val="000000"/>
                <w:szCs w:val="22"/>
                <w:lang w:val="en-GB"/>
              </w:rPr>
            </w:pPr>
            <w:r w:rsidRPr="008F6838">
              <w:rPr>
                <w:color w:val="000000"/>
                <w:szCs w:val="22"/>
                <w:lang w:val="en-GB"/>
              </w:rPr>
              <w:t> </w:t>
            </w:r>
          </w:p>
        </w:tc>
        <w:tc>
          <w:tcPr>
            <w:tcW w:w="2999" w:type="dxa"/>
          </w:tcPr>
          <w:p w14:paraId="00000148" w14:textId="77777777" w:rsidR="000357F0" w:rsidRPr="008F6838" w:rsidRDefault="004602B5" w:rsidP="00DB468C">
            <w:pPr>
              <w:rPr>
                <w:color w:val="000000"/>
                <w:szCs w:val="22"/>
                <w:lang w:val="en-GB"/>
              </w:rPr>
            </w:pPr>
            <w:r w:rsidRPr="008F6838">
              <w:rPr>
                <w:color w:val="000000"/>
                <w:szCs w:val="22"/>
                <w:lang w:val="en-GB"/>
              </w:rPr>
              <w:t> </w:t>
            </w:r>
          </w:p>
        </w:tc>
      </w:tr>
      <w:tr w:rsidR="000357F0" w:rsidRPr="001319A3" w14:paraId="706ACA37" w14:textId="77777777" w:rsidTr="008F6838">
        <w:trPr>
          <w:trHeight w:val="58"/>
        </w:trPr>
        <w:tc>
          <w:tcPr>
            <w:tcW w:w="2098" w:type="dxa"/>
            <w:vMerge w:val="restart"/>
          </w:tcPr>
          <w:p w14:paraId="00000149" w14:textId="77777777" w:rsidR="000357F0" w:rsidRPr="008F6838" w:rsidRDefault="004602B5" w:rsidP="00DB468C">
            <w:pPr>
              <w:rPr>
                <w:b/>
                <w:color w:val="000000"/>
                <w:szCs w:val="22"/>
                <w:lang w:val="en-GB"/>
              </w:rPr>
            </w:pPr>
            <w:r w:rsidRPr="008F6838">
              <w:rPr>
                <w:b/>
                <w:color w:val="000000"/>
                <w:szCs w:val="22"/>
                <w:lang w:val="en-GB"/>
              </w:rPr>
              <w:t> Stakeholders</w:t>
            </w:r>
          </w:p>
        </w:tc>
        <w:tc>
          <w:tcPr>
            <w:tcW w:w="2411" w:type="dxa"/>
            <w:vMerge w:val="restart"/>
          </w:tcPr>
          <w:p w14:paraId="0000014A" w14:textId="77777777" w:rsidR="000357F0" w:rsidRPr="008F6838" w:rsidRDefault="004602B5" w:rsidP="00DB468C">
            <w:pPr>
              <w:rPr>
                <w:color w:val="000000"/>
                <w:szCs w:val="22"/>
                <w:lang w:val="en-GB"/>
              </w:rPr>
            </w:pPr>
            <w:r w:rsidRPr="008F6838">
              <w:rPr>
                <w:color w:val="000000"/>
                <w:szCs w:val="22"/>
                <w:lang w:val="en-GB"/>
              </w:rPr>
              <w:t> Private Sector </w:t>
            </w:r>
          </w:p>
        </w:tc>
        <w:tc>
          <w:tcPr>
            <w:tcW w:w="3105" w:type="dxa"/>
          </w:tcPr>
          <w:p w14:paraId="0000014B" w14:textId="77777777" w:rsidR="000357F0" w:rsidRPr="008F6838" w:rsidRDefault="004602B5" w:rsidP="00DB468C">
            <w:pPr>
              <w:rPr>
                <w:color w:val="000000"/>
                <w:szCs w:val="22"/>
                <w:lang w:val="en-GB"/>
              </w:rPr>
            </w:pPr>
            <w:r w:rsidRPr="008F6838">
              <w:rPr>
                <w:color w:val="000000"/>
                <w:szCs w:val="22"/>
                <w:lang w:val="en-GB"/>
              </w:rPr>
              <w:t>Capital providers</w:t>
            </w:r>
          </w:p>
        </w:tc>
        <w:tc>
          <w:tcPr>
            <w:tcW w:w="2999" w:type="dxa"/>
          </w:tcPr>
          <w:p w14:paraId="0000014C" w14:textId="77777777" w:rsidR="000357F0" w:rsidRPr="008F6838" w:rsidRDefault="004602B5" w:rsidP="00DB468C">
            <w:pPr>
              <w:rPr>
                <w:color w:val="000000"/>
                <w:szCs w:val="22"/>
                <w:lang w:val="en-GB"/>
              </w:rPr>
            </w:pPr>
            <w:r w:rsidRPr="008F6838">
              <w:rPr>
                <w:color w:val="000000"/>
                <w:szCs w:val="22"/>
                <w:lang w:val="en-GB"/>
              </w:rPr>
              <w:t> </w:t>
            </w:r>
          </w:p>
        </w:tc>
      </w:tr>
      <w:tr w:rsidR="000357F0" w:rsidRPr="001319A3" w14:paraId="4BDC8A74" w14:textId="77777777" w:rsidTr="008F6838">
        <w:trPr>
          <w:trHeight w:val="179"/>
        </w:trPr>
        <w:tc>
          <w:tcPr>
            <w:tcW w:w="2098" w:type="dxa"/>
            <w:vMerge/>
          </w:tcPr>
          <w:p w14:paraId="0000014D" w14:textId="77777777" w:rsidR="000357F0" w:rsidRPr="008F6838" w:rsidRDefault="000357F0" w:rsidP="00DB468C">
            <w:pPr>
              <w:widowControl w:val="0"/>
              <w:pBdr>
                <w:top w:val="nil"/>
                <w:left w:val="nil"/>
                <w:bottom w:val="nil"/>
                <w:right w:val="nil"/>
                <w:between w:val="nil"/>
              </w:pBdr>
              <w:spacing w:line="276" w:lineRule="auto"/>
              <w:rPr>
                <w:color w:val="000000"/>
                <w:szCs w:val="22"/>
                <w:lang w:val="en-GB"/>
              </w:rPr>
            </w:pPr>
          </w:p>
        </w:tc>
        <w:tc>
          <w:tcPr>
            <w:tcW w:w="2411" w:type="dxa"/>
            <w:vMerge/>
          </w:tcPr>
          <w:p w14:paraId="0000014E" w14:textId="77777777" w:rsidR="000357F0" w:rsidRPr="008F6838" w:rsidRDefault="000357F0" w:rsidP="00DB468C">
            <w:pPr>
              <w:widowControl w:val="0"/>
              <w:pBdr>
                <w:top w:val="nil"/>
                <w:left w:val="nil"/>
                <w:bottom w:val="nil"/>
                <w:right w:val="nil"/>
                <w:between w:val="nil"/>
              </w:pBdr>
              <w:spacing w:line="276" w:lineRule="auto"/>
              <w:rPr>
                <w:color w:val="000000"/>
                <w:szCs w:val="22"/>
                <w:lang w:val="en-GB"/>
              </w:rPr>
            </w:pPr>
          </w:p>
        </w:tc>
        <w:tc>
          <w:tcPr>
            <w:tcW w:w="3105" w:type="dxa"/>
          </w:tcPr>
          <w:p w14:paraId="0000014F" w14:textId="77777777" w:rsidR="000357F0" w:rsidRPr="008F6838" w:rsidRDefault="004602B5" w:rsidP="00DB468C">
            <w:pPr>
              <w:rPr>
                <w:color w:val="000000"/>
                <w:szCs w:val="22"/>
                <w:lang w:val="en-GB"/>
              </w:rPr>
            </w:pPr>
            <w:r w:rsidRPr="008F6838">
              <w:rPr>
                <w:color w:val="000000"/>
                <w:szCs w:val="22"/>
                <w:lang w:val="en-GB"/>
              </w:rPr>
              <w:t>Financial intermediaries and market facilitators</w:t>
            </w:r>
          </w:p>
        </w:tc>
        <w:tc>
          <w:tcPr>
            <w:tcW w:w="2999" w:type="dxa"/>
          </w:tcPr>
          <w:p w14:paraId="00000150" w14:textId="77777777" w:rsidR="000357F0" w:rsidRPr="008F6838" w:rsidRDefault="004602B5" w:rsidP="00DB468C">
            <w:pPr>
              <w:rPr>
                <w:color w:val="000000"/>
                <w:szCs w:val="22"/>
                <w:lang w:val="en-GB"/>
              </w:rPr>
            </w:pPr>
            <w:r w:rsidRPr="008F6838">
              <w:rPr>
                <w:color w:val="000000"/>
                <w:szCs w:val="22"/>
                <w:lang w:val="en-GB"/>
              </w:rPr>
              <w:t> </w:t>
            </w:r>
          </w:p>
        </w:tc>
      </w:tr>
      <w:tr w:rsidR="000357F0" w:rsidRPr="001319A3" w14:paraId="66B86253" w14:textId="77777777" w:rsidTr="008F6838">
        <w:trPr>
          <w:trHeight w:val="197"/>
        </w:trPr>
        <w:tc>
          <w:tcPr>
            <w:tcW w:w="2098" w:type="dxa"/>
            <w:vMerge/>
          </w:tcPr>
          <w:p w14:paraId="00000151" w14:textId="77777777" w:rsidR="000357F0" w:rsidRPr="008F6838" w:rsidRDefault="000357F0" w:rsidP="00DB468C">
            <w:pPr>
              <w:widowControl w:val="0"/>
              <w:pBdr>
                <w:top w:val="nil"/>
                <w:left w:val="nil"/>
                <w:bottom w:val="nil"/>
                <w:right w:val="nil"/>
                <w:between w:val="nil"/>
              </w:pBdr>
              <w:spacing w:line="276" w:lineRule="auto"/>
              <w:rPr>
                <w:color w:val="000000"/>
                <w:szCs w:val="22"/>
                <w:lang w:val="en-GB"/>
              </w:rPr>
            </w:pPr>
          </w:p>
        </w:tc>
        <w:tc>
          <w:tcPr>
            <w:tcW w:w="2411" w:type="dxa"/>
            <w:vMerge/>
          </w:tcPr>
          <w:p w14:paraId="00000152" w14:textId="77777777" w:rsidR="000357F0" w:rsidRPr="008F6838" w:rsidRDefault="000357F0" w:rsidP="00DB468C">
            <w:pPr>
              <w:widowControl w:val="0"/>
              <w:pBdr>
                <w:top w:val="nil"/>
                <w:left w:val="nil"/>
                <w:bottom w:val="nil"/>
                <w:right w:val="nil"/>
                <w:between w:val="nil"/>
              </w:pBdr>
              <w:spacing w:line="276" w:lineRule="auto"/>
              <w:rPr>
                <w:color w:val="000000"/>
                <w:szCs w:val="22"/>
                <w:lang w:val="en-GB"/>
              </w:rPr>
            </w:pPr>
          </w:p>
        </w:tc>
        <w:tc>
          <w:tcPr>
            <w:tcW w:w="3105" w:type="dxa"/>
          </w:tcPr>
          <w:p w14:paraId="00000153" w14:textId="77777777" w:rsidR="000357F0" w:rsidRPr="008F6838" w:rsidRDefault="004602B5" w:rsidP="00DB468C">
            <w:pPr>
              <w:rPr>
                <w:color w:val="000000"/>
                <w:szCs w:val="22"/>
                <w:lang w:val="en-GB"/>
              </w:rPr>
            </w:pPr>
            <w:r w:rsidRPr="008F6838">
              <w:rPr>
                <w:color w:val="000000"/>
                <w:szCs w:val="22"/>
                <w:lang w:val="en-GB"/>
              </w:rPr>
              <w:t>Large corporations</w:t>
            </w:r>
          </w:p>
        </w:tc>
        <w:tc>
          <w:tcPr>
            <w:tcW w:w="2999" w:type="dxa"/>
          </w:tcPr>
          <w:p w14:paraId="00000154" w14:textId="77777777" w:rsidR="000357F0" w:rsidRPr="008F6838" w:rsidRDefault="004602B5" w:rsidP="00DB468C">
            <w:pPr>
              <w:rPr>
                <w:color w:val="000000"/>
                <w:szCs w:val="22"/>
                <w:lang w:val="en-GB"/>
              </w:rPr>
            </w:pPr>
            <w:r w:rsidRPr="008F6838">
              <w:rPr>
                <w:color w:val="000000"/>
                <w:szCs w:val="22"/>
                <w:lang w:val="en-GB"/>
              </w:rPr>
              <w:t> </w:t>
            </w:r>
          </w:p>
        </w:tc>
      </w:tr>
      <w:tr w:rsidR="000357F0" w:rsidRPr="001319A3" w14:paraId="4AA0F05B" w14:textId="77777777" w:rsidTr="008F6838">
        <w:trPr>
          <w:trHeight w:val="179"/>
        </w:trPr>
        <w:tc>
          <w:tcPr>
            <w:tcW w:w="2098" w:type="dxa"/>
            <w:vMerge/>
          </w:tcPr>
          <w:p w14:paraId="00000155" w14:textId="77777777" w:rsidR="000357F0" w:rsidRPr="008F6838" w:rsidRDefault="000357F0" w:rsidP="00DB468C">
            <w:pPr>
              <w:widowControl w:val="0"/>
              <w:pBdr>
                <w:top w:val="nil"/>
                <w:left w:val="nil"/>
                <w:bottom w:val="nil"/>
                <w:right w:val="nil"/>
                <w:between w:val="nil"/>
              </w:pBdr>
              <w:spacing w:line="276" w:lineRule="auto"/>
              <w:rPr>
                <w:color w:val="000000"/>
                <w:szCs w:val="22"/>
                <w:lang w:val="en-GB"/>
              </w:rPr>
            </w:pPr>
          </w:p>
        </w:tc>
        <w:tc>
          <w:tcPr>
            <w:tcW w:w="2411" w:type="dxa"/>
            <w:vMerge/>
          </w:tcPr>
          <w:p w14:paraId="00000156" w14:textId="77777777" w:rsidR="000357F0" w:rsidRPr="008F6838" w:rsidRDefault="000357F0" w:rsidP="00DB468C">
            <w:pPr>
              <w:widowControl w:val="0"/>
              <w:pBdr>
                <w:top w:val="nil"/>
                <w:left w:val="nil"/>
                <w:bottom w:val="nil"/>
                <w:right w:val="nil"/>
                <w:between w:val="nil"/>
              </w:pBdr>
              <w:spacing w:line="276" w:lineRule="auto"/>
              <w:rPr>
                <w:color w:val="000000"/>
                <w:szCs w:val="22"/>
                <w:lang w:val="en-GB"/>
              </w:rPr>
            </w:pPr>
          </w:p>
        </w:tc>
        <w:tc>
          <w:tcPr>
            <w:tcW w:w="3105" w:type="dxa"/>
          </w:tcPr>
          <w:p w14:paraId="00000157" w14:textId="77777777" w:rsidR="000357F0" w:rsidRPr="008F6838" w:rsidRDefault="004602B5" w:rsidP="00DB468C">
            <w:pPr>
              <w:rPr>
                <w:color w:val="000000"/>
                <w:szCs w:val="22"/>
                <w:lang w:val="en-GB"/>
              </w:rPr>
            </w:pPr>
            <w:r w:rsidRPr="008F6838">
              <w:rPr>
                <w:color w:val="000000"/>
                <w:szCs w:val="22"/>
                <w:lang w:val="en-GB"/>
              </w:rPr>
              <w:t>SMEs</w:t>
            </w:r>
          </w:p>
        </w:tc>
        <w:tc>
          <w:tcPr>
            <w:tcW w:w="2999" w:type="dxa"/>
          </w:tcPr>
          <w:p w14:paraId="00000158" w14:textId="77777777" w:rsidR="000357F0" w:rsidRPr="008F6838" w:rsidRDefault="004602B5" w:rsidP="00DB468C">
            <w:pPr>
              <w:rPr>
                <w:color w:val="000000"/>
                <w:szCs w:val="22"/>
                <w:lang w:val="en-GB"/>
              </w:rPr>
            </w:pPr>
            <w:r w:rsidRPr="008F6838">
              <w:rPr>
                <w:color w:val="000000"/>
                <w:szCs w:val="22"/>
                <w:lang w:val="en-GB"/>
              </w:rPr>
              <w:t> </w:t>
            </w:r>
          </w:p>
        </w:tc>
      </w:tr>
      <w:tr w:rsidR="000357F0" w:rsidRPr="001319A3" w14:paraId="1B31A39C" w14:textId="77777777" w:rsidTr="008F6838">
        <w:trPr>
          <w:trHeight w:val="152"/>
        </w:trPr>
        <w:tc>
          <w:tcPr>
            <w:tcW w:w="2098" w:type="dxa"/>
            <w:vMerge/>
          </w:tcPr>
          <w:p w14:paraId="00000159" w14:textId="77777777" w:rsidR="000357F0" w:rsidRPr="008F6838" w:rsidRDefault="000357F0" w:rsidP="00DB468C">
            <w:pPr>
              <w:widowControl w:val="0"/>
              <w:pBdr>
                <w:top w:val="nil"/>
                <w:left w:val="nil"/>
                <w:bottom w:val="nil"/>
                <w:right w:val="nil"/>
                <w:between w:val="nil"/>
              </w:pBdr>
              <w:spacing w:line="276" w:lineRule="auto"/>
              <w:rPr>
                <w:color w:val="000000"/>
                <w:szCs w:val="22"/>
                <w:lang w:val="en-GB"/>
              </w:rPr>
            </w:pPr>
          </w:p>
        </w:tc>
        <w:tc>
          <w:tcPr>
            <w:tcW w:w="2411" w:type="dxa"/>
            <w:vMerge/>
          </w:tcPr>
          <w:p w14:paraId="0000015A" w14:textId="77777777" w:rsidR="000357F0" w:rsidRPr="008F6838" w:rsidRDefault="000357F0" w:rsidP="00DB468C">
            <w:pPr>
              <w:widowControl w:val="0"/>
              <w:pBdr>
                <w:top w:val="nil"/>
                <w:left w:val="nil"/>
                <w:bottom w:val="nil"/>
                <w:right w:val="nil"/>
                <w:between w:val="nil"/>
              </w:pBdr>
              <w:spacing w:line="276" w:lineRule="auto"/>
              <w:rPr>
                <w:color w:val="000000"/>
                <w:szCs w:val="22"/>
                <w:lang w:val="en-GB"/>
              </w:rPr>
            </w:pPr>
          </w:p>
        </w:tc>
        <w:tc>
          <w:tcPr>
            <w:tcW w:w="3105" w:type="dxa"/>
          </w:tcPr>
          <w:p w14:paraId="0000015B" w14:textId="77777777" w:rsidR="000357F0" w:rsidRPr="008F6838" w:rsidRDefault="004602B5" w:rsidP="00DB468C">
            <w:pPr>
              <w:rPr>
                <w:color w:val="000000"/>
                <w:szCs w:val="22"/>
                <w:lang w:val="en-GB"/>
              </w:rPr>
            </w:pPr>
            <w:r w:rsidRPr="008F6838">
              <w:rPr>
                <w:color w:val="000000"/>
                <w:szCs w:val="22"/>
                <w:lang w:val="en-GB"/>
              </w:rPr>
              <w:t>Individuals/Entrepreneurs</w:t>
            </w:r>
          </w:p>
        </w:tc>
        <w:tc>
          <w:tcPr>
            <w:tcW w:w="2999" w:type="dxa"/>
          </w:tcPr>
          <w:p w14:paraId="0000015C" w14:textId="77777777" w:rsidR="000357F0" w:rsidRPr="008F6838" w:rsidRDefault="004602B5" w:rsidP="00DB468C">
            <w:pPr>
              <w:rPr>
                <w:color w:val="000000"/>
                <w:szCs w:val="22"/>
                <w:lang w:val="en-GB"/>
              </w:rPr>
            </w:pPr>
            <w:r w:rsidRPr="008F6838">
              <w:rPr>
                <w:color w:val="000000"/>
                <w:szCs w:val="22"/>
                <w:lang w:val="en-GB"/>
              </w:rPr>
              <w:t> </w:t>
            </w:r>
          </w:p>
        </w:tc>
      </w:tr>
      <w:tr w:rsidR="000357F0" w:rsidRPr="001319A3" w14:paraId="5A5E5543" w14:textId="77777777" w:rsidTr="008F6838">
        <w:trPr>
          <w:trHeight w:val="58"/>
        </w:trPr>
        <w:tc>
          <w:tcPr>
            <w:tcW w:w="2098" w:type="dxa"/>
            <w:vMerge/>
          </w:tcPr>
          <w:p w14:paraId="0000015D" w14:textId="77777777" w:rsidR="000357F0" w:rsidRPr="008F6838" w:rsidRDefault="000357F0" w:rsidP="00DB468C">
            <w:pPr>
              <w:widowControl w:val="0"/>
              <w:pBdr>
                <w:top w:val="nil"/>
                <w:left w:val="nil"/>
                <w:bottom w:val="nil"/>
                <w:right w:val="nil"/>
                <w:between w:val="nil"/>
              </w:pBdr>
              <w:spacing w:line="276" w:lineRule="auto"/>
              <w:rPr>
                <w:color w:val="000000"/>
                <w:szCs w:val="22"/>
                <w:lang w:val="en-GB"/>
              </w:rPr>
            </w:pPr>
          </w:p>
        </w:tc>
        <w:tc>
          <w:tcPr>
            <w:tcW w:w="2411" w:type="dxa"/>
            <w:vMerge w:val="restart"/>
          </w:tcPr>
          <w:p w14:paraId="0000015E" w14:textId="77777777" w:rsidR="000357F0" w:rsidRPr="008F6838" w:rsidRDefault="004602B5" w:rsidP="00DB468C">
            <w:pPr>
              <w:rPr>
                <w:color w:val="000000"/>
                <w:szCs w:val="22"/>
                <w:lang w:val="en-GB"/>
              </w:rPr>
            </w:pPr>
            <w:r w:rsidRPr="008F6838">
              <w:rPr>
                <w:color w:val="000000"/>
                <w:szCs w:val="22"/>
                <w:lang w:val="en-GB"/>
              </w:rPr>
              <w:t> Civil Society</w:t>
            </w:r>
          </w:p>
        </w:tc>
        <w:tc>
          <w:tcPr>
            <w:tcW w:w="3105" w:type="dxa"/>
          </w:tcPr>
          <w:p w14:paraId="0000015F" w14:textId="77777777" w:rsidR="000357F0" w:rsidRPr="008F6838" w:rsidRDefault="004602B5" w:rsidP="00DB468C">
            <w:pPr>
              <w:rPr>
                <w:color w:val="000000"/>
                <w:szCs w:val="22"/>
                <w:lang w:val="en-GB"/>
              </w:rPr>
            </w:pPr>
            <w:r w:rsidRPr="008F6838">
              <w:rPr>
                <w:color w:val="000000"/>
                <w:szCs w:val="22"/>
                <w:lang w:val="en-GB"/>
              </w:rPr>
              <w:t xml:space="preserve">Community Based Organization </w:t>
            </w:r>
          </w:p>
        </w:tc>
        <w:tc>
          <w:tcPr>
            <w:tcW w:w="2999" w:type="dxa"/>
          </w:tcPr>
          <w:p w14:paraId="00000160" w14:textId="77777777" w:rsidR="000357F0" w:rsidRPr="008F6838" w:rsidRDefault="004602B5" w:rsidP="00DB468C">
            <w:pPr>
              <w:rPr>
                <w:color w:val="000000"/>
                <w:szCs w:val="22"/>
                <w:lang w:val="en-GB"/>
              </w:rPr>
            </w:pPr>
            <w:r w:rsidRPr="008F6838">
              <w:rPr>
                <w:color w:val="000000"/>
                <w:szCs w:val="22"/>
                <w:lang w:val="en-GB"/>
              </w:rPr>
              <w:t> </w:t>
            </w:r>
          </w:p>
        </w:tc>
      </w:tr>
      <w:tr w:rsidR="000357F0" w:rsidRPr="001319A3" w14:paraId="6FF9D104" w14:textId="77777777" w:rsidTr="008F6838">
        <w:trPr>
          <w:trHeight w:val="58"/>
        </w:trPr>
        <w:tc>
          <w:tcPr>
            <w:tcW w:w="2098" w:type="dxa"/>
            <w:vMerge/>
          </w:tcPr>
          <w:p w14:paraId="00000161" w14:textId="77777777" w:rsidR="000357F0" w:rsidRPr="008F6838" w:rsidRDefault="000357F0" w:rsidP="00DB468C">
            <w:pPr>
              <w:widowControl w:val="0"/>
              <w:pBdr>
                <w:top w:val="nil"/>
                <w:left w:val="nil"/>
                <w:bottom w:val="nil"/>
                <w:right w:val="nil"/>
                <w:between w:val="nil"/>
              </w:pBdr>
              <w:spacing w:line="276" w:lineRule="auto"/>
              <w:rPr>
                <w:color w:val="000000"/>
                <w:szCs w:val="22"/>
                <w:lang w:val="en-GB"/>
              </w:rPr>
            </w:pPr>
          </w:p>
        </w:tc>
        <w:tc>
          <w:tcPr>
            <w:tcW w:w="2411" w:type="dxa"/>
            <w:vMerge/>
          </w:tcPr>
          <w:p w14:paraId="00000162" w14:textId="77777777" w:rsidR="000357F0" w:rsidRPr="008F6838" w:rsidRDefault="000357F0" w:rsidP="00DB468C">
            <w:pPr>
              <w:widowControl w:val="0"/>
              <w:pBdr>
                <w:top w:val="nil"/>
                <w:left w:val="nil"/>
                <w:bottom w:val="nil"/>
                <w:right w:val="nil"/>
                <w:between w:val="nil"/>
              </w:pBdr>
              <w:spacing w:line="276" w:lineRule="auto"/>
              <w:rPr>
                <w:color w:val="000000"/>
                <w:szCs w:val="22"/>
                <w:lang w:val="en-GB"/>
              </w:rPr>
            </w:pPr>
          </w:p>
        </w:tc>
        <w:tc>
          <w:tcPr>
            <w:tcW w:w="3105" w:type="dxa"/>
          </w:tcPr>
          <w:p w14:paraId="00000163" w14:textId="77777777" w:rsidR="000357F0" w:rsidRPr="008F6838" w:rsidRDefault="004602B5" w:rsidP="00DB468C">
            <w:pPr>
              <w:rPr>
                <w:color w:val="000000"/>
                <w:szCs w:val="22"/>
                <w:lang w:val="en-GB"/>
              </w:rPr>
            </w:pPr>
            <w:r w:rsidRPr="008F6838">
              <w:rPr>
                <w:color w:val="000000"/>
                <w:szCs w:val="22"/>
                <w:lang w:val="en-GB"/>
              </w:rPr>
              <w:t>Non-Governmental Organization</w:t>
            </w:r>
          </w:p>
        </w:tc>
        <w:tc>
          <w:tcPr>
            <w:tcW w:w="2999" w:type="dxa"/>
          </w:tcPr>
          <w:p w14:paraId="00000164" w14:textId="77777777" w:rsidR="000357F0" w:rsidRPr="008F6838" w:rsidRDefault="004602B5" w:rsidP="00DB468C">
            <w:pPr>
              <w:rPr>
                <w:color w:val="000000"/>
                <w:szCs w:val="22"/>
                <w:lang w:val="en-GB"/>
              </w:rPr>
            </w:pPr>
            <w:r w:rsidRPr="008F6838">
              <w:rPr>
                <w:color w:val="000000"/>
                <w:szCs w:val="22"/>
                <w:lang w:val="en-GB"/>
              </w:rPr>
              <w:t> </w:t>
            </w:r>
          </w:p>
        </w:tc>
      </w:tr>
      <w:tr w:rsidR="000357F0" w:rsidRPr="001319A3" w14:paraId="5DD472F3" w14:textId="77777777" w:rsidTr="008F6838">
        <w:trPr>
          <w:trHeight w:val="58"/>
        </w:trPr>
        <w:tc>
          <w:tcPr>
            <w:tcW w:w="2098" w:type="dxa"/>
            <w:vMerge/>
          </w:tcPr>
          <w:p w14:paraId="00000165" w14:textId="77777777" w:rsidR="000357F0" w:rsidRPr="008F6838" w:rsidRDefault="000357F0" w:rsidP="00DB468C">
            <w:pPr>
              <w:widowControl w:val="0"/>
              <w:pBdr>
                <w:top w:val="nil"/>
                <w:left w:val="nil"/>
                <w:bottom w:val="nil"/>
                <w:right w:val="nil"/>
                <w:between w:val="nil"/>
              </w:pBdr>
              <w:spacing w:line="276" w:lineRule="auto"/>
              <w:rPr>
                <w:color w:val="000000"/>
                <w:szCs w:val="22"/>
                <w:lang w:val="en-GB"/>
              </w:rPr>
            </w:pPr>
          </w:p>
        </w:tc>
        <w:tc>
          <w:tcPr>
            <w:tcW w:w="2411" w:type="dxa"/>
            <w:vMerge/>
          </w:tcPr>
          <w:p w14:paraId="00000166" w14:textId="77777777" w:rsidR="000357F0" w:rsidRPr="008F6838" w:rsidRDefault="000357F0" w:rsidP="00DB468C">
            <w:pPr>
              <w:widowControl w:val="0"/>
              <w:pBdr>
                <w:top w:val="nil"/>
                <w:left w:val="nil"/>
                <w:bottom w:val="nil"/>
                <w:right w:val="nil"/>
                <w:between w:val="nil"/>
              </w:pBdr>
              <w:spacing w:line="276" w:lineRule="auto"/>
              <w:rPr>
                <w:color w:val="000000"/>
                <w:szCs w:val="22"/>
                <w:lang w:val="en-GB"/>
              </w:rPr>
            </w:pPr>
          </w:p>
        </w:tc>
        <w:tc>
          <w:tcPr>
            <w:tcW w:w="3105" w:type="dxa"/>
          </w:tcPr>
          <w:p w14:paraId="00000167" w14:textId="77777777" w:rsidR="000357F0" w:rsidRPr="008F6838" w:rsidRDefault="004602B5" w:rsidP="00DB468C">
            <w:pPr>
              <w:rPr>
                <w:color w:val="000000"/>
                <w:szCs w:val="22"/>
                <w:lang w:val="en-GB"/>
              </w:rPr>
            </w:pPr>
            <w:r w:rsidRPr="008F6838">
              <w:rPr>
                <w:color w:val="000000"/>
                <w:szCs w:val="22"/>
                <w:lang w:val="en-GB"/>
              </w:rPr>
              <w:t>Academia</w:t>
            </w:r>
          </w:p>
        </w:tc>
        <w:tc>
          <w:tcPr>
            <w:tcW w:w="2999" w:type="dxa"/>
          </w:tcPr>
          <w:p w14:paraId="00000168" w14:textId="77777777" w:rsidR="000357F0" w:rsidRPr="008F6838" w:rsidRDefault="004602B5" w:rsidP="00DB468C">
            <w:pPr>
              <w:rPr>
                <w:color w:val="000000"/>
                <w:szCs w:val="22"/>
                <w:lang w:val="en-GB"/>
              </w:rPr>
            </w:pPr>
            <w:r w:rsidRPr="008F6838">
              <w:rPr>
                <w:color w:val="000000"/>
                <w:szCs w:val="22"/>
                <w:lang w:val="en-GB"/>
              </w:rPr>
              <w:t> </w:t>
            </w:r>
          </w:p>
        </w:tc>
      </w:tr>
      <w:tr w:rsidR="000357F0" w:rsidRPr="001319A3" w14:paraId="3A4AAEB7" w14:textId="77777777" w:rsidTr="008F6838">
        <w:trPr>
          <w:trHeight w:val="161"/>
        </w:trPr>
        <w:tc>
          <w:tcPr>
            <w:tcW w:w="2098" w:type="dxa"/>
            <w:vMerge/>
          </w:tcPr>
          <w:p w14:paraId="00000169" w14:textId="77777777" w:rsidR="000357F0" w:rsidRPr="008F6838" w:rsidRDefault="000357F0" w:rsidP="00DB468C">
            <w:pPr>
              <w:widowControl w:val="0"/>
              <w:pBdr>
                <w:top w:val="nil"/>
                <w:left w:val="nil"/>
                <w:bottom w:val="nil"/>
                <w:right w:val="nil"/>
                <w:between w:val="nil"/>
              </w:pBdr>
              <w:spacing w:line="276" w:lineRule="auto"/>
              <w:rPr>
                <w:color w:val="000000"/>
                <w:szCs w:val="22"/>
                <w:lang w:val="en-GB"/>
              </w:rPr>
            </w:pPr>
          </w:p>
        </w:tc>
        <w:tc>
          <w:tcPr>
            <w:tcW w:w="2411" w:type="dxa"/>
            <w:vMerge w:val="restart"/>
          </w:tcPr>
          <w:p w14:paraId="0000016A" w14:textId="77777777" w:rsidR="000357F0" w:rsidRPr="008F6838" w:rsidRDefault="004602B5" w:rsidP="00DB468C">
            <w:pPr>
              <w:rPr>
                <w:color w:val="000000"/>
                <w:szCs w:val="22"/>
                <w:lang w:val="en-GB"/>
              </w:rPr>
            </w:pPr>
            <w:r w:rsidRPr="008F6838">
              <w:rPr>
                <w:color w:val="000000"/>
                <w:szCs w:val="22"/>
                <w:lang w:val="en-GB"/>
              </w:rPr>
              <w:t> Type of Engagement </w:t>
            </w:r>
          </w:p>
        </w:tc>
        <w:tc>
          <w:tcPr>
            <w:tcW w:w="3105" w:type="dxa"/>
          </w:tcPr>
          <w:p w14:paraId="0000016B" w14:textId="77777777" w:rsidR="000357F0" w:rsidRPr="008F6838" w:rsidRDefault="004602B5" w:rsidP="00DB468C">
            <w:pPr>
              <w:rPr>
                <w:color w:val="000000"/>
                <w:szCs w:val="22"/>
                <w:lang w:val="en-GB"/>
              </w:rPr>
            </w:pPr>
            <w:r w:rsidRPr="008F6838">
              <w:rPr>
                <w:color w:val="000000"/>
                <w:szCs w:val="22"/>
                <w:lang w:val="en-GB"/>
              </w:rPr>
              <w:t>Information Dissemination</w:t>
            </w:r>
          </w:p>
        </w:tc>
        <w:tc>
          <w:tcPr>
            <w:tcW w:w="2999" w:type="dxa"/>
          </w:tcPr>
          <w:p w14:paraId="0000016C" w14:textId="77777777" w:rsidR="000357F0" w:rsidRPr="008F6838" w:rsidRDefault="004602B5" w:rsidP="00DB468C">
            <w:pPr>
              <w:rPr>
                <w:color w:val="000000"/>
                <w:szCs w:val="22"/>
                <w:lang w:val="en-GB"/>
              </w:rPr>
            </w:pPr>
            <w:r w:rsidRPr="008F6838">
              <w:rPr>
                <w:color w:val="000000"/>
                <w:szCs w:val="22"/>
                <w:lang w:val="en-GB"/>
              </w:rPr>
              <w:t> </w:t>
            </w:r>
          </w:p>
        </w:tc>
      </w:tr>
      <w:tr w:rsidR="000357F0" w:rsidRPr="001319A3" w14:paraId="5E1D8589" w14:textId="77777777" w:rsidTr="008F6838">
        <w:trPr>
          <w:trHeight w:val="58"/>
        </w:trPr>
        <w:tc>
          <w:tcPr>
            <w:tcW w:w="2098" w:type="dxa"/>
            <w:vMerge/>
          </w:tcPr>
          <w:p w14:paraId="0000016D" w14:textId="77777777" w:rsidR="000357F0" w:rsidRPr="008F6838" w:rsidRDefault="000357F0" w:rsidP="00DB468C">
            <w:pPr>
              <w:widowControl w:val="0"/>
              <w:pBdr>
                <w:top w:val="nil"/>
                <w:left w:val="nil"/>
                <w:bottom w:val="nil"/>
                <w:right w:val="nil"/>
                <w:between w:val="nil"/>
              </w:pBdr>
              <w:spacing w:line="276" w:lineRule="auto"/>
              <w:rPr>
                <w:color w:val="000000"/>
                <w:szCs w:val="22"/>
                <w:lang w:val="en-GB"/>
              </w:rPr>
            </w:pPr>
          </w:p>
        </w:tc>
        <w:tc>
          <w:tcPr>
            <w:tcW w:w="2411" w:type="dxa"/>
            <w:vMerge/>
          </w:tcPr>
          <w:p w14:paraId="0000016E" w14:textId="77777777" w:rsidR="000357F0" w:rsidRPr="008F6838" w:rsidRDefault="000357F0" w:rsidP="00DB468C">
            <w:pPr>
              <w:widowControl w:val="0"/>
              <w:pBdr>
                <w:top w:val="nil"/>
                <w:left w:val="nil"/>
                <w:bottom w:val="nil"/>
                <w:right w:val="nil"/>
                <w:between w:val="nil"/>
              </w:pBdr>
              <w:spacing w:line="276" w:lineRule="auto"/>
              <w:rPr>
                <w:color w:val="000000"/>
                <w:szCs w:val="22"/>
                <w:lang w:val="en-GB"/>
              </w:rPr>
            </w:pPr>
          </w:p>
        </w:tc>
        <w:tc>
          <w:tcPr>
            <w:tcW w:w="3105" w:type="dxa"/>
          </w:tcPr>
          <w:p w14:paraId="0000016F" w14:textId="77777777" w:rsidR="000357F0" w:rsidRPr="008F6838" w:rsidRDefault="004602B5" w:rsidP="00DB468C">
            <w:pPr>
              <w:rPr>
                <w:color w:val="000000"/>
                <w:szCs w:val="22"/>
                <w:lang w:val="en-GB"/>
              </w:rPr>
            </w:pPr>
            <w:r w:rsidRPr="008F6838">
              <w:rPr>
                <w:color w:val="000000"/>
                <w:szCs w:val="22"/>
                <w:lang w:val="en-GB"/>
              </w:rPr>
              <w:t>Consultation</w:t>
            </w:r>
          </w:p>
        </w:tc>
        <w:tc>
          <w:tcPr>
            <w:tcW w:w="2999" w:type="dxa"/>
          </w:tcPr>
          <w:p w14:paraId="00000170" w14:textId="77777777" w:rsidR="000357F0" w:rsidRPr="008F6838" w:rsidRDefault="004602B5" w:rsidP="00DB468C">
            <w:pPr>
              <w:rPr>
                <w:color w:val="000000"/>
                <w:szCs w:val="22"/>
                <w:lang w:val="en-GB"/>
              </w:rPr>
            </w:pPr>
            <w:r w:rsidRPr="008F6838">
              <w:rPr>
                <w:color w:val="000000"/>
                <w:szCs w:val="22"/>
                <w:lang w:val="en-GB"/>
              </w:rPr>
              <w:t> </w:t>
            </w:r>
          </w:p>
        </w:tc>
      </w:tr>
      <w:tr w:rsidR="000357F0" w:rsidRPr="001319A3" w14:paraId="2D98B78E" w14:textId="77777777" w:rsidTr="008F6838">
        <w:trPr>
          <w:trHeight w:val="170"/>
        </w:trPr>
        <w:tc>
          <w:tcPr>
            <w:tcW w:w="2098" w:type="dxa"/>
            <w:vMerge/>
          </w:tcPr>
          <w:p w14:paraId="00000171" w14:textId="77777777" w:rsidR="000357F0" w:rsidRPr="008F6838" w:rsidRDefault="000357F0" w:rsidP="00DB468C">
            <w:pPr>
              <w:widowControl w:val="0"/>
              <w:pBdr>
                <w:top w:val="nil"/>
                <w:left w:val="nil"/>
                <w:bottom w:val="nil"/>
                <w:right w:val="nil"/>
                <w:between w:val="nil"/>
              </w:pBdr>
              <w:spacing w:line="276" w:lineRule="auto"/>
              <w:rPr>
                <w:color w:val="000000"/>
                <w:szCs w:val="22"/>
                <w:lang w:val="en-GB"/>
              </w:rPr>
            </w:pPr>
          </w:p>
        </w:tc>
        <w:tc>
          <w:tcPr>
            <w:tcW w:w="2411" w:type="dxa"/>
            <w:vMerge/>
          </w:tcPr>
          <w:p w14:paraId="00000172" w14:textId="77777777" w:rsidR="000357F0" w:rsidRPr="008F6838" w:rsidRDefault="000357F0" w:rsidP="00DB468C">
            <w:pPr>
              <w:widowControl w:val="0"/>
              <w:pBdr>
                <w:top w:val="nil"/>
                <w:left w:val="nil"/>
                <w:bottom w:val="nil"/>
                <w:right w:val="nil"/>
                <w:between w:val="nil"/>
              </w:pBdr>
              <w:spacing w:line="276" w:lineRule="auto"/>
              <w:rPr>
                <w:color w:val="000000"/>
                <w:szCs w:val="22"/>
                <w:lang w:val="en-GB"/>
              </w:rPr>
            </w:pPr>
          </w:p>
        </w:tc>
        <w:tc>
          <w:tcPr>
            <w:tcW w:w="3105" w:type="dxa"/>
          </w:tcPr>
          <w:p w14:paraId="00000173" w14:textId="77777777" w:rsidR="000357F0" w:rsidRPr="008F6838" w:rsidRDefault="004602B5" w:rsidP="00DB468C">
            <w:pPr>
              <w:rPr>
                <w:color w:val="000000"/>
                <w:szCs w:val="22"/>
                <w:lang w:val="en-GB"/>
              </w:rPr>
            </w:pPr>
            <w:r w:rsidRPr="008F6838">
              <w:rPr>
                <w:color w:val="000000"/>
                <w:szCs w:val="22"/>
                <w:lang w:val="en-GB"/>
              </w:rPr>
              <w:t>Participation</w:t>
            </w:r>
          </w:p>
        </w:tc>
        <w:tc>
          <w:tcPr>
            <w:tcW w:w="2999" w:type="dxa"/>
          </w:tcPr>
          <w:p w14:paraId="00000174" w14:textId="77777777" w:rsidR="000357F0" w:rsidRPr="008F6838" w:rsidRDefault="004602B5" w:rsidP="00DB468C">
            <w:pPr>
              <w:rPr>
                <w:color w:val="000000"/>
                <w:szCs w:val="22"/>
                <w:lang w:val="en-GB"/>
              </w:rPr>
            </w:pPr>
            <w:r w:rsidRPr="008F6838">
              <w:rPr>
                <w:color w:val="000000"/>
                <w:szCs w:val="22"/>
                <w:lang w:val="en-GB"/>
              </w:rPr>
              <w:t> </w:t>
            </w:r>
          </w:p>
        </w:tc>
      </w:tr>
      <w:tr w:rsidR="000357F0" w:rsidRPr="001319A3" w14:paraId="56C693CF" w14:textId="77777777" w:rsidTr="008F6838">
        <w:trPr>
          <w:trHeight w:val="170"/>
        </w:trPr>
        <w:tc>
          <w:tcPr>
            <w:tcW w:w="2098" w:type="dxa"/>
            <w:vMerge/>
          </w:tcPr>
          <w:p w14:paraId="00000175" w14:textId="77777777" w:rsidR="000357F0" w:rsidRPr="008F6838" w:rsidRDefault="000357F0" w:rsidP="00DB468C">
            <w:pPr>
              <w:widowControl w:val="0"/>
              <w:pBdr>
                <w:top w:val="nil"/>
                <w:left w:val="nil"/>
                <w:bottom w:val="nil"/>
                <w:right w:val="nil"/>
                <w:between w:val="nil"/>
              </w:pBdr>
              <w:spacing w:line="276" w:lineRule="auto"/>
              <w:rPr>
                <w:color w:val="000000"/>
                <w:szCs w:val="22"/>
                <w:lang w:val="en-GB"/>
              </w:rPr>
            </w:pPr>
          </w:p>
        </w:tc>
        <w:tc>
          <w:tcPr>
            <w:tcW w:w="2411" w:type="dxa"/>
            <w:vMerge w:val="restart"/>
          </w:tcPr>
          <w:p w14:paraId="00000176" w14:textId="77777777" w:rsidR="000357F0" w:rsidRPr="008F6838" w:rsidRDefault="004602B5" w:rsidP="00DB468C">
            <w:pPr>
              <w:rPr>
                <w:color w:val="000000"/>
                <w:szCs w:val="22"/>
                <w:lang w:val="en-GB"/>
              </w:rPr>
            </w:pPr>
            <w:r w:rsidRPr="008F6838">
              <w:rPr>
                <w:color w:val="000000"/>
                <w:szCs w:val="22"/>
                <w:lang w:val="en-GB"/>
              </w:rPr>
              <w:t>Communications</w:t>
            </w:r>
          </w:p>
        </w:tc>
        <w:tc>
          <w:tcPr>
            <w:tcW w:w="3105" w:type="dxa"/>
          </w:tcPr>
          <w:p w14:paraId="00000177" w14:textId="77777777" w:rsidR="000357F0" w:rsidRPr="008F6838" w:rsidRDefault="004602B5" w:rsidP="00DB468C">
            <w:pPr>
              <w:rPr>
                <w:color w:val="000000"/>
                <w:szCs w:val="22"/>
                <w:lang w:val="en-GB"/>
              </w:rPr>
            </w:pPr>
            <w:r w:rsidRPr="008F6838">
              <w:rPr>
                <w:color w:val="000000"/>
                <w:szCs w:val="22"/>
                <w:lang w:val="en-GB"/>
              </w:rPr>
              <w:t>Awareness Raising</w:t>
            </w:r>
          </w:p>
        </w:tc>
        <w:tc>
          <w:tcPr>
            <w:tcW w:w="2999" w:type="dxa"/>
          </w:tcPr>
          <w:p w14:paraId="00000178" w14:textId="77777777" w:rsidR="000357F0" w:rsidRPr="008F6838" w:rsidRDefault="000357F0" w:rsidP="00DB468C">
            <w:pPr>
              <w:rPr>
                <w:color w:val="000000"/>
                <w:szCs w:val="22"/>
                <w:lang w:val="en-GB"/>
              </w:rPr>
            </w:pPr>
          </w:p>
        </w:tc>
      </w:tr>
      <w:tr w:rsidR="000357F0" w:rsidRPr="001319A3" w14:paraId="1B214225" w14:textId="77777777" w:rsidTr="008F6838">
        <w:trPr>
          <w:trHeight w:val="170"/>
        </w:trPr>
        <w:tc>
          <w:tcPr>
            <w:tcW w:w="2098" w:type="dxa"/>
            <w:vMerge/>
          </w:tcPr>
          <w:p w14:paraId="00000179" w14:textId="77777777" w:rsidR="000357F0" w:rsidRPr="008F6838" w:rsidRDefault="000357F0" w:rsidP="00DB468C">
            <w:pPr>
              <w:widowControl w:val="0"/>
              <w:pBdr>
                <w:top w:val="nil"/>
                <w:left w:val="nil"/>
                <w:bottom w:val="nil"/>
                <w:right w:val="nil"/>
                <w:between w:val="nil"/>
              </w:pBdr>
              <w:spacing w:line="276" w:lineRule="auto"/>
              <w:rPr>
                <w:color w:val="000000"/>
                <w:szCs w:val="22"/>
                <w:lang w:val="en-GB"/>
              </w:rPr>
            </w:pPr>
          </w:p>
        </w:tc>
        <w:tc>
          <w:tcPr>
            <w:tcW w:w="2411" w:type="dxa"/>
            <w:vMerge/>
          </w:tcPr>
          <w:p w14:paraId="0000017A" w14:textId="77777777" w:rsidR="000357F0" w:rsidRPr="008F6838" w:rsidRDefault="000357F0" w:rsidP="00DB468C">
            <w:pPr>
              <w:widowControl w:val="0"/>
              <w:pBdr>
                <w:top w:val="nil"/>
                <w:left w:val="nil"/>
                <w:bottom w:val="nil"/>
                <w:right w:val="nil"/>
                <w:between w:val="nil"/>
              </w:pBdr>
              <w:spacing w:line="276" w:lineRule="auto"/>
              <w:rPr>
                <w:color w:val="000000"/>
                <w:szCs w:val="22"/>
                <w:lang w:val="en-GB"/>
              </w:rPr>
            </w:pPr>
          </w:p>
        </w:tc>
        <w:tc>
          <w:tcPr>
            <w:tcW w:w="3105" w:type="dxa"/>
          </w:tcPr>
          <w:p w14:paraId="0000017B" w14:textId="77777777" w:rsidR="000357F0" w:rsidRPr="008F6838" w:rsidRDefault="004602B5" w:rsidP="00DB468C">
            <w:pPr>
              <w:rPr>
                <w:color w:val="000000"/>
                <w:szCs w:val="22"/>
                <w:lang w:val="en-GB"/>
              </w:rPr>
            </w:pPr>
            <w:r w:rsidRPr="008F6838">
              <w:rPr>
                <w:color w:val="000000"/>
                <w:szCs w:val="22"/>
                <w:lang w:val="en-GB"/>
              </w:rPr>
              <w:t>Education</w:t>
            </w:r>
          </w:p>
        </w:tc>
        <w:tc>
          <w:tcPr>
            <w:tcW w:w="2999" w:type="dxa"/>
          </w:tcPr>
          <w:p w14:paraId="0000017C" w14:textId="77777777" w:rsidR="000357F0" w:rsidRPr="008F6838" w:rsidRDefault="000357F0" w:rsidP="00DB468C">
            <w:pPr>
              <w:rPr>
                <w:color w:val="000000"/>
                <w:szCs w:val="22"/>
                <w:lang w:val="en-GB"/>
              </w:rPr>
            </w:pPr>
          </w:p>
        </w:tc>
      </w:tr>
      <w:tr w:rsidR="000357F0" w:rsidRPr="001319A3" w14:paraId="65F34607" w14:textId="77777777" w:rsidTr="008F6838">
        <w:trPr>
          <w:trHeight w:val="170"/>
        </w:trPr>
        <w:tc>
          <w:tcPr>
            <w:tcW w:w="2098" w:type="dxa"/>
            <w:vMerge/>
          </w:tcPr>
          <w:p w14:paraId="0000017D" w14:textId="77777777" w:rsidR="000357F0" w:rsidRPr="008F6838" w:rsidRDefault="000357F0" w:rsidP="00DB468C">
            <w:pPr>
              <w:widowControl w:val="0"/>
              <w:pBdr>
                <w:top w:val="nil"/>
                <w:left w:val="nil"/>
                <w:bottom w:val="nil"/>
                <w:right w:val="nil"/>
                <w:between w:val="nil"/>
              </w:pBdr>
              <w:spacing w:line="276" w:lineRule="auto"/>
              <w:rPr>
                <w:color w:val="000000"/>
                <w:szCs w:val="22"/>
                <w:lang w:val="en-GB"/>
              </w:rPr>
            </w:pPr>
          </w:p>
        </w:tc>
        <w:tc>
          <w:tcPr>
            <w:tcW w:w="2411" w:type="dxa"/>
            <w:vMerge/>
          </w:tcPr>
          <w:p w14:paraId="0000017E" w14:textId="77777777" w:rsidR="000357F0" w:rsidRPr="008F6838" w:rsidRDefault="000357F0" w:rsidP="00DB468C">
            <w:pPr>
              <w:widowControl w:val="0"/>
              <w:pBdr>
                <w:top w:val="nil"/>
                <w:left w:val="nil"/>
                <w:bottom w:val="nil"/>
                <w:right w:val="nil"/>
                <w:between w:val="nil"/>
              </w:pBdr>
              <w:spacing w:line="276" w:lineRule="auto"/>
              <w:rPr>
                <w:color w:val="000000"/>
                <w:szCs w:val="22"/>
                <w:lang w:val="en-GB"/>
              </w:rPr>
            </w:pPr>
          </w:p>
        </w:tc>
        <w:tc>
          <w:tcPr>
            <w:tcW w:w="3105" w:type="dxa"/>
          </w:tcPr>
          <w:p w14:paraId="0000017F" w14:textId="77777777" w:rsidR="000357F0" w:rsidRPr="008F6838" w:rsidRDefault="004602B5" w:rsidP="00DB468C">
            <w:pPr>
              <w:rPr>
                <w:color w:val="000000"/>
                <w:szCs w:val="22"/>
                <w:lang w:val="en-GB"/>
              </w:rPr>
            </w:pPr>
            <w:r w:rsidRPr="008F6838">
              <w:rPr>
                <w:color w:val="000000"/>
                <w:szCs w:val="22"/>
                <w:lang w:val="en-GB"/>
              </w:rPr>
              <w:t>Public Campaigns</w:t>
            </w:r>
          </w:p>
        </w:tc>
        <w:tc>
          <w:tcPr>
            <w:tcW w:w="2999" w:type="dxa"/>
          </w:tcPr>
          <w:p w14:paraId="00000180" w14:textId="77777777" w:rsidR="000357F0" w:rsidRPr="008F6838" w:rsidRDefault="000357F0" w:rsidP="00DB468C">
            <w:pPr>
              <w:rPr>
                <w:color w:val="000000"/>
                <w:szCs w:val="22"/>
                <w:lang w:val="en-GB"/>
              </w:rPr>
            </w:pPr>
          </w:p>
        </w:tc>
      </w:tr>
      <w:tr w:rsidR="000357F0" w:rsidRPr="001319A3" w14:paraId="40D26A69" w14:textId="77777777" w:rsidTr="008F6838">
        <w:trPr>
          <w:trHeight w:val="170"/>
        </w:trPr>
        <w:tc>
          <w:tcPr>
            <w:tcW w:w="2098" w:type="dxa"/>
            <w:vMerge/>
          </w:tcPr>
          <w:p w14:paraId="00000181" w14:textId="77777777" w:rsidR="000357F0" w:rsidRPr="008F6838" w:rsidRDefault="000357F0" w:rsidP="00DB468C">
            <w:pPr>
              <w:widowControl w:val="0"/>
              <w:pBdr>
                <w:top w:val="nil"/>
                <w:left w:val="nil"/>
                <w:bottom w:val="nil"/>
                <w:right w:val="nil"/>
                <w:between w:val="nil"/>
              </w:pBdr>
              <w:spacing w:line="276" w:lineRule="auto"/>
              <w:rPr>
                <w:color w:val="000000"/>
                <w:szCs w:val="22"/>
                <w:lang w:val="en-GB"/>
              </w:rPr>
            </w:pPr>
          </w:p>
        </w:tc>
        <w:tc>
          <w:tcPr>
            <w:tcW w:w="2411" w:type="dxa"/>
            <w:vMerge/>
          </w:tcPr>
          <w:p w14:paraId="00000182" w14:textId="77777777" w:rsidR="000357F0" w:rsidRPr="008F6838" w:rsidRDefault="000357F0" w:rsidP="00DB468C">
            <w:pPr>
              <w:widowControl w:val="0"/>
              <w:pBdr>
                <w:top w:val="nil"/>
                <w:left w:val="nil"/>
                <w:bottom w:val="nil"/>
                <w:right w:val="nil"/>
                <w:between w:val="nil"/>
              </w:pBdr>
              <w:spacing w:line="276" w:lineRule="auto"/>
              <w:rPr>
                <w:color w:val="000000"/>
                <w:szCs w:val="22"/>
                <w:lang w:val="en-GB"/>
              </w:rPr>
            </w:pPr>
          </w:p>
        </w:tc>
        <w:tc>
          <w:tcPr>
            <w:tcW w:w="3105" w:type="dxa"/>
          </w:tcPr>
          <w:p w14:paraId="00000183" w14:textId="77777777" w:rsidR="000357F0" w:rsidRPr="008F6838" w:rsidRDefault="004602B5" w:rsidP="00DB468C">
            <w:pPr>
              <w:rPr>
                <w:color w:val="000000"/>
                <w:szCs w:val="22"/>
                <w:lang w:val="en-GB"/>
              </w:rPr>
            </w:pPr>
            <w:proofErr w:type="spellStart"/>
            <w:r w:rsidRPr="008F6838">
              <w:rPr>
                <w:color w:val="000000"/>
                <w:szCs w:val="22"/>
                <w:lang w:val="en-GB"/>
              </w:rPr>
              <w:t>Behavior</w:t>
            </w:r>
            <w:proofErr w:type="spellEnd"/>
            <w:r w:rsidRPr="008F6838">
              <w:rPr>
                <w:color w:val="000000"/>
                <w:szCs w:val="22"/>
                <w:lang w:val="en-GB"/>
              </w:rPr>
              <w:t xml:space="preserve"> Change</w:t>
            </w:r>
          </w:p>
        </w:tc>
        <w:tc>
          <w:tcPr>
            <w:tcW w:w="2999" w:type="dxa"/>
          </w:tcPr>
          <w:p w14:paraId="00000184" w14:textId="77777777" w:rsidR="000357F0" w:rsidRPr="008F6838" w:rsidRDefault="000357F0" w:rsidP="00DB468C">
            <w:pPr>
              <w:rPr>
                <w:color w:val="000000"/>
                <w:szCs w:val="22"/>
                <w:lang w:val="en-GB"/>
              </w:rPr>
            </w:pPr>
          </w:p>
        </w:tc>
      </w:tr>
      <w:tr w:rsidR="000357F0" w:rsidRPr="001319A3" w14:paraId="63491F40" w14:textId="77777777" w:rsidTr="008F6838">
        <w:trPr>
          <w:trHeight w:val="215"/>
        </w:trPr>
        <w:tc>
          <w:tcPr>
            <w:tcW w:w="2098" w:type="dxa"/>
            <w:vMerge w:val="restart"/>
          </w:tcPr>
          <w:p w14:paraId="00000185" w14:textId="77777777" w:rsidR="000357F0" w:rsidRPr="008F6838" w:rsidRDefault="004602B5" w:rsidP="00DB468C">
            <w:pPr>
              <w:rPr>
                <w:b/>
                <w:color w:val="000000"/>
                <w:szCs w:val="22"/>
                <w:lang w:val="en-GB"/>
              </w:rPr>
            </w:pPr>
            <w:r w:rsidRPr="008F6838">
              <w:rPr>
                <w:b/>
                <w:color w:val="000000"/>
                <w:szCs w:val="22"/>
                <w:lang w:val="en-GB"/>
              </w:rPr>
              <w:t>Capacity, Knowledge and Research</w:t>
            </w:r>
          </w:p>
        </w:tc>
        <w:tc>
          <w:tcPr>
            <w:tcW w:w="2411" w:type="dxa"/>
          </w:tcPr>
          <w:p w14:paraId="00000186" w14:textId="77777777" w:rsidR="000357F0" w:rsidRPr="008F6838" w:rsidRDefault="004602B5" w:rsidP="00DB468C">
            <w:pPr>
              <w:rPr>
                <w:color w:val="000000"/>
                <w:szCs w:val="22"/>
                <w:lang w:val="en-GB"/>
              </w:rPr>
            </w:pPr>
            <w:r w:rsidRPr="008F6838">
              <w:rPr>
                <w:color w:val="000000"/>
                <w:szCs w:val="22"/>
                <w:lang w:val="en-GB"/>
              </w:rPr>
              <w:t>Capacity Development</w:t>
            </w:r>
          </w:p>
        </w:tc>
        <w:tc>
          <w:tcPr>
            <w:tcW w:w="3105" w:type="dxa"/>
          </w:tcPr>
          <w:p w14:paraId="00000187" w14:textId="77777777" w:rsidR="000357F0" w:rsidRPr="008F6838" w:rsidRDefault="000357F0" w:rsidP="00DB468C">
            <w:pPr>
              <w:rPr>
                <w:color w:val="000000"/>
                <w:szCs w:val="22"/>
                <w:lang w:val="en-GB"/>
              </w:rPr>
            </w:pPr>
          </w:p>
        </w:tc>
        <w:tc>
          <w:tcPr>
            <w:tcW w:w="2999" w:type="dxa"/>
          </w:tcPr>
          <w:p w14:paraId="00000188" w14:textId="77777777" w:rsidR="000357F0" w:rsidRPr="008F6838" w:rsidRDefault="000357F0" w:rsidP="00DB468C">
            <w:pPr>
              <w:rPr>
                <w:color w:val="000000"/>
                <w:szCs w:val="22"/>
                <w:lang w:val="en-GB"/>
              </w:rPr>
            </w:pPr>
          </w:p>
        </w:tc>
      </w:tr>
      <w:tr w:rsidR="000357F0" w:rsidRPr="001319A3" w14:paraId="0740C3AE" w14:textId="77777777" w:rsidTr="008F6838">
        <w:trPr>
          <w:trHeight w:val="170"/>
        </w:trPr>
        <w:tc>
          <w:tcPr>
            <w:tcW w:w="2098" w:type="dxa"/>
            <w:vMerge/>
          </w:tcPr>
          <w:p w14:paraId="00000189" w14:textId="77777777" w:rsidR="000357F0" w:rsidRPr="008F6838" w:rsidRDefault="000357F0" w:rsidP="00DB468C">
            <w:pPr>
              <w:widowControl w:val="0"/>
              <w:pBdr>
                <w:top w:val="nil"/>
                <w:left w:val="nil"/>
                <w:bottom w:val="nil"/>
                <w:right w:val="nil"/>
                <w:between w:val="nil"/>
              </w:pBdr>
              <w:spacing w:line="276" w:lineRule="auto"/>
              <w:rPr>
                <w:color w:val="000000"/>
                <w:szCs w:val="22"/>
                <w:lang w:val="en-GB"/>
              </w:rPr>
            </w:pPr>
          </w:p>
        </w:tc>
        <w:tc>
          <w:tcPr>
            <w:tcW w:w="2411" w:type="dxa"/>
          </w:tcPr>
          <w:p w14:paraId="0000018A" w14:textId="77777777" w:rsidR="000357F0" w:rsidRPr="008F6838" w:rsidRDefault="004602B5" w:rsidP="00DB468C">
            <w:pPr>
              <w:rPr>
                <w:color w:val="000000"/>
                <w:szCs w:val="22"/>
                <w:lang w:val="en-GB"/>
              </w:rPr>
            </w:pPr>
            <w:r w:rsidRPr="008F6838">
              <w:rPr>
                <w:color w:val="000000"/>
                <w:szCs w:val="22"/>
                <w:lang w:val="en-GB"/>
              </w:rPr>
              <w:t>Knowledge Generation and Exchange</w:t>
            </w:r>
          </w:p>
        </w:tc>
        <w:tc>
          <w:tcPr>
            <w:tcW w:w="3105" w:type="dxa"/>
          </w:tcPr>
          <w:p w14:paraId="0000018B" w14:textId="77777777" w:rsidR="000357F0" w:rsidRPr="008F6838" w:rsidRDefault="000357F0" w:rsidP="00DB468C">
            <w:pPr>
              <w:rPr>
                <w:color w:val="000000"/>
                <w:szCs w:val="22"/>
                <w:lang w:val="en-GB"/>
              </w:rPr>
            </w:pPr>
          </w:p>
        </w:tc>
        <w:tc>
          <w:tcPr>
            <w:tcW w:w="2999" w:type="dxa"/>
          </w:tcPr>
          <w:p w14:paraId="0000018C" w14:textId="77777777" w:rsidR="000357F0" w:rsidRPr="008F6838" w:rsidRDefault="000357F0" w:rsidP="00DB468C">
            <w:pPr>
              <w:rPr>
                <w:color w:val="000000"/>
                <w:szCs w:val="22"/>
                <w:lang w:val="en-GB"/>
              </w:rPr>
            </w:pPr>
          </w:p>
        </w:tc>
      </w:tr>
      <w:tr w:rsidR="000357F0" w:rsidRPr="001319A3" w14:paraId="5A9F8D20" w14:textId="77777777" w:rsidTr="008F6838">
        <w:trPr>
          <w:trHeight w:val="170"/>
        </w:trPr>
        <w:tc>
          <w:tcPr>
            <w:tcW w:w="2098" w:type="dxa"/>
            <w:vMerge/>
          </w:tcPr>
          <w:p w14:paraId="0000018D" w14:textId="77777777" w:rsidR="000357F0" w:rsidRPr="008F6838" w:rsidRDefault="000357F0" w:rsidP="00DB468C">
            <w:pPr>
              <w:widowControl w:val="0"/>
              <w:pBdr>
                <w:top w:val="nil"/>
                <w:left w:val="nil"/>
                <w:bottom w:val="nil"/>
                <w:right w:val="nil"/>
                <w:between w:val="nil"/>
              </w:pBdr>
              <w:spacing w:line="276" w:lineRule="auto"/>
              <w:rPr>
                <w:color w:val="000000"/>
                <w:szCs w:val="22"/>
                <w:lang w:val="en-GB"/>
              </w:rPr>
            </w:pPr>
          </w:p>
        </w:tc>
        <w:tc>
          <w:tcPr>
            <w:tcW w:w="2411" w:type="dxa"/>
          </w:tcPr>
          <w:p w14:paraId="0000018E" w14:textId="77777777" w:rsidR="000357F0" w:rsidRPr="008F6838" w:rsidRDefault="004602B5" w:rsidP="00DB468C">
            <w:pPr>
              <w:rPr>
                <w:color w:val="000000"/>
                <w:szCs w:val="22"/>
                <w:lang w:val="en-GB"/>
              </w:rPr>
            </w:pPr>
            <w:r w:rsidRPr="008F6838">
              <w:rPr>
                <w:color w:val="000000"/>
                <w:szCs w:val="22"/>
                <w:lang w:val="en-GB"/>
              </w:rPr>
              <w:t>Innovation</w:t>
            </w:r>
          </w:p>
        </w:tc>
        <w:tc>
          <w:tcPr>
            <w:tcW w:w="3105" w:type="dxa"/>
          </w:tcPr>
          <w:p w14:paraId="0000018F" w14:textId="77777777" w:rsidR="000357F0" w:rsidRPr="008F6838" w:rsidRDefault="000357F0" w:rsidP="00DB468C">
            <w:pPr>
              <w:rPr>
                <w:color w:val="000000"/>
                <w:szCs w:val="22"/>
                <w:lang w:val="en-GB"/>
              </w:rPr>
            </w:pPr>
          </w:p>
        </w:tc>
        <w:tc>
          <w:tcPr>
            <w:tcW w:w="2999" w:type="dxa"/>
          </w:tcPr>
          <w:p w14:paraId="00000190" w14:textId="77777777" w:rsidR="000357F0" w:rsidRPr="008F6838" w:rsidRDefault="000357F0" w:rsidP="00DB468C">
            <w:pPr>
              <w:rPr>
                <w:color w:val="000000"/>
                <w:szCs w:val="22"/>
                <w:lang w:val="en-GB"/>
              </w:rPr>
            </w:pPr>
          </w:p>
        </w:tc>
      </w:tr>
      <w:tr w:rsidR="000357F0" w:rsidRPr="001319A3" w14:paraId="35F5F731" w14:textId="77777777" w:rsidTr="008F6838">
        <w:trPr>
          <w:trHeight w:val="170"/>
        </w:trPr>
        <w:tc>
          <w:tcPr>
            <w:tcW w:w="2098" w:type="dxa"/>
            <w:vMerge/>
          </w:tcPr>
          <w:p w14:paraId="00000191" w14:textId="77777777" w:rsidR="000357F0" w:rsidRPr="008F6838" w:rsidRDefault="000357F0" w:rsidP="00DB468C">
            <w:pPr>
              <w:widowControl w:val="0"/>
              <w:pBdr>
                <w:top w:val="nil"/>
                <w:left w:val="nil"/>
                <w:bottom w:val="nil"/>
                <w:right w:val="nil"/>
                <w:between w:val="nil"/>
              </w:pBdr>
              <w:spacing w:line="276" w:lineRule="auto"/>
              <w:rPr>
                <w:color w:val="000000"/>
                <w:szCs w:val="22"/>
                <w:lang w:val="en-GB"/>
              </w:rPr>
            </w:pPr>
          </w:p>
        </w:tc>
        <w:tc>
          <w:tcPr>
            <w:tcW w:w="2411" w:type="dxa"/>
            <w:vMerge w:val="restart"/>
          </w:tcPr>
          <w:p w14:paraId="00000192" w14:textId="77777777" w:rsidR="000357F0" w:rsidRPr="008F6838" w:rsidRDefault="004602B5" w:rsidP="00DB468C">
            <w:pPr>
              <w:rPr>
                <w:color w:val="000000"/>
                <w:szCs w:val="22"/>
                <w:lang w:val="en-GB"/>
              </w:rPr>
            </w:pPr>
            <w:r w:rsidRPr="008F6838">
              <w:rPr>
                <w:color w:val="000000"/>
                <w:szCs w:val="22"/>
                <w:lang w:val="en-GB"/>
              </w:rPr>
              <w:t>Knowledge and Learning</w:t>
            </w:r>
          </w:p>
        </w:tc>
        <w:tc>
          <w:tcPr>
            <w:tcW w:w="3105" w:type="dxa"/>
          </w:tcPr>
          <w:p w14:paraId="00000193" w14:textId="77777777" w:rsidR="000357F0" w:rsidRPr="008F6838" w:rsidRDefault="004602B5" w:rsidP="00DB468C">
            <w:pPr>
              <w:rPr>
                <w:color w:val="000000"/>
                <w:szCs w:val="22"/>
                <w:lang w:val="en-GB"/>
              </w:rPr>
            </w:pPr>
            <w:r w:rsidRPr="008F6838">
              <w:rPr>
                <w:color w:val="000000"/>
                <w:szCs w:val="22"/>
                <w:lang w:val="en-GB"/>
              </w:rPr>
              <w:t>Knowledge Management</w:t>
            </w:r>
          </w:p>
        </w:tc>
        <w:tc>
          <w:tcPr>
            <w:tcW w:w="2999" w:type="dxa"/>
          </w:tcPr>
          <w:p w14:paraId="00000194" w14:textId="77777777" w:rsidR="000357F0" w:rsidRPr="008F6838" w:rsidRDefault="000357F0" w:rsidP="00DB468C">
            <w:pPr>
              <w:rPr>
                <w:color w:val="000000"/>
                <w:szCs w:val="22"/>
                <w:lang w:val="en-GB"/>
              </w:rPr>
            </w:pPr>
          </w:p>
        </w:tc>
      </w:tr>
      <w:tr w:rsidR="000357F0" w:rsidRPr="001319A3" w14:paraId="3818E23A" w14:textId="77777777" w:rsidTr="008F6838">
        <w:trPr>
          <w:trHeight w:val="170"/>
        </w:trPr>
        <w:tc>
          <w:tcPr>
            <w:tcW w:w="2098" w:type="dxa"/>
            <w:vMerge/>
          </w:tcPr>
          <w:p w14:paraId="00000195" w14:textId="77777777" w:rsidR="000357F0" w:rsidRPr="008F6838" w:rsidRDefault="000357F0" w:rsidP="00DB468C">
            <w:pPr>
              <w:widowControl w:val="0"/>
              <w:pBdr>
                <w:top w:val="nil"/>
                <w:left w:val="nil"/>
                <w:bottom w:val="nil"/>
                <w:right w:val="nil"/>
                <w:between w:val="nil"/>
              </w:pBdr>
              <w:spacing w:line="276" w:lineRule="auto"/>
              <w:rPr>
                <w:color w:val="000000"/>
                <w:szCs w:val="22"/>
                <w:lang w:val="en-GB"/>
              </w:rPr>
            </w:pPr>
          </w:p>
        </w:tc>
        <w:tc>
          <w:tcPr>
            <w:tcW w:w="2411" w:type="dxa"/>
            <w:vMerge/>
          </w:tcPr>
          <w:p w14:paraId="00000196" w14:textId="77777777" w:rsidR="000357F0" w:rsidRPr="008F6838" w:rsidRDefault="000357F0" w:rsidP="00DB468C">
            <w:pPr>
              <w:widowControl w:val="0"/>
              <w:pBdr>
                <w:top w:val="nil"/>
                <w:left w:val="nil"/>
                <w:bottom w:val="nil"/>
                <w:right w:val="nil"/>
                <w:between w:val="nil"/>
              </w:pBdr>
              <w:spacing w:line="276" w:lineRule="auto"/>
              <w:rPr>
                <w:color w:val="000000"/>
                <w:szCs w:val="22"/>
                <w:lang w:val="en-GB"/>
              </w:rPr>
            </w:pPr>
          </w:p>
        </w:tc>
        <w:tc>
          <w:tcPr>
            <w:tcW w:w="3105" w:type="dxa"/>
          </w:tcPr>
          <w:p w14:paraId="00000197" w14:textId="77777777" w:rsidR="000357F0" w:rsidRPr="008F6838" w:rsidRDefault="004602B5" w:rsidP="00DB468C">
            <w:pPr>
              <w:rPr>
                <w:color w:val="000000"/>
                <w:szCs w:val="22"/>
                <w:lang w:val="en-GB"/>
              </w:rPr>
            </w:pPr>
            <w:r w:rsidRPr="008F6838">
              <w:rPr>
                <w:color w:val="000000"/>
                <w:szCs w:val="22"/>
                <w:lang w:val="en-GB"/>
              </w:rPr>
              <w:t>Innovation</w:t>
            </w:r>
          </w:p>
        </w:tc>
        <w:tc>
          <w:tcPr>
            <w:tcW w:w="2999" w:type="dxa"/>
          </w:tcPr>
          <w:p w14:paraId="00000198" w14:textId="77777777" w:rsidR="000357F0" w:rsidRPr="008F6838" w:rsidRDefault="004602B5" w:rsidP="00DB468C">
            <w:pPr>
              <w:rPr>
                <w:color w:val="000000"/>
                <w:szCs w:val="22"/>
                <w:lang w:val="en-GB"/>
              </w:rPr>
            </w:pPr>
            <w:r w:rsidRPr="008F6838">
              <w:rPr>
                <w:color w:val="000000"/>
                <w:szCs w:val="22"/>
                <w:lang w:val="en-GB"/>
              </w:rPr>
              <w:t> </w:t>
            </w:r>
          </w:p>
        </w:tc>
      </w:tr>
      <w:tr w:rsidR="000357F0" w:rsidRPr="001319A3" w14:paraId="2DAB933A" w14:textId="77777777" w:rsidTr="008F6838">
        <w:trPr>
          <w:trHeight w:val="161"/>
        </w:trPr>
        <w:tc>
          <w:tcPr>
            <w:tcW w:w="2098" w:type="dxa"/>
            <w:vMerge/>
          </w:tcPr>
          <w:p w14:paraId="00000199" w14:textId="77777777" w:rsidR="000357F0" w:rsidRPr="008F6838" w:rsidRDefault="000357F0" w:rsidP="00DB468C">
            <w:pPr>
              <w:widowControl w:val="0"/>
              <w:pBdr>
                <w:top w:val="nil"/>
                <w:left w:val="nil"/>
                <w:bottom w:val="nil"/>
                <w:right w:val="nil"/>
                <w:between w:val="nil"/>
              </w:pBdr>
              <w:spacing w:line="276" w:lineRule="auto"/>
              <w:rPr>
                <w:color w:val="000000"/>
                <w:szCs w:val="22"/>
                <w:lang w:val="en-GB"/>
              </w:rPr>
            </w:pPr>
          </w:p>
        </w:tc>
        <w:tc>
          <w:tcPr>
            <w:tcW w:w="2411" w:type="dxa"/>
            <w:vMerge/>
          </w:tcPr>
          <w:p w14:paraId="0000019A" w14:textId="77777777" w:rsidR="000357F0" w:rsidRPr="008F6838" w:rsidRDefault="000357F0" w:rsidP="00DB468C">
            <w:pPr>
              <w:widowControl w:val="0"/>
              <w:pBdr>
                <w:top w:val="nil"/>
                <w:left w:val="nil"/>
                <w:bottom w:val="nil"/>
                <w:right w:val="nil"/>
                <w:between w:val="nil"/>
              </w:pBdr>
              <w:spacing w:line="276" w:lineRule="auto"/>
              <w:rPr>
                <w:color w:val="000000"/>
                <w:szCs w:val="22"/>
                <w:lang w:val="en-GB"/>
              </w:rPr>
            </w:pPr>
          </w:p>
        </w:tc>
        <w:tc>
          <w:tcPr>
            <w:tcW w:w="3105" w:type="dxa"/>
          </w:tcPr>
          <w:p w14:paraId="0000019B" w14:textId="77777777" w:rsidR="000357F0" w:rsidRPr="008F6838" w:rsidRDefault="004602B5" w:rsidP="00DB468C">
            <w:pPr>
              <w:rPr>
                <w:color w:val="000000"/>
                <w:szCs w:val="22"/>
                <w:lang w:val="en-GB"/>
              </w:rPr>
            </w:pPr>
            <w:r w:rsidRPr="008F6838">
              <w:rPr>
                <w:color w:val="000000"/>
                <w:szCs w:val="22"/>
                <w:lang w:val="en-GB"/>
              </w:rPr>
              <w:t>Capacity Development</w:t>
            </w:r>
          </w:p>
        </w:tc>
        <w:tc>
          <w:tcPr>
            <w:tcW w:w="2999" w:type="dxa"/>
          </w:tcPr>
          <w:p w14:paraId="0000019C" w14:textId="77777777" w:rsidR="000357F0" w:rsidRPr="008F6838" w:rsidRDefault="004602B5" w:rsidP="00DB468C">
            <w:pPr>
              <w:rPr>
                <w:color w:val="000000"/>
                <w:szCs w:val="22"/>
                <w:lang w:val="en-GB"/>
              </w:rPr>
            </w:pPr>
            <w:r w:rsidRPr="008F6838">
              <w:rPr>
                <w:color w:val="000000"/>
                <w:szCs w:val="22"/>
                <w:lang w:val="en-GB"/>
              </w:rPr>
              <w:t> </w:t>
            </w:r>
          </w:p>
        </w:tc>
      </w:tr>
      <w:tr w:rsidR="000357F0" w:rsidRPr="001319A3" w14:paraId="2A3BEED7" w14:textId="77777777" w:rsidTr="008F6838">
        <w:trPr>
          <w:trHeight w:val="58"/>
        </w:trPr>
        <w:tc>
          <w:tcPr>
            <w:tcW w:w="2098" w:type="dxa"/>
            <w:vMerge/>
          </w:tcPr>
          <w:p w14:paraId="0000019D" w14:textId="77777777" w:rsidR="000357F0" w:rsidRPr="008F6838" w:rsidRDefault="000357F0" w:rsidP="00DB468C">
            <w:pPr>
              <w:widowControl w:val="0"/>
              <w:pBdr>
                <w:top w:val="nil"/>
                <w:left w:val="nil"/>
                <w:bottom w:val="nil"/>
                <w:right w:val="nil"/>
                <w:between w:val="nil"/>
              </w:pBdr>
              <w:spacing w:line="276" w:lineRule="auto"/>
              <w:rPr>
                <w:color w:val="000000"/>
                <w:szCs w:val="22"/>
                <w:lang w:val="en-GB"/>
              </w:rPr>
            </w:pPr>
          </w:p>
        </w:tc>
        <w:tc>
          <w:tcPr>
            <w:tcW w:w="2411" w:type="dxa"/>
            <w:vMerge/>
          </w:tcPr>
          <w:p w14:paraId="0000019E" w14:textId="77777777" w:rsidR="000357F0" w:rsidRPr="008F6838" w:rsidRDefault="000357F0" w:rsidP="00DB468C">
            <w:pPr>
              <w:widowControl w:val="0"/>
              <w:pBdr>
                <w:top w:val="nil"/>
                <w:left w:val="nil"/>
                <w:bottom w:val="nil"/>
                <w:right w:val="nil"/>
                <w:between w:val="nil"/>
              </w:pBdr>
              <w:spacing w:line="276" w:lineRule="auto"/>
              <w:rPr>
                <w:color w:val="000000"/>
                <w:szCs w:val="22"/>
                <w:lang w:val="en-GB"/>
              </w:rPr>
            </w:pPr>
          </w:p>
        </w:tc>
        <w:tc>
          <w:tcPr>
            <w:tcW w:w="3105" w:type="dxa"/>
          </w:tcPr>
          <w:p w14:paraId="0000019F" w14:textId="77777777" w:rsidR="000357F0" w:rsidRPr="008F6838" w:rsidRDefault="004602B5" w:rsidP="00DB468C">
            <w:pPr>
              <w:rPr>
                <w:color w:val="000000"/>
                <w:szCs w:val="22"/>
                <w:lang w:val="en-GB"/>
              </w:rPr>
            </w:pPr>
            <w:r w:rsidRPr="008F6838">
              <w:rPr>
                <w:color w:val="000000"/>
                <w:szCs w:val="22"/>
                <w:lang w:val="en-GB"/>
              </w:rPr>
              <w:t>Learning</w:t>
            </w:r>
          </w:p>
        </w:tc>
        <w:tc>
          <w:tcPr>
            <w:tcW w:w="2999" w:type="dxa"/>
          </w:tcPr>
          <w:p w14:paraId="000001A0" w14:textId="77777777" w:rsidR="000357F0" w:rsidRPr="008F6838" w:rsidRDefault="004602B5" w:rsidP="00DB468C">
            <w:pPr>
              <w:rPr>
                <w:color w:val="000000"/>
                <w:szCs w:val="22"/>
                <w:lang w:val="en-GB"/>
              </w:rPr>
            </w:pPr>
            <w:r w:rsidRPr="008F6838">
              <w:rPr>
                <w:color w:val="000000"/>
                <w:szCs w:val="22"/>
                <w:lang w:val="en-GB"/>
              </w:rPr>
              <w:t> </w:t>
            </w:r>
          </w:p>
        </w:tc>
      </w:tr>
      <w:tr w:rsidR="000357F0" w:rsidRPr="001319A3" w14:paraId="58466E9E" w14:textId="77777777" w:rsidTr="008F6838">
        <w:trPr>
          <w:trHeight w:val="58"/>
        </w:trPr>
        <w:tc>
          <w:tcPr>
            <w:tcW w:w="2098" w:type="dxa"/>
            <w:vMerge w:val="restart"/>
          </w:tcPr>
          <w:p w14:paraId="000001A1" w14:textId="77777777" w:rsidR="000357F0" w:rsidRPr="008F6838" w:rsidRDefault="004602B5" w:rsidP="00DB468C">
            <w:pPr>
              <w:rPr>
                <w:b/>
                <w:color w:val="000000"/>
                <w:szCs w:val="22"/>
                <w:lang w:val="en-GB"/>
              </w:rPr>
            </w:pPr>
            <w:r w:rsidRPr="008F6838">
              <w:rPr>
                <w:b/>
                <w:color w:val="000000"/>
                <w:szCs w:val="22"/>
                <w:lang w:val="en-GB"/>
              </w:rPr>
              <w:t>Gender Equality  </w:t>
            </w:r>
          </w:p>
        </w:tc>
        <w:tc>
          <w:tcPr>
            <w:tcW w:w="2411" w:type="dxa"/>
            <w:vMerge w:val="restart"/>
          </w:tcPr>
          <w:p w14:paraId="000001A2" w14:textId="77777777" w:rsidR="000357F0" w:rsidRPr="008F6838" w:rsidRDefault="004602B5" w:rsidP="00DB468C">
            <w:pPr>
              <w:rPr>
                <w:color w:val="000000"/>
                <w:szCs w:val="22"/>
                <w:lang w:val="en-GB"/>
              </w:rPr>
            </w:pPr>
            <w:r w:rsidRPr="008F6838">
              <w:rPr>
                <w:color w:val="000000"/>
                <w:szCs w:val="22"/>
                <w:lang w:val="en-GB"/>
              </w:rPr>
              <w:t>Gender Mainstreaming </w:t>
            </w:r>
          </w:p>
        </w:tc>
        <w:tc>
          <w:tcPr>
            <w:tcW w:w="3105" w:type="dxa"/>
          </w:tcPr>
          <w:p w14:paraId="000001A3" w14:textId="77777777" w:rsidR="000357F0" w:rsidRPr="008F6838" w:rsidRDefault="004602B5" w:rsidP="00DB468C">
            <w:pPr>
              <w:rPr>
                <w:color w:val="000000"/>
                <w:szCs w:val="22"/>
                <w:lang w:val="en-GB"/>
              </w:rPr>
            </w:pPr>
            <w:r w:rsidRPr="008F6838">
              <w:rPr>
                <w:color w:val="000000"/>
                <w:szCs w:val="22"/>
                <w:lang w:val="en-GB"/>
              </w:rPr>
              <w:t xml:space="preserve"> Beneficiaries</w:t>
            </w:r>
          </w:p>
        </w:tc>
        <w:tc>
          <w:tcPr>
            <w:tcW w:w="2999" w:type="dxa"/>
          </w:tcPr>
          <w:p w14:paraId="000001A4" w14:textId="77777777" w:rsidR="000357F0" w:rsidRPr="008F6838" w:rsidRDefault="000357F0" w:rsidP="00DB468C">
            <w:pPr>
              <w:rPr>
                <w:color w:val="000000"/>
                <w:szCs w:val="22"/>
                <w:lang w:val="en-GB"/>
              </w:rPr>
            </w:pPr>
          </w:p>
        </w:tc>
      </w:tr>
      <w:tr w:rsidR="000357F0" w:rsidRPr="001319A3" w14:paraId="210E8C4D" w14:textId="77777777" w:rsidTr="008F6838">
        <w:trPr>
          <w:trHeight w:val="143"/>
        </w:trPr>
        <w:tc>
          <w:tcPr>
            <w:tcW w:w="2098" w:type="dxa"/>
            <w:vMerge/>
          </w:tcPr>
          <w:p w14:paraId="000001A5" w14:textId="77777777" w:rsidR="000357F0" w:rsidRPr="008F6838" w:rsidRDefault="000357F0" w:rsidP="00DB468C">
            <w:pPr>
              <w:widowControl w:val="0"/>
              <w:pBdr>
                <w:top w:val="nil"/>
                <w:left w:val="nil"/>
                <w:bottom w:val="nil"/>
                <w:right w:val="nil"/>
                <w:between w:val="nil"/>
              </w:pBdr>
              <w:spacing w:line="276" w:lineRule="auto"/>
              <w:rPr>
                <w:color w:val="000000"/>
                <w:szCs w:val="22"/>
                <w:lang w:val="en-GB"/>
              </w:rPr>
            </w:pPr>
          </w:p>
        </w:tc>
        <w:tc>
          <w:tcPr>
            <w:tcW w:w="2411" w:type="dxa"/>
            <w:vMerge/>
          </w:tcPr>
          <w:p w14:paraId="000001A6" w14:textId="77777777" w:rsidR="000357F0" w:rsidRPr="008F6838" w:rsidRDefault="000357F0" w:rsidP="00DB468C">
            <w:pPr>
              <w:widowControl w:val="0"/>
              <w:pBdr>
                <w:top w:val="nil"/>
                <w:left w:val="nil"/>
                <w:bottom w:val="nil"/>
                <w:right w:val="nil"/>
                <w:between w:val="nil"/>
              </w:pBdr>
              <w:spacing w:line="276" w:lineRule="auto"/>
              <w:rPr>
                <w:color w:val="000000"/>
                <w:szCs w:val="22"/>
                <w:lang w:val="en-GB"/>
              </w:rPr>
            </w:pPr>
          </w:p>
        </w:tc>
        <w:tc>
          <w:tcPr>
            <w:tcW w:w="3105" w:type="dxa"/>
          </w:tcPr>
          <w:p w14:paraId="000001A7" w14:textId="77777777" w:rsidR="000357F0" w:rsidRPr="008F6838" w:rsidRDefault="004602B5" w:rsidP="00DB468C">
            <w:pPr>
              <w:rPr>
                <w:color w:val="000000"/>
                <w:szCs w:val="22"/>
                <w:lang w:val="en-GB"/>
              </w:rPr>
            </w:pPr>
            <w:r w:rsidRPr="008F6838">
              <w:rPr>
                <w:color w:val="000000"/>
                <w:szCs w:val="22"/>
                <w:lang w:val="en-GB"/>
              </w:rPr>
              <w:t xml:space="preserve"> Women groups</w:t>
            </w:r>
          </w:p>
        </w:tc>
        <w:tc>
          <w:tcPr>
            <w:tcW w:w="2999" w:type="dxa"/>
          </w:tcPr>
          <w:p w14:paraId="000001A8" w14:textId="77777777" w:rsidR="000357F0" w:rsidRPr="008F6838" w:rsidRDefault="004602B5" w:rsidP="00DB468C">
            <w:pPr>
              <w:rPr>
                <w:color w:val="000000"/>
                <w:szCs w:val="22"/>
                <w:lang w:val="en-GB"/>
              </w:rPr>
            </w:pPr>
            <w:r w:rsidRPr="008F6838">
              <w:rPr>
                <w:color w:val="000000"/>
                <w:szCs w:val="22"/>
                <w:lang w:val="en-GB"/>
              </w:rPr>
              <w:t> </w:t>
            </w:r>
          </w:p>
        </w:tc>
      </w:tr>
      <w:tr w:rsidR="000357F0" w:rsidRPr="001319A3" w14:paraId="462924D6" w14:textId="77777777" w:rsidTr="008F6838">
        <w:trPr>
          <w:trHeight w:val="143"/>
        </w:trPr>
        <w:tc>
          <w:tcPr>
            <w:tcW w:w="2098" w:type="dxa"/>
            <w:vMerge/>
          </w:tcPr>
          <w:p w14:paraId="000001A9" w14:textId="77777777" w:rsidR="000357F0" w:rsidRPr="008F6838" w:rsidRDefault="000357F0" w:rsidP="00DB468C">
            <w:pPr>
              <w:widowControl w:val="0"/>
              <w:pBdr>
                <w:top w:val="nil"/>
                <w:left w:val="nil"/>
                <w:bottom w:val="nil"/>
                <w:right w:val="nil"/>
                <w:between w:val="nil"/>
              </w:pBdr>
              <w:spacing w:line="276" w:lineRule="auto"/>
              <w:rPr>
                <w:color w:val="000000"/>
                <w:szCs w:val="22"/>
                <w:lang w:val="en-GB"/>
              </w:rPr>
            </w:pPr>
          </w:p>
        </w:tc>
        <w:tc>
          <w:tcPr>
            <w:tcW w:w="2411" w:type="dxa"/>
          </w:tcPr>
          <w:p w14:paraId="000001AA" w14:textId="77777777" w:rsidR="000357F0" w:rsidRPr="008F6838" w:rsidRDefault="004602B5" w:rsidP="00DB468C">
            <w:pPr>
              <w:rPr>
                <w:color w:val="000000"/>
                <w:szCs w:val="22"/>
                <w:lang w:val="en-GB"/>
              </w:rPr>
            </w:pPr>
            <w:r w:rsidRPr="008F6838">
              <w:rPr>
                <w:color w:val="000000"/>
                <w:szCs w:val="22"/>
                <w:lang w:val="en-GB"/>
              </w:rPr>
              <w:t>Gender results areas</w:t>
            </w:r>
          </w:p>
        </w:tc>
        <w:tc>
          <w:tcPr>
            <w:tcW w:w="3105" w:type="dxa"/>
          </w:tcPr>
          <w:p w14:paraId="000001AB" w14:textId="77777777" w:rsidR="000357F0" w:rsidRPr="008F6838" w:rsidRDefault="004602B5" w:rsidP="00DB468C">
            <w:pPr>
              <w:rPr>
                <w:color w:val="000000"/>
                <w:szCs w:val="22"/>
                <w:lang w:val="en-GB"/>
              </w:rPr>
            </w:pPr>
            <w:r w:rsidRPr="008F6838">
              <w:rPr>
                <w:color w:val="000000"/>
                <w:szCs w:val="22"/>
                <w:lang w:val="en-GB"/>
              </w:rPr>
              <w:t>Access to benefits and services</w:t>
            </w:r>
          </w:p>
        </w:tc>
        <w:tc>
          <w:tcPr>
            <w:tcW w:w="2999" w:type="dxa"/>
          </w:tcPr>
          <w:p w14:paraId="000001AC" w14:textId="77777777" w:rsidR="000357F0" w:rsidRPr="008F6838" w:rsidRDefault="004602B5" w:rsidP="00DB468C">
            <w:pPr>
              <w:rPr>
                <w:color w:val="000000"/>
                <w:szCs w:val="22"/>
                <w:lang w:val="en-GB"/>
              </w:rPr>
            </w:pPr>
            <w:r w:rsidRPr="008F6838">
              <w:rPr>
                <w:color w:val="000000"/>
                <w:szCs w:val="22"/>
                <w:lang w:val="en-GB"/>
              </w:rPr>
              <w:t> </w:t>
            </w:r>
          </w:p>
        </w:tc>
      </w:tr>
      <w:tr w:rsidR="000357F0" w:rsidRPr="001319A3" w14:paraId="33770ECB" w14:textId="77777777" w:rsidTr="008F6838">
        <w:trPr>
          <w:trHeight w:val="215"/>
        </w:trPr>
        <w:tc>
          <w:tcPr>
            <w:tcW w:w="2098" w:type="dxa"/>
          </w:tcPr>
          <w:p w14:paraId="000001AD" w14:textId="77777777" w:rsidR="000357F0" w:rsidRPr="008F6838" w:rsidRDefault="004602B5" w:rsidP="00DB468C">
            <w:pPr>
              <w:rPr>
                <w:b/>
                <w:color w:val="000000"/>
                <w:szCs w:val="22"/>
                <w:lang w:val="en-GB"/>
              </w:rPr>
            </w:pPr>
            <w:r w:rsidRPr="008F6838">
              <w:rPr>
                <w:b/>
                <w:color w:val="000000"/>
                <w:szCs w:val="22"/>
                <w:lang w:val="en-GB"/>
              </w:rPr>
              <w:t> Focal Areas/Theme</w:t>
            </w:r>
          </w:p>
        </w:tc>
        <w:tc>
          <w:tcPr>
            <w:tcW w:w="2411" w:type="dxa"/>
          </w:tcPr>
          <w:p w14:paraId="000001AE" w14:textId="77777777" w:rsidR="000357F0" w:rsidRPr="008F6838" w:rsidRDefault="004602B5" w:rsidP="00DB468C">
            <w:pPr>
              <w:rPr>
                <w:color w:val="000000"/>
                <w:szCs w:val="22"/>
                <w:lang w:val="en-GB"/>
              </w:rPr>
            </w:pPr>
            <w:r w:rsidRPr="008F6838">
              <w:rPr>
                <w:color w:val="000000"/>
                <w:szCs w:val="22"/>
                <w:lang w:val="en-GB"/>
              </w:rPr>
              <w:t> Climate Change</w:t>
            </w:r>
          </w:p>
        </w:tc>
        <w:tc>
          <w:tcPr>
            <w:tcW w:w="3105" w:type="dxa"/>
          </w:tcPr>
          <w:p w14:paraId="000001AF" w14:textId="77777777" w:rsidR="000357F0" w:rsidRPr="008F6838" w:rsidRDefault="004602B5" w:rsidP="00DB468C">
            <w:pPr>
              <w:rPr>
                <w:color w:val="000000"/>
                <w:szCs w:val="22"/>
                <w:lang w:val="en-GB"/>
              </w:rPr>
            </w:pPr>
            <w:r w:rsidRPr="008F6838">
              <w:rPr>
                <w:color w:val="000000"/>
                <w:szCs w:val="22"/>
                <w:lang w:val="en-GB"/>
              </w:rPr>
              <w:t> Climate Change Mitigation</w:t>
            </w:r>
          </w:p>
        </w:tc>
        <w:tc>
          <w:tcPr>
            <w:tcW w:w="2999" w:type="dxa"/>
          </w:tcPr>
          <w:p w14:paraId="000001B0" w14:textId="77777777" w:rsidR="000357F0" w:rsidRPr="008F6838" w:rsidRDefault="004602B5" w:rsidP="00DB468C">
            <w:pPr>
              <w:rPr>
                <w:color w:val="000000"/>
                <w:szCs w:val="22"/>
                <w:lang w:val="en-GB"/>
              </w:rPr>
            </w:pPr>
            <w:r w:rsidRPr="008F6838">
              <w:rPr>
                <w:color w:val="000000"/>
                <w:szCs w:val="22"/>
                <w:lang w:val="en-GB"/>
              </w:rPr>
              <w:t>Sustainable Urban Systems and Transport</w:t>
            </w:r>
          </w:p>
        </w:tc>
      </w:tr>
      <w:tr w:rsidR="000357F0" w:rsidRPr="001319A3" w14:paraId="797F4E8B" w14:textId="77777777" w:rsidTr="008F6838">
        <w:trPr>
          <w:trHeight w:val="215"/>
        </w:trPr>
        <w:tc>
          <w:tcPr>
            <w:tcW w:w="2098" w:type="dxa"/>
            <w:vMerge w:val="restart"/>
          </w:tcPr>
          <w:p w14:paraId="000001B1" w14:textId="77777777" w:rsidR="000357F0" w:rsidRPr="008F6838" w:rsidRDefault="004602B5" w:rsidP="00DB468C">
            <w:pPr>
              <w:rPr>
                <w:b/>
                <w:color w:val="000000"/>
                <w:szCs w:val="22"/>
                <w:lang w:val="en-GB"/>
              </w:rPr>
            </w:pPr>
            <w:r w:rsidRPr="008F6838">
              <w:rPr>
                <w:b/>
                <w:color w:val="000000"/>
                <w:szCs w:val="22"/>
                <w:lang w:val="en-GB"/>
              </w:rPr>
              <w:t>Rio Markers</w:t>
            </w:r>
          </w:p>
        </w:tc>
        <w:tc>
          <w:tcPr>
            <w:tcW w:w="2411" w:type="dxa"/>
          </w:tcPr>
          <w:p w14:paraId="000001B2" w14:textId="77777777" w:rsidR="000357F0" w:rsidRPr="008F6838" w:rsidRDefault="004602B5" w:rsidP="00DB468C">
            <w:pPr>
              <w:rPr>
                <w:color w:val="000000"/>
                <w:szCs w:val="22"/>
                <w:lang w:val="en-GB"/>
              </w:rPr>
            </w:pPr>
            <w:r w:rsidRPr="008F6838">
              <w:rPr>
                <w:color w:val="000000"/>
                <w:szCs w:val="22"/>
                <w:lang w:val="en-GB"/>
              </w:rPr>
              <w:t>Climate Change Mitigation 2</w:t>
            </w:r>
          </w:p>
        </w:tc>
        <w:tc>
          <w:tcPr>
            <w:tcW w:w="3105" w:type="dxa"/>
          </w:tcPr>
          <w:p w14:paraId="000001B3" w14:textId="77777777" w:rsidR="000357F0" w:rsidRPr="008F6838" w:rsidRDefault="000357F0" w:rsidP="00DB468C">
            <w:pPr>
              <w:rPr>
                <w:color w:val="000000"/>
                <w:szCs w:val="22"/>
                <w:lang w:val="en-GB"/>
              </w:rPr>
            </w:pPr>
          </w:p>
        </w:tc>
        <w:tc>
          <w:tcPr>
            <w:tcW w:w="2999" w:type="dxa"/>
          </w:tcPr>
          <w:p w14:paraId="000001B4" w14:textId="77777777" w:rsidR="000357F0" w:rsidRPr="008F6838" w:rsidRDefault="000357F0" w:rsidP="00DB468C">
            <w:pPr>
              <w:rPr>
                <w:color w:val="000000"/>
                <w:szCs w:val="22"/>
                <w:lang w:val="en-GB"/>
              </w:rPr>
            </w:pPr>
          </w:p>
        </w:tc>
      </w:tr>
      <w:tr w:rsidR="000357F0" w:rsidRPr="001319A3" w14:paraId="23F531AB" w14:textId="77777777" w:rsidTr="008F6838">
        <w:trPr>
          <w:trHeight w:val="215"/>
        </w:trPr>
        <w:tc>
          <w:tcPr>
            <w:tcW w:w="2098" w:type="dxa"/>
            <w:vMerge/>
          </w:tcPr>
          <w:p w14:paraId="000001B5" w14:textId="77777777" w:rsidR="000357F0" w:rsidRPr="008F6838" w:rsidRDefault="000357F0" w:rsidP="00DB468C">
            <w:pPr>
              <w:widowControl w:val="0"/>
              <w:pBdr>
                <w:top w:val="nil"/>
                <w:left w:val="nil"/>
                <w:bottom w:val="nil"/>
                <w:right w:val="nil"/>
                <w:between w:val="nil"/>
              </w:pBdr>
              <w:spacing w:line="276" w:lineRule="auto"/>
              <w:rPr>
                <w:color w:val="000000"/>
                <w:szCs w:val="22"/>
                <w:lang w:val="en-GB"/>
              </w:rPr>
            </w:pPr>
          </w:p>
        </w:tc>
        <w:tc>
          <w:tcPr>
            <w:tcW w:w="2411" w:type="dxa"/>
          </w:tcPr>
          <w:p w14:paraId="000001B6" w14:textId="77777777" w:rsidR="000357F0" w:rsidRPr="008F6838" w:rsidRDefault="004602B5" w:rsidP="00DB468C">
            <w:pPr>
              <w:rPr>
                <w:color w:val="000000"/>
                <w:szCs w:val="22"/>
                <w:lang w:val="en-GB"/>
              </w:rPr>
            </w:pPr>
            <w:r w:rsidRPr="008F6838">
              <w:rPr>
                <w:color w:val="000000"/>
                <w:szCs w:val="22"/>
                <w:lang w:val="en-GB"/>
              </w:rPr>
              <w:t>Climate Change Adaptation 0</w:t>
            </w:r>
          </w:p>
        </w:tc>
        <w:tc>
          <w:tcPr>
            <w:tcW w:w="3105" w:type="dxa"/>
          </w:tcPr>
          <w:p w14:paraId="000001B7" w14:textId="77777777" w:rsidR="000357F0" w:rsidRPr="008F6838" w:rsidRDefault="000357F0" w:rsidP="00DB468C">
            <w:pPr>
              <w:rPr>
                <w:color w:val="000000"/>
                <w:szCs w:val="22"/>
                <w:lang w:val="en-GB"/>
              </w:rPr>
            </w:pPr>
          </w:p>
        </w:tc>
        <w:tc>
          <w:tcPr>
            <w:tcW w:w="2999" w:type="dxa"/>
          </w:tcPr>
          <w:p w14:paraId="000001B8" w14:textId="77777777" w:rsidR="000357F0" w:rsidRPr="008F6838" w:rsidRDefault="000357F0" w:rsidP="00DB468C">
            <w:pPr>
              <w:rPr>
                <w:color w:val="000000"/>
                <w:szCs w:val="22"/>
                <w:lang w:val="en-GB"/>
              </w:rPr>
            </w:pPr>
          </w:p>
        </w:tc>
      </w:tr>
    </w:tbl>
    <w:p w14:paraId="0F7CCDFA" w14:textId="5A559254" w:rsidR="001F170D" w:rsidRDefault="001F170D" w:rsidP="00DB468C">
      <w:pPr>
        <w:pStyle w:val="Heading1"/>
        <w:rPr>
          <w:szCs w:val="22"/>
          <w:lang w:val="en-GB"/>
        </w:rPr>
      </w:pPr>
    </w:p>
    <w:p w14:paraId="000001BC" w14:textId="7B283B28" w:rsidR="000357F0" w:rsidRPr="008F6838" w:rsidRDefault="004602B5" w:rsidP="00DB468C">
      <w:pPr>
        <w:pStyle w:val="Heading1"/>
        <w:rPr>
          <w:szCs w:val="22"/>
          <w:lang w:val="en-GB"/>
        </w:rPr>
      </w:pPr>
      <w:bookmarkStart w:id="15" w:name="_Toc62554471"/>
      <w:r w:rsidRPr="008F6838">
        <w:rPr>
          <w:szCs w:val="22"/>
          <w:lang w:val="en-GB"/>
        </w:rPr>
        <w:t>Part ii: Project Justification</w:t>
      </w:r>
      <w:bookmarkEnd w:id="15"/>
    </w:p>
    <w:p w14:paraId="000001BD" w14:textId="6D37D185" w:rsidR="000357F0" w:rsidRPr="008F6838" w:rsidRDefault="004602B5" w:rsidP="00DB468C">
      <w:pPr>
        <w:pStyle w:val="Heading3"/>
        <w:rPr>
          <w:szCs w:val="22"/>
          <w:lang w:val="en-GB"/>
        </w:rPr>
      </w:pPr>
      <w:bookmarkStart w:id="16" w:name="_Toc62554472"/>
      <w:r w:rsidRPr="008F6838">
        <w:rPr>
          <w:szCs w:val="22"/>
          <w:lang w:val="en-GB"/>
        </w:rPr>
        <w:t>1a. Changes in project design</w:t>
      </w:r>
      <w:bookmarkEnd w:id="16"/>
    </w:p>
    <w:p w14:paraId="3F6B7005" w14:textId="0319184C" w:rsidR="00F82487" w:rsidRPr="001319A3" w:rsidRDefault="00711F1B" w:rsidP="00DB468C">
      <w:pPr>
        <w:rPr>
          <w:b/>
          <w:bCs/>
          <w:szCs w:val="22"/>
          <w:lang w:val="en-GB"/>
        </w:rPr>
      </w:pPr>
      <w:r w:rsidRPr="008F6838">
        <w:rPr>
          <w:b/>
          <w:bCs/>
          <w:szCs w:val="22"/>
          <w:lang w:val="en-GB"/>
        </w:rPr>
        <w:t xml:space="preserve">CHANGES BETWEEN THE CONCEPT NOTE AND CEO ENDORSEMENT DOCUMENT </w:t>
      </w:r>
    </w:p>
    <w:tbl>
      <w:tblPr>
        <w:tblStyle w:val="TableGrid"/>
        <w:tblW w:w="10255" w:type="dxa"/>
        <w:tblLook w:val="04A0" w:firstRow="1" w:lastRow="0" w:firstColumn="1" w:lastColumn="0" w:noHBand="0" w:noVBand="1"/>
      </w:tblPr>
      <w:tblGrid>
        <w:gridCol w:w="2585"/>
        <w:gridCol w:w="3080"/>
        <w:gridCol w:w="4590"/>
      </w:tblGrid>
      <w:tr w:rsidR="00F82487" w:rsidRPr="001319A3" w14:paraId="75493B40" w14:textId="77777777" w:rsidTr="008F6838">
        <w:tc>
          <w:tcPr>
            <w:tcW w:w="2585" w:type="dxa"/>
            <w:shd w:val="clear" w:color="auto" w:fill="auto"/>
          </w:tcPr>
          <w:p w14:paraId="17B54384" w14:textId="77777777" w:rsidR="00F82487" w:rsidRPr="008F6838" w:rsidRDefault="00F82487" w:rsidP="00DB468C">
            <w:pPr>
              <w:rPr>
                <w:b/>
                <w:bCs/>
                <w:color w:val="000000"/>
                <w:szCs w:val="22"/>
                <w:lang w:val="en-GB" w:eastAsia="x-none"/>
              </w:rPr>
            </w:pPr>
            <w:r w:rsidRPr="008F6838">
              <w:rPr>
                <w:b/>
                <w:bCs/>
                <w:color w:val="000000"/>
                <w:szCs w:val="22"/>
                <w:lang w:val="en-GB" w:eastAsia="x-none"/>
              </w:rPr>
              <w:t>Concept note</w:t>
            </w:r>
          </w:p>
        </w:tc>
        <w:tc>
          <w:tcPr>
            <w:tcW w:w="3080" w:type="dxa"/>
            <w:shd w:val="clear" w:color="auto" w:fill="auto"/>
          </w:tcPr>
          <w:p w14:paraId="1FEBCE4F" w14:textId="77777777" w:rsidR="00F82487" w:rsidRPr="008F6838" w:rsidRDefault="00F82487" w:rsidP="00DB468C">
            <w:pPr>
              <w:rPr>
                <w:b/>
                <w:bCs/>
                <w:color w:val="000000"/>
                <w:szCs w:val="22"/>
                <w:lang w:val="en-GB" w:eastAsia="x-none"/>
              </w:rPr>
            </w:pPr>
            <w:r w:rsidRPr="008F6838">
              <w:rPr>
                <w:b/>
                <w:bCs/>
                <w:color w:val="000000"/>
                <w:szCs w:val="22"/>
                <w:lang w:val="en-GB" w:eastAsia="x-none"/>
              </w:rPr>
              <w:t>CEO endorsement document</w:t>
            </w:r>
          </w:p>
        </w:tc>
        <w:tc>
          <w:tcPr>
            <w:tcW w:w="4590" w:type="dxa"/>
            <w:shd w:val="clear" w:color="auto" w:fill="auto"/>
          </w:tcPr>
          <w:p w14:paraId="34567EBF" w14:textId="77777777" w:rsidR="00F82487" w:rsidRPr="008F6838" w:rsidRDefault="00F82487" w:rsidP="00DB468C">
            <w:pPr>
              <w:rPr>
                <w:b/>
                <w:bCs/>
                <w:color w:val="000000"/>
                <w:szCs w:val="22"/>
                <w:lang w:val="en-GB" w:eastAsia="x-none"/>
              </w:rPr>
            </w:pPr>
            <w:r w:rsidRPr="008F6838">
              <w:rPr>
                <w:b/>
                <w:bCs/>
                <w:color w:val="000000"/>
                <w:szCs w:val="22"/>
                <w:lang w:val="en-GB" w:eastAsia="x-none"/>
              </w:rPr>
              <w:t>Rationale</w:t>
            </w:r>
          </w:p>
        </w:tc>
      </w:tr>
      <w:tr w:rsidR="00F82487" w:rsidRPr="001319A3" w14:paraId="1AABC505" w14:textId="77777777" w:rsidTr="008F6838">
        <w:tc>
          <w:tcPr>
            <w:tcW w:w="2585" w:type="dxa"/>
          </w:tcPr>
          <w:p w14:paraId="15730C99" w14:textId="77777777" w:rsidR="00F82487" w:rsidRPr="008F6838" w:rsidRDefault="00F82487" w:rsidP="008F6838">
            <w:pPr>
              <w:jc w:val="left"/>
              <w:rPr>
                <w:color w:val="000000"/>
                <w:szCs w:val="22"/>
                <w:lang w:val="en-GB" w:eastAsia="x-none"/>
              </w:rPr>
            </w:pPr>
            <w:r w:rsidRPr="008F6838">
              <w:rPr>
                <w:color w:val="000000"/>
                <w:szCs w:val="22"/>
                <w:lang w:val="en-GB" w:eastAsia="x-none"/>
              </w:rPr>
              <w:t>Component 1:</w:t>
            </w:r>
          </w:p>
          <w:p w14:paraId="79B71748" w14:textId="1FDB90C3" w:rsidR="00F82487" w:rsidRPr="008F6838" w:rsidRDefault="00F82487" w:rsidP="008F6838">
            <w:pPr>
              <w:jc w:val="left"/>
              <w:rPr>
                <w:color w:val="000000"/>
                <w:szCs w:val="22"/>
                <w:lang w:val="en-GB" w:eastAsia="x-none"/>
              </w:rPr>
            </w:pPr>
            <w:r w:rsidRPr="008F6838">
              <w:rPr>
                <w:color w:val="000000"/>
                <w:szCs w:val="22"/>
                <w:lang w:val="en-GB" w:eastAsia="x-none"/>
              </w:rPr>
              <w:t xml:space="preserve">Institutional </w:t>
            </w:r>
            <w:r w:rsidR="00B27052" w:rsidRPr="001319A3">
              <w:rPr>
                <w:color w:val="000000"/>
                <w:szCs w:val="22"/>
                <w:lang w:val="en-GB" w:eastAsia="x-none"/>
              </w:rPr>
              <w:t>framework</w:t>
            </w:r>
            <w:r w:rsidRPr="008F6838">
              <w:rPr>
                <w:color w:val="000000"/>
                <w:szCs w:val="22"/>
                <w:lang w:val="en-GB" w:eastAsia="x-none"/>
              </w:rPr>
              <w:t>, awareness raising and capacity building for electric vehicles</w:t>
            </w:r>
          </w:p>
        </w:tc>
        <w:tc>
          <w:tcPr>
            <w:tcW w:w="3080" w:type="dxa"/>
          </w:tcPr>
          <w:p w14:paraId="00050CDC" w14:textId="77777777" w:rsidR="00F82487" w:rsidRPr="008F6838" w:rsidRDefault="00F82487" w:rsidP="008F6838">
            <w:pPr>
              <w:jc w:val="left"/>
              <w:rPr>
                <w:color w:val="000000"/>
                <w:szCs w:val="22"/>
                <w:u w:val="single"/>
                <w:lang w:val="en-GB" w:eastAsia="x-none"/>
              </w:rPr>
            </w:pPr>
            <w:r w:rsidRPr="008F6838">
              <w:rPr>
                <w:color w:val="000000"/>
                <w:szCs w:val="22"/>
                <w:u w:val="single"/>
                <w:lang w:val="en-GB" w:eastAsia="x-none"/>
              </w:rPr>
              <w:t>Component 1</w:t>
            </w:r>
          </w:p>
          <w:p w14:paraId="5CCB1662" w14:textId="77777777" w:rsidR="00F82487" w:rsidRPr="008F6838" w:rsidRDefault="00F82487" w:rsidP="008F6838">
            <w:pPr>
              <w:jc w:val="left"/>
              <w:rPr>
                <w:color w:val="000000"/>
                <w:szCs w:val="22"/>
                <w:lang w:val="en-GB" w:eastAsia="x-none"/>
              </w:rPr>
            </w:pPr>
            <w:r w:rsidRPr="008F6838">
              <w:rPr>
                <w:color w:val="000000"/>
                <w:szCs w:val="22"/>
                <w:lang w:val="en-GB" w:eastAsia="x-none"/>
              </w:rPr>
              <w:t xml:space="preserve">Institutionalization of low-carbon electric mobility </w:t>
            </w:r>
          </w:p>
          <w:p w14:paraId="76268BDC" w14:textId="77777777" w:rsidR="00F82487" w:rsidRPr="008F6838" w:rsidRDefault="00F82487" w:rsidP="008F6838">
            <w:pPr>
              <w:jc w:val="left"/>
              <w:rPr>
                <w:color w:val="000000"/>
                <w:szCs w:val="22"/>
                <w:u w:val="single"/>
                <w:lang w:val="en-GB" w:eastAsia="x-none"/>
              </w:rPr>
            </w:pPr>
          </w:p>
          <w:p w14:paraId="3FD071F4" w14:textId="77777777" w:rsidR="00F82487" w:rsidRPr="008F6838" w:rsidRDefault="00F82487" w:rsidP="008F6838">
            <w:pPr>
              <w:jc w:val="left"/>
              <w:rPr>
                <w:color w:val="000000"/>
                <w:szCs w:val="22"/>
                <w:u w:val="single"/>
                <w:lang w:val="en-GB" w:eastAsia="x-none"/>
              </w:rPr>
            </w:pPr>
            <w:r w:rsidRPr="008F6838">
              <w:rPr>
                <w:color w:val="000000"/>
                <w:szCs w:val="22"/>
                <w:u w:val="single"/>
                <w:lang w:val="en-GB" w:eastAsia="x-none"/>
              </w:rPr>
              <w:t>Outcome 1</w:t>
            </w:r>
          </w:p>
          <w:p w14:paraId="3AB0815F" w14:textId="454D4010" w:rsidR="00F82487" w:rsidRPr="008F6838" w:rsidRDefault="00BF6618" w:rsidP="008F6838">
            <w:pPr>
              <w:jc w:val="left"/>
              <w:rPr>
                <w:color w:val="000000"/>
                <w:szCs w:val="22"/>
                <w:lang w:val="en-GB" w:eastAsia="x-none"/>
              </w:rPr>
            </w:pPr>
            <w:r w:rsidRPr="008F6838">
              <w:rPr>
                <w:color w:val="000000"/>
                <w:szCs w:val="22"/>
                <w:lang w:val="en-GB" w:eastAsia="x-none"/>
              </w:rPr>
              <w:t>The Government of Ukraine establishes an institutional framework for effective coordination, develops capacity for policy making and adopts a national strategy to scale up e-mobility.</w:t>
            </w:r>
          </w:p>
        </w:tc>
        <w:tc>
          <w:tcPr>
            <w:tcW w:w="4590" w:type="dxa"/>
          </w:tcPr>
          <w:p w14:paraId="205FEA49" w14:textId="6F4B9022" w:rsidR="00F82487" w:rsidRPr="008F6838" w:rsidRDefault="00387DDA" w:rsidP="008F6838">
            <w:pPr>
              <w:jc w:val="left"/>
              <w:rPr>
                <w:color w:val="000000"/>
                <w:szCs w:val="22"/>
                <w:lang w:val="en-GB" w:eastAsia="x-none"/>
              </w:rPr>
            </w:pPr>
            <w:r w:rsidRPr="008F6838">
              <w:rPr>
                <w:color w:val="000000"/>
                <w:szCs w:val="22"/>
                <w:lang w:val="en-GB" w:eastAsia="x-none"/>
              </w:rPr>
              <w:t>The wording has been</w:t>
            </w:r>
            <w:r w:rsidR="00E0392C" w:rsidRPr="008F6838">
              <w:rPr>
                <w:color w:val="000000"/>
                <w:szCs w:val="22"/>
                <w:lang w:val="en-GB" w:eastAsia="x-none"/>
              </w:rPr>
              <w:t xml:space="preserve"> simplified for </w:t>
            </w:r>
            <w:r w:rsidR="00F82487" w:rsidRPr="008F6838">
              <w:rPr>
                <w:color w:val="000000"/>
                <w:szCs w:val="22"/>
                <w:lang w:val="en-GB" w:eastAsia="x-none"/>
              </w:rPr>
              <w:t xml:space="preserve">Component 1 </w:t>
            </w:r>
            <w:r w:rsidR="00E0392C" w:rsidRPr="008F6838">
              <w:rPr>
                <w:color w:val="000000"/>
                <w:szCs w:val="22"/>
                <w:lang w:val="en-GB" w:eastAsia="x-none"/>
              </w:rPr>
              <w:t xml:space="preserve">but it </w:t>
            </w:r>
            <w:r w:rsidR="00F82487" w:rsidRPr="008F6838">
              <w:rPr>
                <w:color w:val="000000"/>
                <w:szCs w:val="22"/>
                <w:lang w:val="en-GB" w:eastAsia="x-none"/>
              </w:rPr>
              <w:t>continues to focus on the institutionalization of e-mobility with a particular focus on the establishment of a national multi-stakeholder advisory group under the governmental body for coordination of development and promotion of e-mobility, to stream-line already existing initiatives and to better coordinate future e-mobility projects. A baseline analysis on the current EV fleet and policy framework has been added.</w:t>
            </w:r>
          </w:p>
        </w:tc>
      </w:tr>
      <w:tr w:rsidR="00F82487" w:rsidRPr="001319A3" w14:paraId="35595A1F" w14:textId="77777777" w:rsidTr="008F6838">
        <w:tc>
          <w:tcPr>
            <w:tcW w:w="2585" w:type="dxa"/>
          </w:tcPr>
          <w:p w14:paraId="4AB203C4" w14:textId="77777777" w:rsidR="00F82487" w:rsidRPr="008F6838" w:rsidRDefault="00F82487" w:rsidP="008F6838">
            <w:pPr>
              <w:jc w:val="left"/>
              <w:rPr>
                <w:color w:val="000000"/>
                <w:szCs w:val="22"/>
                <w:lang w:val="en-GB" w:eastAsia="x-none"/>
              </w:rPr>
            </w:pPr>
            <w:r w:rsidRPr="008F6838">
              <w:rPr>
                <w:color w:val="000000"/>
                <w:szCs w:val="22"/>
                <w:lang w:val="en-GB" w:eastAsia="x-none"/>
              </w:rPr>
              <w:t>Component 2:</w:t>
            </w:r>
          </w:p>
          <w:p w14:paraId="2A4763D3" w14:textId="46CCF150" w:rsidR="00F82487" w:rsidRPr="008F6838" w:rsidRDefault="00F82487" w:rsidP="008F6838">
            <w:pPr>
              <w:jc w:val="left"/>
              <w:rPr>
                <w:color w:val="000000"/>
                <w:szCs w:val="22"/>
                <w:lang w:val="en-GB" w:eastAsia="x-none"/>
              </w:rPr>
            </w:pPr>
            <w:r w:rsidRPr="008F6838">
              <w:rPr>
                <w:color w:val="000000"/>
                <w:szCs w:val="22"/>
                <w:lang w:val="en-GB" w:eastAsia="x-none"/>
              </w:rPr>
              <w:t>Development of an electric mobility policy framework with a focus on electric vehicle infrastructure/ charging stations, and fiscal/non-fiscal incentives</w:t>
            </w:r>
          </w:p>
        </w:tc>
        <w:tc>
          <w:tcPr>
            <w:tcW w:w="3080" w:type="dxa"/>
          </w:tcPr>
          <w:p w14:paraId="0FCD6587" w14:textId="77777777" w:rsidR="00F82487" w:rsidRPr="008F6838" w:rsidRDefault="00F82487" w:rsidP="008F6838">
            <w:pPr>
              <w:jc w:val="left"/>
              <w:rPr>
                <w:color w:val="000000"/>
                <w:szCs w:val="22"/>
                <w:u w:val="single"/>
                <w:lang w:val="en-GB" w:eastAsia="x-none"/>
              </w:rPr>
            </w:pPr>
            <w:r w:rsidRPr="008F6838">
              <w:rPr>
                <w:color w:val="000000"/>
                <w:szCs w:val="22"/>
                <w:u w:val="single"/>
                <w:lang w:val="en-GB" w:eastAsia="x-none"/>
              </w:rPr>
              <w:t>Component 2</w:t>
            </w:r>
          </w:p>
          <w:p w14:paraId="55BCB7A5" w14:textId="1BBE9D3A" w:rsidR="00F82487" w:rsidRPr="008F6838" w:rsidRDefault="00F82487" w:rsidP="008F6838">
            <w:pPr>
              <w:jc w:val="left"/>
              <w:rPr>
                <w:color w:val="000000"/>
                <w:szCs w:val="22"/>
                <w:lang w:val="en-GB" w:eastAsia="x-none"/>
              </w:rPr>
            </w:pPr>
            <w:r w:rsidRPr="008F6838">
              <w:rPr>
                <w:color w:val="000000"/>
                <w:szCs w:val="22"/>
                <w:lang w:val="en-GB" w:eastAsia="x-none"/>
              </w:rPr>
              <w:t>Short term barrier removal through low-carbon e-mobility demonstrations</w:t>
            </w:r>
            <w:r w:rsidR="00556A97" w:rsidRPr="008F6838">
              <w:rPr>
                <w:color w:val="000000"/>
                <w:szCs w:val="22"/>
                <w:lang w:val="en-GB" w:eastAsia="x-none"/>
              </w:rPr>
              <w:t xml:space="preserve"> (former Component 3)</w:t>
            </w:r>
          </w:p>
          <w:p w14:paraId="43DE1958" w14:textId="77777777" w:rsidR="00F82487" w:rsidRPr="008F6838" w:rsidRDefault="00F82487" w:rsidP="008F6838">
            <w:pPr>
              <w:jc w:val="left"/>
              <w:rPr>
                <w:color w:val="000000"/>
                <w:szCs w:val="22"/>
                <w:u w:val="single"/>
                <w:lang w:val="en-GB" w:eastAsia="x-none"/>
              </w:rPr>
            </w:pPr>
          </w:p>
          <w:p w14:paraId="3A7F2E18" w14:textId="77777777" w:rsidR="00F82487" w:rsidRPr="008F6838" w:rsidRDefault="00F82487" w:rsidP="008F6838">
            <w:pPr>
              <w:jc w:val="left"/>
              <w:rPr>
                <w:color w:val="000000"/>
                <w:szCs w:val="22"/>
                <w:u w:val="single"/>
                <w:lang w:val="en-GB" w:eastAsia="x-none"/>
              </w:rPr>
            </w:pPr>
            <w:r w:rsidRPr="008F6838">
              <w:rPr>
                <w:color w:val="000000"/>
                <w:szCs w:val="22"/>
                <w:u w:val="single"/>
                <w:lang w:val="en-GB" w:eastAsia="x-none"/>
              </w:rPr>
              <w:t>Outcome 2</w:t>
            </w:r>
          </w:p>
          <w:p w14:paraId="3C18227D" w14:textId="64306401" w:rsidR="00F82487" w:rsidRPr="008F6838" w:rsidRDefault="001E63D4" w:rsidP="008F6838">
            <w:pPr>
              <w:jc w:val="left"/>
              <w:rPr>
                <w:color w:val="000000"/>
                <w:szCs w:val="22"/>
                <w:lang w:val="en-GB" w:eastAsia="x-none"/>
              </w:rPr>
            </w:pPr>
            <w:r w:rsidRPr="008F6838">
              <w:rPr>
                <w:color w:val="000000"/>
                <w:szCs w:val="22"/>
                <w:lang w:val="en-GB"/>
              </w:rPr>
              <w:t xml:space="preserve">Government and private sector stakeholders adopt lessons learned from the pilots and prepare for scale up of investments in low carbon </w:t>
            </w:r>
            <w:r w:rsidRPr="008F6838">
              <w:rPr>
                <w:color w:val="000000"/>
                <w:szCs w:val="22"/>
                <w:lang w:val="en-GB"/>
              </w:rPr>
              <w:lastRenderedPageBreak/>
              <w:t>electric mobility</w:t>
            </w:r>
          </w:p>
        </w:tc>
        <w:tc>
          <w:tcPr>
            <w:tcW w:w="4590" w:type="dxa"/>
          </w:tcPr>
          <w:p w14:paraId="54886384" w14:textId="47476B22" w:rsidR="002F0ED7" w:rsidRPr="008F6838" w:rsidRDefault="002F0ED7" w:rsidP="008F6838">
            <w:pPr>
              <w:jc w:val="left"/>
              <w:rPr>
                <w:szCs w:val="22"/>
                <w:lang w:val="en-GB"/>
              </w:rPr>
            </w:pPr>
            <w:r w:rsidRPr="008F6838">
              <w:rPr>
                <w:szCs w:val="22"/>
                <w:lang w:val="en-GB"/>
              </w:rPr>
              <w:lastRenderedPageBreak/>
              <w:t>Component 2 is the earlier Component 3. Component 2 will be implemented and executed by the EBRD. It will comprise the financing up to 350</w:t>
            </w:r>
            <w:r w:rsidRPr="000065D2">
              <w:rPr>
                <w:szCs w:val="22"/>
                <w:vertAlign w:val="superscript"/>
                <w:lang w:val="en-GB"/>
              </w:rPr>
              <w:footnoteReference w:id="7"/>
            </w:r>
            <w:r w:rsidRPr="008F6838">
              <w:rPr>
                <w:szCs w:val="22"/>
                <w:lang w:val="en-GB"/>
              </w:rPr>
              <w:t xml:space="preserve"> chargers that meet the charging standards approved by government by blending GEF grant (USD 550,000) with EBRD loan (co-finance of approx. 4 million USD). Component 2 will comprise 2 outputs:</w:t>
            </w:r>
          </w:p>
          <w:p w14:paraId="6B07BCBF" w14:textId="77777777" w:rsidR="00934369" w:rsidRPr="008F6838" w:rsidRDefault="00934369" w:rsidP="008F6838">
            <w:pPr>
              <w:jc w:val="left"/>
              <w:rPr>
                <w:szCs w:val="22"/>
                <w:lang w:val="en-GB"/>
              </w:rPr>
            </w:pPr>
          </w:p>
          <w:p w14:paraId="04277703" w14:textId="0B0D598D" w:rsidR="00F82487" w:rsidRPr="008F6838" w:rsidRDefault="00F82487" w:rsidP="008F6838">
            <w:pPr>
              <w:jc w:val="left"/>
              <w:rPr>
                <w:szCs w:val="22"/>
                <w:lang w:val="en-GB"/>
              </w:rPr>
            </w:pPr>
            <w:r w:rsidRPr="008F6838">
              <w:rPr>
                <w:szCs w:val="22"/>
                <w:lang w:val="en-GB"/>
              </w:rPr>
              <w:t>Output 2.1: EV demonstration selection and feasibility assessments.</w:t>
            </w:r>
            <w:r w:rsidR="00556A97" w:rsidRPr="008F6838">
              <w:rPr>
                <w:szCs w:val="22"/>
                <w:lang w:val="en-GB"/>
              </w:rPr>
              <w:t xml:space="preserve"> This output is comprised of technical assistance provided by EBRD to </w:t>
            </w:r>
            <w:r w:rsidR="00556A97" w:rsidRPr="008F6838">
              <w:rPr>
                <w:szCs w:val="22"/>
                <w:lang w:val="en-GB"/>
              </w:rPr>
              <w:lastRenderedPageBreak/>
              <w:t>prepare A.) the selection of the demo-projects through an open-tender process and B.) to conduct feasibility assessments and to define all necessary technical specifications to prepare for the investment, implementation and monitoring of Output 2.2.</w:t>
            </w:r>
          </w:p>
          <w:p w14:paraId="26A45518" w14:textId="77777777" w:rsidR="00934369" w:rsidRPr="008F6838" w:rsidRDefault="00934369" w:rsidP="008F6838">
            <w:pPr>
              <w:jc w:val="left"/>
              <w:rPr>
                <w:szCs w:val="22"/>
                <w:lang w:val="en-GB"/>
              </w:rPr>
            </w:pPr>
          </w:p>
          <w:p w14:paraId="10DACF8F" w14:textId="1557F7B6" w:rsidR="00F82487" w:rsidRPr="008F6838" w:rsidRDefault="00F82487" w:rsidP="008F6838">
            <w:pPr>
              <w:ind w:left="43"/>
              <w:jc w:val="left"/>
              <w:rPr>
                <w:szCs w:val="22"/>
                <w:lang w:val="en-GB"/>
              </w:rPr>
            </w:pPr>
            <w:r w:rsidRPr="008F6838">
              <w:rPr>
                <w:szCs w:val="22"/>
                <w:lang w:val="en-GB"/>
              </w:rPr>
              <w:t>Output 2.2: EV charging infrastructure investment, implementation and monitoring</w:t>
            </w:r>
          </w:p>
        </w:tc>
      </w:tr>
      <w:tr w:rsidR="00F82487" w:rsidRPr="001319A3" w14:paraId="218CFA08" w14:textId="77777777" w:rsidTr="008F6838">
        <w:tc>
          <w:tcPr>
            <w:tcW w:w="2585" w:type="dxa"/>
          </w:tcPr>
          <w:p w14:paraId="3FE32171" w14:textId="77777777" w:rsidR="00F82487" w:rsidRPr="008F6838" w:rsidRDefault="00F82487" w:rsidP="008F6838">
            <w:pPr>
              <w:jc w:val="left"/>
              <w:rPr>
                <w:color w:val="000000"/>
                <w:szCs w:val="22"/>
                <w:lang w:val="en-GB" w:eastAsia="x-none"/>
              </w:rPr>
            </w:pPr>
            <w:r w:rsidRPr="008F6838">
              <w:rPr>
                <w:color w:val="000000"/>
                <w:szCs w:val="22"/>
                <w:lang w:val="en-GB" w:eastAsia="x-none"/>
              </w:rPr>
              <w:lastRenderedPageBreak/>
              <w:t>Component 3:</w:t>
            </w:r>
          </w:p>
          <w:p w14:paraId="0786BF26" w14:textId="77777777" w:rsidR="00F82487" w:rsidRPr="008F6838" w:rsidRDefault="00F82487" w:rsidP="008F6838">
            <w:pPr>
              <w:jc w:val="left"/>
              <w:rPr>
                <w:color w:val="000000"/>
                <w:szCs w:val="22"/>
                <w:lang w:val="en-GB" w:eastAsia="x-none"/>
              </w:rPr>
            </w:pPr>
            <w:r w:rsidRPr="008F6838">
              <w:rPr>
                <w:color w:val="000000"/>
                <w:szCs w:val="22"/>
                <w:lang w:val="en-GB" w:eastAsia="x-none"/>
              </w:rPr>
              <w:t>Demonstration of electric vehicle charging station infrastructure, public fast charging stations</w:t>
            </w:r>
          </w:p>
        </w:tc>
        <w:tc>
          <w:tcPr>
            <w:tcW w:w="3080" w:type="dxa"/>
          </w:tcPr>
          <w:p w14:paraId="575FD923" w14:textId="4B0E3400" w:rsidR="00F82487" w:rsidRPr="008F6838" w:rsidRDefault="00F82487" w:rsidP="008F6838">
            <w:pPr>
              <w:jc w:val="left"/>
              <w:rPr>
                <w:color w:val="000000"/>
                <w:szCs w:val="22"/>
                <w:u w:val="single"/>
                <w:lang w:val="en-GB" w:eastAsia="x-none"/>
              </w:rPr>
            </w:pPr>
            <w:r w:rsidRPr="008F6838">
              <w:rPr>
                <w:color w:val="000000"/>
                <w:szCs w:val="22"/>
                <w:u w:val="single"/>
                <w:lang w:val="en-GB" w:eastAsia="x-none"/>
              </w:rPr>
              <w:t>Component 3</w:t>
            </w:r>
          </w:p>
          <w:p w14:paraId="7AEDCDB8" w14:textId="4A81D5CE" w:rsidR="00D62C80" w:rsidRPr="008F6838" w:rsidRDefault="00D62C80" w:rsidP="008F6838">
            <w:pPr>
              <w:jc w:val="left"/>
              <w:rPr>
                <w:color w:val="000000"/>
                <w:szCs w:val="22"/>
                <w:u w:val="single"/>
                <w:lang w:val="en-GB" w:eastAsia="x-none"/>
              </w:rPr>
            </w:pPr>
            <w:r w:rsidRPr="008F6838">
              <w:rPr>
                <w:color w:val="000000"/>
                <w:szCs w:val="22"/>
                <w:u w:val="single"/>
                <w:lang w:val="en-GB" w:eastAsia="x-none"/>
              </w:rPr>
              <w:t>(former Component 2)</w:t>
            </w:r>
          </w:p>
          <w:p w14:paraId="131A06BC" w14:textId="71F41A92" w:rsidR="00F82487" w:rsidRPr="008F6838" w:rsidRDefault="00F82487" w:rsidP="008F6838">
            <w:pPr>
              <w:jc w:val="left"/>
              <w:rPr>
                <w:color w:val="000000"/>
                <w:szCs w:val="22"/>
                <w:lang w:val="en-GB" w:eastAsia="x-none"/>
              </w:rPr>
            </w:pPr>
            <w:r w:rsidRPr="008F6838">
              <w:rPr>
                <w:color w:val="000000"/>
                <w:szCs w:val="22"/>
                <w:lang w:val="en-GB" w:eastAsia="x-none"/>
              </w:rPr>
              <w:t>Preparing for scale-up and replication of low-carbon electric mobility</w:t>
            </w:r>
          </w:p>
          <w:p w14:paraId="3CAC51F8" w14:textId="77777777" w:rsidR="00D62C80" w:rsidRPr="008F6838" w:rsidRDefault="00D62C80" w:rsidP="008F6838">
            <w:pPr>
              <w:jc w:val="left"/>
              <w:rPr>
                <w:color w:val="000000"/>
                <w:szCs w:val="22"/>
                <w:lang w:val="en-GB" w:eastAsia="x-none"/>
              </w:rPr>
            </w:pPr>
          </w:p>
          <w:p w14:paraId="688106CD" w14:textId="77777777" w:rsidR="00F82487" w:rsidRPr="008F6838" w:rsidRDefault="00F82487" w:rsidP="008F6838">
            <w:pPr>
              <w:jc w:val="left"/>
              <w:rPr>
                <w:color w:val="000000"/>
                <w:szCs w:val="22"/>
                <w:u w:val="single"/>
                <w:lang w:val="en-GB" w:eastAsia="x-none"/>
              </w:rPr>
            </w:pPr>
            <w:r w:rsidRPr="008F6838">
              <w:rPr>
                <w:color w:val="000000"/>
                <w:szCs w:val="22"/>
                <w:u w:val="single"/>
                <w:lang w:val="en-GB" w:eastAsia="x-none"/>
              </w:rPr>
              <w:t>Outcome 3</w:t>
            </w:r>
          </w:p>
          <w:p w14:paraId="4C3E45B1" w14:textId="77777777" w:rsidR="00782961" w:rsidRPr="008F6838" w:rsidRDefault="00782961" w:rsidP="008F6838">
            <w:pPr>
              <w:jc w:val="left"/>
              <w:rPr>
                <w:color w:val="000000"/>
                <w:szCs w:val="22"/>
                <w:lang w:val="en-GB"/>
              </w:rPr>
            </w:pPr>
            <w:r w:rsidRPr="008F6838">
              <w:rPr>
                <w:color w:val="000000"/>
                <w:szCs w:val="22"/>
                <w:lang w:val="en-GB"/>
              </w:rPr>
              <w:t xml:space="preserve">Line ministries </w:t>
            </w:r>
          </w:p>
          <w:p w14:paraId="38EEE2A1" w14:textId="0E54BA9B" w:rsidR="00F82487" w:rsidRPr="008F6838" w:rsidRDefault="00782961" w:rsidP="008F6838">
            <w:pPr>
              <w:jc w:val="left"/>
              <w:rPr>
                <w:color w:val="000000"/>
                <w:szCs w:val="22"/>
                <w:lang w:val="en-GB" w:eastAsia="x-none"/>
              </w:rPr>
            </w:pPr>
            <w:r w:rsidRPr="008F6838">
              <w:rPr>
                <w:color w:val="000000"/>
                <w:szCs w:val="22"/>
                <w:lang w:val="en-GB"/>
              </w:rPr>
              <w:t>enhance enabling policy environment to accelerate the market shift towards appropriate low-carbon electric mobility</w:t>
            </w:r>
          </w:p>
        </w:tc>
        <w:tc>
          <w:tcPr>
            <w:tcW w:w="4590" w:type="dxa"/>
          </w:tcPr>
          <w:p w14:paraId="22EE0D9D" w14:textId="5C3E7ADA" w:rsidR="00D62C80" w:rsidRPr="008F6838" w:rsidRDefault="00F82487" w:rsidP="008F6838">
            <w:pPr>
              <w:jc w:val="left"/>
              <w:rPr>
                <w:color w:val="000000"/>
                <w:szCs w:val="22"/>
                <w:lang w:val="en-GB" w:eastAsia="x-none"/>
              </w:rPr>
            </w:pPr>
            <w:r w:rsidRPr="008F6838">
              <w:rPr>
                <w:color w:val="000000"/>
                <w:szCs w:val="22"/>
                <w:lang w:val="en-GB" w:eastAsia="x-none"/>
              </w:rPr>
              <w:t>Component 3</w:t>
            </w:r>
            <w:r w:rsidRPr="008F6838" w:rsidDel="0044284D">
              <w:rPr>
                <w:color w:val="000000"/>
                <w:szCs w:val="22"/>
                <w:lang w:val="en-GB" w:eastAsia="x-none"/>
              </w:rPr>
              <w:t xml:space="preserve"> </w:t>
            </w:r>
            <w:r w:rsidR="00C269CA" w:rsidRPr="008F6838">
              <w:rPr>
                <w:color w:val="000000"/>
                <w:szCs w:val="22"/>
                <w:lang w:val="en-GB" w:eastAsia="x-none"/>
              </w:rPr>
              <w:t>is earlier component 2: It</w:t>
            </w:r>
            <w:r w:rsidRPr="008F6838" w:rsidDel="0044284D">
              <w:rPr>
                <w:color w:val="000000"/>
                <w:szCs w:val="22"/>
                <w:lang w:val="en-GB" w:eastAsia="x-none"/>
              </w:rPr>
              <w:t xml:space="preserve"> </w:t>
            </w:r>
            <w:r w:rsidRPr="008F6838">
              <w:rPr>
                <w:color w:val="000000"/>
                <w:szCs w:val="22"/>
                <w:lang w:val="en-GB" w:eastAsia="x-none"/>
              </w:rPr>
              <w:t xml:space="preserve">focuses on the scaling-up of e-mobility in Ukraine through the development of adequate policies to regulate and structure the EV charging </w:t>
            </w:r>
            <w:r w:rsidR="00C269CA" w:rsidRPr="008F6838">
              <w:rPr>
                <w:color w:val="000000"/>
                <w:szCs w:val="22"/>
                <w:lang w:val="en-GB" w:eastAsia="x-none"/>
              </w:rPr>
              <w:t>infrastructure</w:t>
            </w:r>
            <w:r w:rsidRPr="008F6838">
              <w:rPr>
                <w:color w:val="000000"/>
                <w:szCs w:val="22"/>
                <w:lang w:val="en-GB" w:eastAsia="x-none"/>
              </w:rPr>
              <w:t xml:space="preserve"> market, including both technical regulations (standards of the equipment and standards for installation) and regulations to structure the EV charging market. It furthermore </w:t>
            </w:r>
            <w:r w:rsidR="00B24E46" w:rsidRPr="008F6838">
              <w:rPr>
                <w:color w:val="000000"/>
                <w:szCs w:val="22"/>
                <w:lang w:val="en-GB" w:eastAsia="x-none"/>
              </w:rPr>
              <w:t xml:space="preserve">includes </w:t>
            </w:r>
            <w:r w:rsidRPr="008F6838">
              <w:rPr>
                <w:color w:val="000000"/>
                <w:szCs w:val="22"/>
                <w:lang w:val="en-GB" w:eastAsia="x-none"/>
              </w:rPr>
              <w:t>the development and alignment of fiscal and local policies to incentivize the investment in both EVs and EV charging infrastructure. The component is completed by outputs on capacity building and awareness raising.</w:t>
            </w:r>
            <w:r w:rsidR="005D5D2B" w:rsidRPr="008F6838">
              <w:rPr>
                <w:color w:val="000000"/>
                <w:szCs w:val="22"/>
                <w:lang w:val="en-GB" w:eastAsia="x-none"/>
              </w:rPr>
              <w:t xml:space="preserve"> </w:t>
            </w:r>
          </w:p>
        </w:tc>
      </w:tr>
      <w:tr w:rsidR="00F82487" w:rsidRPr="001319A3" w14:paraId="25713560" w14:textId="77777777" w:rsidTr="008F6838">
        <w:tc>
          <w:tcPr>
            <w:tcW w:w="2585" w:type="dxa"/>
          </w:tcPr>
          <w:p w14:paraId="3860CF03" w14:textId="77777777" w:rsidR="00F82487" w:rsidRPr="008F6838" w:rsidRDefault="00F82487" w:rsidP="008F6838">
            <w:pPr>
              <w:jc w:val="left"/>
              <w:rPr>
                <w:color w:val="000000"/>
                <w:szCs w:val="22"/>
                <w:lang w:val="en-GB" w:eastAsia="x-none"/>
              </w:rPr>
            </w:pPr>
            <w:r w:rsidRPr="008F6838">
              <w:rPr>
                <w:color w:val="000000"/>
                <w:szCs w:val="22"/>
                <w:lang w:val="en-GB" w:eastAsia="x-none"/>
              </w:rPr>
              <w:t>Component 4:</w:t>
            </w:r>
          </w:p>
          <w:p w14:paraId="74F27237" w14:textId="77777777" w:rsidR="00F82487" w:rsidRPr="008F6838" w:rsidRDefault="00F82487" w:rsidP="008F6838">
            <w:pPr>
              <w:jc w:val="left"/>
              <w:rPr>
                <w:color w:val="000000"/>
                <w:szCs w:val="22"/>
                <w:lang w:val="en-GB" w:eastAsia="x-none"/>
              </w:rPr>
            </w:pPr>
            <w:r w:rsidRPr="008F6838">
              <w:rPr>
                <w:color w:val="000000"/>
                <w:szCs w:val="22"/>
                <w:lang w:val="en-GB" w:eastAsia="x-none"/>
              </w:rPr>
              <w:t>Enabling scaling-up</w:t>
            </w:r>
          </w:p>
        </w:tc>
        <w:tc>
          <w:tcPr>
            <w:tcW w:w="3080" w:type="dxa"/>
          </w:tcPr>
          <w:p w14:paraId="141496CD" w14:textId="77777777" w:rsidR="00F82487" w:rsidRPr="008F6838" w:rsidRDefault="00F82487" w:rsidP="008F6838">
            <w:pPr>
              <w:jc w:val="left"/>
              <w:rPr>
                <w:color w:val="000000"/>
                <w:szCs w:val="22"/>
                <w:u w:val="single"/>
                <w:lang w:val="en-GB" w:eastAsia="x-none"/>
              </w:rPr>
            </w:pPr>
            <w:r w:rsidRPr="008F6838">
              <w:rPr>
                <w:color w:val="000000"/>
                <w:szCs w:val="22"/>
                <w:u w:val="single"/>
                <w:lang w:val="en-GB" w:eastAsia="x-none"/>
              </w:rPr>
              <w:t>Component 4</w:t>
            </w:r>
          </w:p>
          <w:p w14:paraId="74EA02D2" w14:textId="77777777" w:rsidR="00F82487" w:rsidRPr="008F6838" w:rsidRDefault="00F82487" w:rsidP="008F6838">
            <w:pPr>
              <w:jc w:val="left"/>
              <w:rPr>
                <w:color w:val="000000"/>
                <w:szCs w:val="22"/>
                <w:lang w:val="en-GB" w:eastAsia="x-none"/>
              </w:rPr>
            </w:pPr>
            <w:r w:rsidRPr="008F6838">
              <w:rPr>
                <w:color w:val="000000"/>
                <w:szCs w:val="22"/>
                <w:lang w:val="en-GB" w:eastAsia="x-none"/>
              </w:rPr>
              <w:t>Long-term environmental sustainability of low-carbon electric mobility</w:t>
            </w:r>
          </w:p>
          <w:p w14:paraId="507B3603" w14:textId="77777777" w:rsidR="00F82487" w:rsidRPr="008F6838" w:rsidRDefault="00F82487" w:rsidP="008F6838">
            <w:pPr>
              <w:jc w:val="left"/>
              <w:rPr>
                <w:color w:val="000000"/>
                <w:szCs w:val="22"/>
                <w:u w:val="single"/>
                <w:lang w:val="en-GB" w:eastAsia="x-none"/>
              </w:rPr>
            </w:pPr>
            <w:r w:rsidRPr="008F6838">
              <w:rPr>
                <w:color w:val="000000"/>
                <w:szCs w:val="22"/>
                <w:u w:val="single"/>
                <w:lang w:val="en-GB" w:eastAsia="x-none"/>
              </w:rPr>
              <w:t>Outcome 4</w:t>
            </w:r>
          </w:p>
          <w:p w14:paraId="21D3F785" w14:textId="3A8598A4" w:rsidR="00F82487" w:rsidRPr="008F6838" w:rsidRDefault="00ED7EDB" w:rsidP="008F6838">
            <w:pPr>
              <w:jc w:val="left"/>
              <w:rPr>
                <w:color w:val="000000"/>
                <w:szCs w:val="22"/>
                <w:lang w:val="en-GB" w:eastAsia="x-none"/>
              </w:rPr>
            </w:pPr>
            <w:r w:rsidRPr="008F6838">
              <w:rPr>
                <w:color w:val="000000"/>
                <w:szCs w:val="22"/>
                <w:lang w:val="en-GB" w:eastAsia="x-none"/>
              </w:rPr>
              <w:t>The Government of Ukraine develops initial policy schemes and regulatory measures and builds capacity to enhance long-term environmental sustainability of low-carbon electric mobility transformation</w:t>
            </w:r>
          </w:p>
        </w:tc>
        <w:tc>
          <w:tcPr>
            <w:tcW w:w="4590" w:type="dxa"/>
          </w:tcPr>
          <w:p w14:paraId="5BCB6868" w14:textId="19DE5818" w:rsidR="00F82487" w:rsidRPr="008F6838" w:rsidRDefault="00F82487" w:rsidP="008F6838">
            <w:pPr>
              <w:jc w:val="left"/>
              <w:rPr>
                <w:color w:val="000000"/>
                <w:szCs w:val="22"/>
                <w:lang w:val="en-GB" w:eastAsia="x-none"/>
              </w:rPr>
            </w:pPr>
            <w:r w:rsidRPr="008F6838">
              <w:rPr>
                <w:color w:val="000000"/>
                <w:szCs w:val="22"/>
                <w:lang w:val="en-GB" w:eastAsia="x-none"/>
              </w:rPr>
              <w:t>Long term environmental sustainability is addressed through the development of recommendation to use low carbo</w:t>
            </w:r>
            <w:r w:rsidR="00765AE5" w:rsidRPr="008F6838">
              <w:rPr>
                <w:color w:val="000000"/>
                <w:szCs w:val="22"/>
                <w:lang w:val="en-GB" w:eastAsia="x-none"/>
              </w:rPr>
              <w:t>n</w:t>
            </w:r>
            <w:r w:rsidR="00356893" w:rsidRPr="008F6838">
              <w:rPr>
                <w:color w:val="000000"/>
                <w:szCs w:val="22"/>
                <w:lang w:val="en-GB" w:eastAsia="x-none"/>
              </w:rPr>
              <w:t xml:space="preserve"> </w:t>
            </w:r>
            <w:r w:rsidRPr="008F6838">
              <w:rPr>
                <w:color w:val="000000"/>
                <w:szCs w:val="22"/>
                <w:lang w:val="en-GB" w:eastAsia="x-none"/>
              </w:rPr>
              <w:t>in power in the EV charging network and in turn to investigate the role of EVs as an enabler for the integration of high shares of variable renewable energies in the power sector. Furthermore, this component targets the development of an initial scheme for the re-use, recycling, collection and safe disposal of used electric vehicle batteries.</w:t>
            </w:r>
          </w:p>
        </w:tc>
      </w:tr>
      <w:tr w:rsidR="001F6904" w:rsidRPr="001319A3" w14:paraId="61DFA1E9" w14:textId="77777777" w:rsidTr="004F1541">
        <w:tc>
          <w:tcPr>
            <w:tcW w:w="2585" w:type="dxa"/>
          </w:tcPr>
          <w:p w14:paraId="03196451" w14:textId="77777777" w:rsidR="001F6904" w:rsidRPr="008F6838" w:rsidRDefault="001F6904" w:rsidP="001F6904">
            <w:pPr>
              <w:jc w:val="left"/>
              <w:rPr>
                <w:color w:val="000000"/>
                <w:szCs w:val="22"/>
                <w:u w:val="single"/>
                <w:lang w:val="en-GB" w:eastAsia="x-none"/>
              </w:rPr>
            </w:pPr>
            <w:r w:rsidRPr="008F6838">
              <w:rPr>
                <w:color w:val="000000"/>
                <w:szCs w:val="22"/>
                <w:u w:val="single"/>
                <w:lang w:val="en-GB" w:eastAsia="x-none"/>
              </w:rPr>
              <w:t>GHG emission reductions</w:t>
            </w:r>
          </w:p>
          <w:p w14:paraId="002A32FF" w14:textId="77777777" w:rsidR="001F6904" w:rsidRPr="008F6838" w:rsidRDefault="001F6904" w:rsidP="001F6904">
            <w:pPr>
              <w:jc w:val="left"/>
              <w:rPr>
                <w:color w:val="000000"/>
                <w:szCs w:val="22"/>
                <w:lang w:val="en-GB" w:eastAsia="x-none"/>
              </w:rPr>
            </w:pPr>
            <w:r w:rsidRPr="008F6838">
              <w:rPr>
                <w:color w:val="000000"/>
                <w:szCs w:val="22"/>
                <w:lang w:val="en-GB" w:eastAsia="x-none"/>
              </w:rPr>
              <w:t>Total estimated greenhouse gas emission reductions: 4,886,612 tCO</w:t>
            </w:r>
            <w:r w:rsidRPr="008F6838">
              <w:rPr>
                <w:color w:val="000000"/>
                <w:szCs w:val="22"/>
                <w:vertAlign w:val="subscript"/>
                <w:lang w:val="en-GB" w:eastAsia="x-none"/>
              </w:rPr>
              <w:t>2</w:t>
            </w:r>
            <w:r w:rsidRPr="008F6838">
              <w:rPr>
                <w:color w:val="000000"/>
                <w:szCs w:val="22"/>
                <w:lang w:val="en-GB" w:eastAsia="x-none"/>
              </w:rPr>
              <w:t xml:space="preserve">. </w:t>
            </w:r>
          </w:p>
          <w:p w14:paraId="6DF3239F" w14:textId="77777777" w:rsidR="001F6904" w:rsidRPr="008F6838" w:rsidRDefault="001F6904" w:rsidP="001F6904">
            <w:pPr>
              <w:jc w:val="left"/>
              <w:rPr>
                <w:color w:val="000000"/>
                <w:szCs w:val="22"/>
                <w:lang w:val="en-GB" w:eastAsia="x-none"/>
              </w:rPr>
            </w:pPr>
          </w:p>
          <w:p w14:paraId="23AA8A70" w14:textId="77777777" w:rsidR="001F6904" w:rsidRPr="008F6838" w:rsidRDefault="001F6904" w:rsidP="001F6904">
            <w:pPr>
              <w:jc w:val="left"/>
              <w:rPr>
                <w:color w:val="000000"/>
                <w:szCs w:val="22"/>
                <w:lang w:val="en-GB" w:eastAsia="x-none"/>
              </w:rPr>
            </w:pPr>
            <w:r w:rsidRPr="008F6838">
              <w:rPr>
                <w:color w:val="000000"/>
                <w:szCs w:val="22"/>
                <w:lang w:val="en-GB" w:eastAsia="x-none"/>
              </w:rPr>
              <w:t>Estimated direct and indirect emission mitigations of 4,244,209 tCO</w:t>
            </w:r>
            <w:r w:rsidRPr="008F6838">
              <w:rPr>
                <w:color w:val="000000"/>
                <w:szCs w:val="22"/>
                <w:vertAlign w:val="subscript"/>
                <w:lang w:val="en-GB" w:eastAsia="x-none"/>
              </w:rPr>
              <w:t>2</w:t>
            </w:r>
            <w:r w:rsidRPr="008F6838">
              <w:rPr>
                <w:color w:val="000000"/>
                <w:szCs w:val="22"/>
                <w:lang w:val="en-GB" w:eastAsia="x-none"/>
              </w:rPr>
              <w:t xml:space="preserve"> and 642,402 tCO</w:t>
            </w:r>
            <w:r w:rsidRPr="008F6838">
              <w:rPr>
                <w:color w:val="000000"/>
                <w:szCs w:val="22"/>
                <w:vertAlign w:val="subscript"/>
                <w:lang w:val="en-GB" w:eastAsia="x-none"/>
              </w:rPr>
              <w:t>2</w:t>
            </w:r>
            <w:r w:rsidRPr="008F6838">
              <w:rPr>
                <w:color w:val="000000"/>
                <w:szCs w:val="22"/>
                <w:lang w:val="en-GB" w:eastAsia="x-none"/>
              </w:rPr>
              <w:t xml:space="preserve"> respectively. </w:t>
            </w:r>
          </w:p>
        </w:tc>
        <w:tc>
          <w:tcPr>
            <w:tcW w:w="3080" w:type="dxa"/>
            <w:vAlign w:val="center"/>
          </w:tcPr>
          <w:p w14:paraId="043855EB" w14:textId="77777777" w:rsidR="001F6904" w:rsidRPr="004F1541" w:rsidRDefault="001F6904" w:rsidP="001F6904">
            <w:pPr>
              <w:ind w:right="256"/>
              <w:rPr>
                <w:color w:val="000000"/>
                <w:szCs w:val="22"/>
                <w:lang w:val="en-GB"/>
              </w:rPr>
            </w:pPr>
            <w:r w:rsidRPr="004F1541">
              <w:rPr>
                <w:color w:val="000000"/>
                <w:szCs w:val="22"/>
                <w:lang w:val="en-GB"/>
              </w:rPr>
              <w:t>Total direct: 326,036 tCO</w:t>
            </w:r>
            <w:r w:rsidRPr="004F1541">
              <w:rPr>
                <w:color w:val="000000"/>
                <w:szCs w:val="22"/>
                <w:vertAlign w:val="subscript"/>
                <w:lang w:val="en-GB"/>
              </w:rPr>
              <w:t xml:space="preserve">2 </w:t>
            </w:r>
          </w:p>
          <w:p w14:paraId="76FDB6B2" w14:textId="252D2EC3" w:rsidR="001F6904" w:rsidRPr="004F1541" w:rsidRDefault="001F6904" w:rsidP="001F6904">
            <w:pPr>
              <w:jc w:val="left"/>
              <w:rPr>
                <w:color w:val="000000"/>
                <w:szCs w:val="22"/>
                <w:highlight w:val="yellow"/>
                <w:lang w:val="en-GB" w:eastAsia="x-none"/>
              </w:rPr>
            </w:pPr>
            <w:r w:rsidRPr="004F1541">
              <w:rPr>
                <w:color w:val="000000"/>
                <w:szCs w:val="22"/>
                <w:lang w:val="en-GB"/>
              </w:rPr>
              <w:t>Total indirect: 2,226,629 tCO</w:t>
            </w:r>
            <w:r w:rsidRPr="004F1541">
              <w:rPr>
                <w:color w:val="000000"/>
                <w:szCs w:val="22"/>
                <w:vertAlign w:val="subscript"/>
                <w:lang w:val="en-GB"/>
              </w:rPr>
              <w:t>2e</w:t>
            </w:r>
          </w:p>
        </w:tc>
        <w:tc>
          <w:tcPr>
            <w:tcW w:w="4590" w:type="dxa"/>
          </w:tcPr>
          <w:p w14:paraId="7E56C565" w14:textId="77777777" w:rsidR="001F6904" w:rsidRPr="008F6838" w:rsidRDefault="001F6904" w:rsidP="001F6904">
            <w:pPr>
              <w:jc w:val="left"/>
              <w:rPr>
                <w:color w:val="000000"/>
                <w:szCs w:val="22"/>
                <w:lang w:val="en-GB" w:eastAsia="x-none"/>
              </w:rPr>
            </w:pPr>
            <w:r w:rsidRPr="008F6838">
              <w:rPr>
                <w:color w:val="000000"/>
                <w:szCs w:val="22"/>
                <w:lang w:val="en-GB" w:eastAsia="x-none"/>
              </w:rPr>
              <w:t>Total estimated emission reductions have been revised down-wards due to a change in the methodology of accounting for CO</w:t>
            </w:r>
            <w:r w:rsidRPr="008F6838">
              <w:rPr>
                <w:color w:val="000000"/>
                <w:szCs w:val="22"/>
                <w:vertAlign w:val="subscript"/>
                <w:lang w:val="en-GB" w:eastAsia="x-none"/>
              </w:rPr>
              <w:t>2</w:t>
            </w:r>
            <w:r w:rsidRPr="008F6838">
              <w:rPr>
                <w:color w:val="000000"/>
                <w:szCs w:val="22"/>
                <w:lang w:val="en-GB" w:eastAsia="x-none"/>
              </w:rPr>
              <w:t xml:space="preserve"> emission benefits from EV charging infrastructure and due to the better understanding of the amount and nature of co-financing. </w:t>
            </w:r>
          </w:p>
        </w:tc>
      </w:tr>
    </w:tbl>
    <w:p w14:paraId="4BA59811" w14:textId="77777777" w:rsidR="00063CF8" w:rsidRPr="008F6838" w:rsidRDefault="00063CF8" w:rsidP="00DB468C">
      <w:pPr>
        <w:rPr>
          <w:szCs w:val="22"/>
          <w:lang w:val="en-GB"/>
        </w:rPr>
      </w:pPr>
    </w:p>
    <w:p w14:paraId="11F1FCAA" w14:textId="0FE51E63" w:rsidR="00063CF8" w:rsidRPr="008F6838" w:rsidRDefault="00711F1B" w:rsidP="00DB468C">
      <w:pPr>
        <w:rPr>
          <w:b/>
          <w:bCs/>
          <w:szCs w:val="22"/>
          <w:lang w:val="en-GB"/>
        </w:rPr>
      </w:pPr>
      <w:r w:rsidRPr="008F6838">
        <w:rPr>
          <w:b/>
          <w:bCs/>
          <w:szCs w:val="22"/>
          <w:lang w:val="en-GB"/>
        </w:rPr>
        <w:t>CHANGES TO CO-FINANCING COMMITMENTS</w:t>
      </w:r>
    </w:p>
    <w:p w14:paraId="06611488" w14:textId="77777777" w:rsidR="00934369" w:rsidRPr="008F6838" w:rsidRDefault="00934369" w:rsidP="00DB468C">
      <w:pPr>
        <w:tabs>
          <w:tab w:val="center" w:pos="4320"/>
          <w:tab w:val="right" w:pos="8640"/>
        </w:tabs>
        <w:rPr>
          <w:smallCaps/>
          <w:color w:val="000000"/>
          <w:szCs w:val="22"/>
          <w:lang w:val="en-GB"/>
        </w:rPr>
      </w:pPr>
    </w:p>
    <w:tbl>
      <w:tblPr>
        <w:tblStyle w:val="TableGrid"/>
        <w:tblW w:w="0" w:type="auto"/>
        <w:tblLook w:val="04A0" w:firstRow="1" w:lastRow="0" w:firstColumn="1" w:lastColumn="0" w:noHBand="0" w:noVBand="1"/>
      </w:tblPr>
      <w:tblGrid>
        <w:gridCol w:w="2642"/>
        <w:gridCol w:w="2505"/>
        <w:gridCol w:w="5239"/>
      </w:tblGrid>
      <w:tr w:rsidR="00D24696" w:rsidRPr="001319A3" w14:paraId="22320429" w14:textId="77777777" w:rsidTr="00BB0B49">
        <w:tc>
          <w:tcPr>
            <w:tcW w:w="2689" w:type="dxa"/>
          </w:tcPr>
          <w:p w14:paraId="028DC28E" w14:textId="77777777" w:rsidR="00D24696" w:rsidRPr="008F6838" w:rsidRDefault="00D24696" w:rsidP="00DB468C">
            <w:pPr>
              <w:rPr>
                <w:color w:val="000000"/>
                <w:szCs w:val="22"/>
                <w:u w:val="single"/>
                <w:lang w:val="en-GB" w:eastAsia="x-none"/>
              </w:rPr>
            </w:pPr>
            <w:r w:rsidRPr="008F6838">
              <w:rPr>
                <w:color w:val="000000"/>
                <w:szCs w:val="22"/>
                <w:u w:val="single"/>
                <w:lang w:val="en-GB" w:eastAsia="x-none"/>
              </w:rPr>
              <w:t>Co-financing</w:t>
            </w:r>
          </w:p>
          <w:p w14:paraId="136D7716" w14:textId="77777777" w:rsidR="00D24696" w:rsidRPr="008F6838" w:rsidRDefault="00D24696" w:rsidP="00DB468C">
            <w:pPr>
              <w:rPr>
                <w:color w:val="000000"/>
                <w:szCs w:val="22"/>
                <w:lang w:val="en-GB" w:eastAsia="x-none"/>
              </w:rPr>
            </w:pPr>
            <w:r w:rsidRPr="008F6838">
              <w:rPr>
                <w:color w:val="000000"/>
                <w:szCs w:val="22"/>
                <w:lang w:val="en-GB" w:eastAsia="x-none"/>
              </w:rPr>
              <w:t>Total: USD 13,915,000</w:t>
            </w:r>
          </w:p>
        </w:tc>
        <w:tc>
          <w:tcPr>
            <w:tcW w:w="2551" w:type="dxa"/>
          </w:tcPr>
          <w:p w14:paraId="697E54FE" w14:textId="77777777" w:rsidR="00D24696" w:rsidRPr="008F6838" w:rsidRDefault="00D24696" w:rsidP="00DB468C">
            <w:pPr>
              <w:rPr>
                <w:color w:val="000000"/>
                <w:szCs w:val="22"/>
                <w:u w:val="single"/>
                <w:lang w:val="en-GB" w:eastAsia="x-none"/>
              </w:rPr>
            </w:pPr>
            <w:r w:rsidRPr="008F6838">
              <w:rPr>
                <w:color w:val="000000"/>
                <w:szCs w:val="22"/>
                <w:u w:val="single"/>
                <w:lang w:val="en-GB" w:eastAsia="x-none"/>
              </w:rPr>
              <w:t>Co-financing</w:t>
            </w:r>
          </w:p>
          <w:p w14:paraId="2E8F887D" w14:textId="2ECA606F" w:rsidR="00D24696" w:rsidRPr="008F6838" w:rsidRDefault="00D24696" w:rsidP="00DB468C">
            <w:pPr>
              <w:rPr>
                <w:color w:val="000000"/>
                <w:szCs w:val="22"/>
                <w:lang w:val="en-GB" w:eastAsia="x-none"/>
              </w:rPr>
            </w:pPr>
            <w:r w:rsidRPr="008F6838">
              <w:rPr>
                <w:color w:val="000000"/>
                <w:szCs w:val="22"/>
                <w:lang w:val="en-GB" w:eastAsia="x-none"/>
              </w:rPr>
              <w:t xml:space="preserve">Total: USD </w:t>
            </w:r>
            <w:r w:rsidR="00881239" w:rsidRPr="00881239">
              <w:rPr>
                <w:color w:val="000000"/>
                <w:szCs w:val="22"/>
                <w:lang w:val="en-GB" w:eastAsia="x-none"/>
              </w:rPr>
              <w:t xml:space="preserve"> 8</w:t>
            </w:r>
            <w:r w:rsidR="006B733E">
              <w:rPr>
                <w:color w:val="000000"/>
                <w:szCs w:val="22"/>
                <w:lang w:val="en-GB" w:eastAsia="x-none"/>
              </w:rPr>
              <w:t>,</w:t>
            </w:r>
            <w:r w:rsidR="000A058E">
              <w:rPr>
                <w:color w:val="000000"/>
                <w:szCs w:val="22"/>
                <w:lang w:val="en-GB" w:eastAsia="x-none"/>
              </w:rPr>
              <w:t>190</w:t>
            </w:r>
            <w:r w:rsidR="00881239" w:rsidRPr="00881239">
              <w:rPr>
                <w:color w:val="000000"/>
                <w:szCs w:val="22"/>
                <w:lang w:val="en-GB" w:eastAsia="x-none"/>
              </w:rPr>
              <w:t>,000</w:t>
            </w:r>
          </w:p>
        </w:tc>
        <w:tc>
          <w:tcPr>
            <w:tcW w:w="5363" w:type="dxa"/>
          </w:tcPr>
          <w:p w14:paraId="5373F2AF" w14:textId="733B95AE" w:rsidR="00D24696" w:rsidRPr="008F6838" w:rsidRDefault="001D4916" w:rsidP="00DB468C">
            <w:pPr>
              <w:rPr>
                <w:color w:val="000000"/>
                <w:szCs w:val="22"/>
                <w:lang w:val="en-GB" w:eastAsia="x-none"/>
              </w:rPr>
            </w:pPr>
            <w:r w:rsidRPr="001D4916">
              <w:rPr>
                <w:color w:val="000000"/>
                <w:szCs w:val="22"/>
                <w:lang w:val="en-GB" w:eastAsia="x-none"/>
              </w:rPr>
              <w:t xml:space="preserve">Co-financing doesn't reflect the in-kind co-financing providing by Ministry of Energy, Environment Protection and Natural Resources, and Infrastructure. They have </w:t>
            </w:r>
            <w:proofErr w:type="gramStart"/>
            <w:r w:rsidRPr="001D4916">
              <w:rPr>
                <w:color w:val="000000"/>
                <w:szCs w:val="22"/>
                <w:lang w:val="en-GB" w:eastAsia="x-none"/>
              </w:rPr>
              <w:t>provide</w:t>
            </w:r>
            <w:proofErr w:type="gramEnd"/>
            <w:r w:rsidRPr="001D4916">
              <w:rPr>
                <w:color w:val="000000"/>
                <w:szCs w:val="22"/>
                <w:lang w:val="en-GB" w:eastAsia="x-none"/>
              </w:rPr>
              <w:t xml:space="preserve"> letters of co-finance but not quantified the co-finance which will estimated and </w:t>
            </w:r>
            <w:r w:rsidRPr="001D4916">
              <w:rPr>
                <w:color w:val="000000"/>
                <w:szCs w:val="22"/>
                <w:lang w:val="en-GB" w:eastAsia="x-none"/>
              </w:rPr>
              <w:lastRenderedPageBreak/>
              <w:t xml:space="preserve">recorded as part of PIR. The </w:t>
            </w:r>
            <w:r w:rsidR="0012020C" w:rsidRPr="001D4916">
              <w:rPr>
                <w:color w:val="000000"/>
                <w:szCs w:val="22"/>
                <w:lang w:val="en-GB" w:eastAsia="x-none"/>
              </w:rPr>
              <w:t>investment</w:t>
            </w:r>
            <w:r w:rsidRPr="001D4916">
              <w:rPr>
                <w:color w:val="000000"/>
                <w:szCs w:val="22"/>
                <w:lang w:val="en-GB" w:eastAsia="x-none"/>
              </w:rPr>
              <w:t xml:space="preserve"> mobilized has increased due to additional co-finance by government agencies. Parallel financing by the State Space Agency of Ukraine which will invest a significant amount in production of e-vehicles and charging stations is not included.</w:t>
            </w:r>
            <w:r>
              <w:rPr>
                <w:color w:val="000000"/>
                <w:szCs w:val="22"/>
                <w:lang w:val="en-GB" w:eastAsia="x-none"/>
              </w:rPr>
              <w:t xml:space="preserve"> Further details on the parallel financing are provided </w:t>
            </w:r>
            <w:r w:rsidR="0012020C">
              <w:rPr>
                <w:color w:val="000000"/>
                <w:szCs w:val="22"/>
                <w:lang w:val="en-GB" w:eastAsia="x-none"/>
              </w:rPr>
              <w:t>below.</w:t>
            </w:r>
          </w:p>
        </w:tc>
      </w:tr>
    </w:tbl>
    <w:p w14:paraId="000001BF" w14:textId="77777777" w:rsidR="000357F0" w:rsidRPr="001319A3" w:rsidRDefault="000357F0" w:rsidP="00DB468C">
      <w:pPr>
        <w:tabs>
          <w:tab w:val="center" w:pos="4320"/>
          <w:tab w:val="right" w:pos="8640"/>
        </w:tabs>
        <w:rPr>
          <w:i/>
          <w:smallCaps/>
          <w:color w:val="000000"/>
          <w:szCs w:val="22"/>
          <w:lang w:val="en-GB"/>
        </w:rPr>
      </w:pPr>
    </w:p>
    <w:p w14:paraId="000001C0" w14:textId="2C146B80" w:rsidR="000357F0" w:rsidRPr="008F6838" w:rsidRDefault="004602B5" w:rsidP="00DB468C">
      <w:pPr>
        <w:pStyle w:val="Heading3"/>
        <w:rPr>
          <w:szCs w:val="22"/>
          <w:lang w:val="en-GB"/>
        </w:rPr>
      </w:pPr>
      <w:bookmarkStart w:id="17" w:name="_Toc62554473"/>
      <w:r w:rsidRPr="008F6838">
        <w:rPr>
          <w:szCs w:val="22"/>
          <w:lang w:val="en-GB"/>
        </w:rPr>
        <w:t>1b. Project Description</w:t>
      </w:r>
      <w:bookmarkEnd w:id="17"/>
    </w:p>
    <w:p w14:paraId="000001C1" w14:textId="77777777" w:rsidR="000357F0" w:rsidRPr="008F6838" w:rsidRDefault="000357F0" w:rsidP="00DB468C">
      <w:pPr>
        <w:pBdr>
          <w:top w:val="nil"/>
          <w:left w:val="nil"/>
          <w:bottom w:val="nil"/>
          <w:right w:val="nil"/>
          <w:between w:val="nil"/>
        </w:pBdr>
        <w:spacing w:line="276" w:lineRule="auto"/>
        <w:rPr>
          <w:color w:val="000000"/>
          <w:szCs w:val="22"/>
          <w:lang w:val="en-GB"/>
        </w:rPr>
      </w:pPr>
    </w:p>
    <w:p w14:paraId="000001C2" w14:textId="77777777" w:rsidR="000357F0" w:rsidRPr="008F6838" w:rsidRDefault="004602B5" w:rsidP="00DB468C">
      <w:pPr>
        <w:pStyle w:val="Heading5"/>
        <w:rPr>
          <w:szCs w:val="22"/>
          <w:lang w:val="en-GB"/>
        </w:rPr>
      </w:pPr>
      <w:r w:rsidRPr="008F6838">
        <w:rPr>
          <w:szCs w:val="22"/>
          <w:lang w:val="en-GB"/>
        </w:rPr>
        <w:t>Global environmental and/or adaptation problems, root causes and barriers that need to be addressed</w:t>
      </w:r>
    </w:p>
    <w:p w14:paraId="000001C3" w14:textId="77777777" w:rsidR="000357F0" w:rsidRPr="008F6838" w:rsidRDefault="000357F0" w:rsidP="6F30BBC3">
      <w:pPr>
        <w:rPr>
          <w:szCs w:val="22"/>
          <w:lang w:val="en-GB"/>
        </w:rPr>
      </w:pPr>
    </w:p>
    <w:p w14:paraId="000001C4" w14:textId="4F28CC25" w:rsidR="000357F0" w:rsidRPr="008F6838" w:rsidRDefault="004602B5" w:rsidP="6F30BBC3">
      <w:pPr>
        <w:rPr>
          <w:szCs w:val="22"/>
          <w:u w:val="single"/>
          <w:lang w:val="en-GB"/>
        </w:rPr>
      </w:pPr>
      <w:r w:rsidRPr="008F6838">
        <w:rPr>
          <w:szCs w:val="22"/>
          <w:lang w:val="en-GB"/>
        </w:rPr>
        <w:t>Global environmental problem:</w:t>
      </w:r>
    </w:p>
    <w:p w14:paraId="000001C5" w14:textId="77777777" w:rsidR="000357F0" w:rsidRPr="008F6838" w:rsidRDefault="000357F0" w:rsidP="00DB468C">
      <w:pPr>
        <w:rPr>
          <w:szCs w:val="22"/>
          <w:u w:val="single"/>
          <w:lang w:val="en-GB"/>
        </w:rPr>
      </w:pPr>
    </w:p>
    <w:p w14:paraId="092DB9FC" w14:textId="01677267" w:rsidR="003B626F" w:rsidRPr="008F6838" w:rsidRDefault="003B626F" w:rsidP="00DB468C">
      <w:pPr>
        <w:rPr>
          <w:szCs w:val="22"/>
          <w:lang w:val="en-GB"/>
        </w:rPr>
      </w:pPr>
      <w:r w:rsidRPr="008F6838">
        <w:rPr>
          <w:szCs w:val="22"/>
          <w:lang w:val="en-GB"/>
        </w:rPr>
        <w:t xml:space="preserve">A global transition to low- and zero-emission mobility is essential to meet international climate commitments, including the Paris Agreement. The transport sector </w:t>
      </w:r>
      <w:r w:rsidR="00C71E9D" w:rsidRPr="008F6838">
        <w:rPr>
          <w:szCs w:val="22"/>
          <w:lang w:val="en-GB"/>
        </w:rPr>
        <w:t xml:space="preserve">globally </w:t>
      </w:r>
      <w:r w:rsidRPr="008F6838">
        <w:rPr>
          <w:szCs w:val="22"/>
          <w:lang w:val="en-GB"/>
        </w:rPr>
        <w:t>is currently responsible for approximately one quarter of energy-related carbon dioxide emissions</w:t>
      </w:r>
      <w:r w:rsidRPr="001319A3">
        <w:rPr>
          <w:rStyle w:val="FootnoteReference"/>
          <w:szCs w:val="22"/>
          <w:lang w:val="en-GB"/>
        </w:rPr>
        <w:footnoteReference w:id="8"/>
      </w:r>
      <w:r w:rsidRPr="001319A3">
        <w:rPr>
          <w:szCs w:val="22"/>
          <w:lang w:val="en-GB"/>
        </w:rPr>
        <w:t xml:space="preserve">, </w:t>
      </w:r>
      <w:r w:rsidR="00D804B3" w:rsidRPr="008F6838">
        <w:rPr>
          <w:szCs w:val="22"/>
          <w:lang w:val="en-GB"/>
        </w:rPr>
        <w:t>and the share in</w:t>
      </w:r>
      <w:r w:rsidR="00353B48" w:rsidRPr="008F6838">
        <w:rPr>
          <w:szCs w:val="22"/>
          <w:lang w:val="en-GB"/>
        </w:rPr>
        <w:t xml:space="preserve"> a </w:t>
      </w:r>
      <w:r w:rsidR="00B27052" w:rsidRPr="001319A3">
        <w:rPr>
          <w:szCs w:val="22"/>
          <w:lang w:val="en-GB"/>
        </w:rPr>
        <w:t>business-as-usual</w:t>
      </w:r>
      <w:r w:rsidR="00353B48" w:rsidRPr="008F6838">
        <w:rPr>
          <w:szCs w:val="22"/>
          <w:lang w:val="en-GB"/>
        </w:rPr>
        <w:t xml:space="preserve"> scena</w:t>
      </w:r>
      <w:r w:rsidR="00DD0F52" w:rsidRPr="008F6838">
        <w:rPr>
          <w:szCs w:val="22"/>
          <w:lang w:val="en-GB"/>
        </w:rPr>
        <w:t>rio</w:t>
      </w:r>
      <w:r w:rsidR="00D804B3" w:rsidRPr="008F6838">
        <w:rPr>
          <w:szCs w:val="22"/>
          <w:lang w:val="en-GB"/>
        </w:rPr>
        <w:t xml:space="preserve"> </w:t>
      </w:r>
      <w:r w:rsidRPr="008F6838">
        <w:rPr>
          <w:szCs w:val="22"/>
          <w:lang w:val="en-GB"/>
        </w:rPr>
        <w:t>is expected to grow by 2050. In addition, the transport sector is a leading contributor to short-lived climate pollution, especially black carbon.</w:t>
      </w:r>
    </w:p>
    <w:p w14:paraId="3A44AF18" w14:textId="77777777" w:rsidR="003B626F" w:rsidRPr="008F6838" w:rsidRDefault="003B626F" w:rsidP="00DB468C">
      <w:pPr>
        <w:rPr>
          <w:szCs w:val="22"/>
          <w:lang w:val="en-GB"/>
        </w:rPr>
      </w:pPr>
    </w:p>
    <w:p w14:paraId="77FE0E8C" w14:textId="6B1842BE" w:rsidR="003B626F" w:rsidRPr="008F6838" w:rsidRDefault="003B626F" w:rsidP="00DB468C">
      <w:pPr>
        <w:rPr>
          <w:szCs w:val="22"/>
          <w:lang w:val="en-GB"/>
        </w:rPr>
      </w:pPr>
      <w:r w:rsidRPr="008F6838">
        <w:rPr>
          <w:szCs w:val="22"/>
          <w:lang w:val="en-GB"/>
        </w:rPr>
        <w:t xml:space="preserve">The global vehicle fleet is set to double by 2050, and almost all </w:t>
      </w:r>
      <w:r w:rsidR="0023267A" w:rsidRPr="008F6838">
        <w:rPr>
          <w:szCs w:val="22"/>
          <w:lang w:val="en-GB"/>
        </w:rPr>
        <w:t xml:space="preserve">of </w:t>
      </w:r>
      <w:r w:rsidRPr="008F6838">
        <w:rPr>
          <w:szCs w:val="22"/>
          <w:lang w:val="en-GB"/>
        </w:rPr>
        <w:t>this growth will take place in low- and middle-income countries. By 2050 two out of three cars will be in developing countries</w:t>
      </w:r>
      <w:r w:rsidRPr="001319A3">
        <w:rPr>
          <w:rStyle w:val="FootnoteReference"/>
          <w:szCs w:val="22"/>
          <w:lang w:val="en-GB"/>
        </w:rPr>
        <w:footnoteReference w:id="9"/>
      </w:r>
      <w:r w:rsidRPr="001319A3">
        <w:rPr>
          <w:szCs w:val="22"/>
          <w:lang w:val="en-GB"/>
        </w:rPr>
        <w:t xml:space="preserve">. </w:t>
      </w:r>
      <w:r w:rsidR="0023267A" w:rsidRPr="008F6838">
        <w:rPr>
          <w:szCs w:val="22"/>
          <w:lang w:val="en-GB"/>
        </w:rPr>
        <w:t xml:space="preserve">Therefore, </w:t>
      </w:r>
      <w:r w:rsidRPr="008F6838">
        <w:rPr>
          <w:szCs w:val="22"/>
          <w:lang w:val="en-GB"/>
        </w:rPr>
        <w:t xml:space="preserve">achieving global climate targets will require a shift to zero emissions mobility in all countries, including low- and middle-income </w:t>
      </w:r>
      <w:r w:rsidR="0023267A" w:rsidRPr="008F6838">
        <w:rPr>
          <w:szCs w:val="22"/>
          <w:lang w:val="en-GB"/>
        </w:rPr>
        <w:t>countries</w:t>
      </w:r>
      <w:r w:rsidRPr="008F6838">
        <w:rPr>
          <w:szCs w:val="22"/>
          <w:lang w:val="en-GB"/>
        </w:rPr>
        <w:t xml:space="preserve">. </w:t>
      </w:r>
    </w:p>
    <w:p w14:paraId="000001D2" w14:textId="77777777" w:rsidR="000357F0" w:rsidRPr="008F6838" w:rsidRDefault="000357F0" w:rsidP="00DB468C">
      <w:pPr>
        <w:rPr>
          <w:szCs w:val="22"/>
          <w:lang w:val="en-GB"/>
        </w:rPr>
      </w:pPr>
    </w:p>
    <w:p w14:paraId="000001D3" w14:textId="2B27CFDB" w:rsidR="000357F0" w:rsidRPr="008F6838" w:rsidRDefault="003672B6" w:rsidP="00DB468C">
      <w:pPr>
        <w:rPr>
          <w:szCs w:val="22"/>
          <w:lang w:val="en-GB"/>
        </w:rPr>
      </w:pPr>
      <w:sdt>
        <w:sdtPr>
          <w:rPr>
            <w:szCs w:val="22"/>
            <w:lang w:val="en-GB"/>
          </w:rPr>
          <w:tag w:val="goog_rdk_5"/>
          <w:id w:val="-2089838145"/>
          <w:placeholder>
            <w:docPart w:val="DefaultPlaceholder_1081868574"/>
          </w:placeholder>
        </w:sdtPr>
        <w:sdtEndPr/>
        <w:sdtContent/>
      </w:sdt>
      <w:r w:rsidR="00A80394" w:rsidRPr="008F6838">
        <w:rPr>
          <w:szCs w:val="22"/>
          <w:lang w:val="en-GB"/>
        </w:rPr>
        <w:t>U</w:t>
      </w:r>
      <w:r w:rsidR="004602B5" w:rsidRPr="008F6838">
        <w:rPr>
          <w:szCs w:val="22"/>
          <w:lang w:val="en-GB"/>
        </w:rPr>
        <w:t>kraine's Greenhouse Gas Inventory 1990-2017</w:t>
      </w:r>
      <w:r w:rsidR="003B626F" w:rsidRPr="008F6838">
        <w:rPr>
          <w:rStyle w:val="FootnoteReference"/>
          <w:color w:val="000000"/>
          <w:szCs w:val="22"/>
          <w:lang w:val="en-GB"/>
        </w:rPr>
        <w:footnoteReference w:id="10"/>
      </w:r>
      <w:r w:rsidR="003B626F" w:rsidRPr="008F6838">
        <w:rPr>
          <w:szCs w:val="22"/>
          <w:lang w:val="en-GB"/>
        </w:rPr>
        <w:t xml:space="preserve"> </w:t>
      </w:r>
      <w:r w:rsidR="004602B5" w:rsidRPr="008F6838">
        <w:rPr>
          <w:szCs w:val="22"/>
          <w:lang w:val="en-GB"/>
        </w:rPr>
        <w:t>showed that</w:t>
      </w:r>
      <w:r w:rsidR="0023267A" w:rsidRPr="001319A3">
        <w:rPr>
          <w:szCs w:val="22"/>
          <w:lang w:val="en-GB"/>
        </w:rPr>
        <w:t>,</w:t>
      </w:r>
      <w:r w:rsidR="004602B5" w:rsidRPr="008F6838">
        <w:rPr>
          <w:szCs w:val="22"/>
          <w:lang w:val="en-GB"/>
        </w:rPr>
        <w:t xml:space="preserve"> in 2017, the energy sector accounted for around 66% of greenhouse gas (GHG) emissions, of which 15% were from transport</w:t>
      </w:r>
      <w:r w:rsidR="0095237A" w:rsidRPr="008F6838">
        <w:rPr>
          <w:szCs w:val="22"/>
          <w:lang w:val="en-GB"/>
        </w:rPr>
        <w:t xml:space="preserve"> sector</w:t>
      </w:r>
      <w:r w:rsidR="004602B5" w:rsidRPr="008F6838">
        <w:rPr>
          <w:szCs w:val="22"/>
          <w:lang w:val="en-GB"/>
        </w:rPr>
        <w:t xml:space="preserve">. </w:t>
      </w:r>
      <w:r w:rsidR="0095237A" w:rsidRPr="008F6838">
        <w:rPr>
          <w:szCs w:val="22"/>
          <w:lang w:val="en-GB"/>
        </w:rPr>
        <w:t>Road transport</w:t>
      </w:r>
      <w:r w:rsidR="00E47BCA" w:rsidRPr="008F6838">
        <w:rPr>
          <w:szCs w:val="22"/>
          <w:lang w:val="en-GB"/>
        </w:rPr>
        <w:t>, within the transport sector,</w:t>
      </w:r>
      <w:r w:rsidR="0095237A" w:rsidRPr="008F6838">
        <w:rPr>
          <w:szCs w:val="22"/>
          <w:lang w:val="en-GB"/>
        </w:rPr>
        <w:t xml:space="preserve"> was the largest </w:t>
      </w:r>
      <w:r w:rsidR="00E47BCA" w:rsidRPr="008F6838">
        <w:rPr>
          <w:szCs w:val="22"/>
          <w:lang w:val="en-GB"/>
        </w:rPr>
        <w:t xml:space="preserve">contributor </w:t>
      </w:r>
      <w:r w:rsidR="0095237A" w:rsidRPr="008F6838">
        <w:rPr>
          <w:szCs w:val="22"/>
          <w:lang w:val="en-GB"/>
        </w:rPr>
        <w:t>with 70.6%</w:t>
      </w:r>
      <w:r w:rsidR="004602B5" w:rsidRPr="008F6838">
        <w:rPr>
          <w:szCs w:val="22"/>
          <w:lang w:val="en-GB"/>
        </w:rPr>
        <w:t xml:space="preserve">. </w:t>
      </w:r>
    </w:p>
    <w:p w14:paraId="000001D4" w14:textId="77777777" w:rsidR="000357F0" w:rsidRPr="008F6838" w:rsidRDefault="000357F0" w:rsidP="00DB468C">
      <w:pPr>
        <w:rPr>
          <w:szCs w:val="22"/>
          <w:lang w:val="en-GB"/>
        </w:rPr>
      </w:pPr>
    </w:p>
    <w:p w14:paraId="000001D5" w14:textId="528E279A" w:rsidR="000357F0" w:rsidRPr="008F6838" w:rsidRDefault="004602B5" w:rsidP="00DB468C">
      <w:pPr>
        <w:rPr>
          <w:szCs w:val="22"/>
          <w:lang w:val="en-GB"/>
        </w:rPr>
      </w:pPr>
      <w:r w:rsidRPr="008F6838">
        <w:rPr>
          <w:szCs w:val="22"/>
          <w:lang w:val="en-GB"/>
        </w:rPr>
        <w:t xml:space="preserve">Despite that the transport sector is a key enabler of economic growth, </w:t>
      </w:r>
      <w:r w:rsidR="0023267A" w:rsidRPr="001319A3">
        <w:rPr>
          <w:szCs w:val="22"/>
          <w:lang w:val="en-GB"/>
        </w:rPr>
        <w:t>this sector</w:t>
      </w:r>
      <w:r w:rsidR="0023267A" w:rsidRPr="008F6838">
        <w:rPr>
          <w:szCs w:val="22"/>
          <w:lang w:val="en-GB"/>
        </w:rPr>
        <w:t xml:space="preserve"> </w:t>
      </w:r>
      <w:r w:rsidRPr="008F6838">
        <w:rPr>
          <w:szCs w:val="22"/>
          <w:lang w:val="en-GB"/>
        </w:rPr>
        <w:t>has significant environmental and social impacts in terms of CO</w:t>
      </w:r>
      <w:r w:rsidRPr="008F6838">
        <w:rPr>
          <w:szCs w:val="22"/>
          <w:vertAlign w:val="subscript"/>
          <w:lang w:val="en-GB"/>
        </w:rPr>
        <w:t xml:space="preserve">2 </w:t>
      </w:r>
      <w:r w:rsidRPr="008F6838">
        <w:rPr>
          <w:szCs w:val="22"/>
          <w:lang w:val="en-GB"/>
        </w:rPr>
        <w:t>and local air pollutant emissions. Ukraine has one of the highest mortality rates due to diseases associated with air pollution</w:t>
      </w:r>
      <w:r w:rsidR="003B626F" w:rsidRPr="008F6838">
        <w:rPr>
          <w:rStyle w:val="FootnoteReference"/>
          <w:color w:val="000000"/>
          <w:szCs w:val="22"/>
          <w:lang w:val="en-GB"/>
        </w:rPr>
        <w:footnoteReference w:id="11"/>
      </w:r>
      <w:r w:rsidRPr="008F6838">
        <w:rPr>
          <w:szCs w:val="22"/>
          <w:lang w:val="en-GB"/>
        </w:rPr>
        <w:t xml:space="preserve"> as a result of inefficient and polluti</w:t>
      </w:r>
      <w:r w:rsidR="00D12981" w:rsidRPr="008F6838">
        <w:rPr>
          <w:szCs w:val="22"/>
          <w:lang w:val="en-GB"/>
        </w:rPr>
        <w:t>o</w:t>
      </w:r>
      <w:r w:rsidRPr="008F6838">
        <w:rPr>
          <w:szCs w:val="22"/>
          <w:lang w:val="en-GB"/>
        </w:rPr>
        <w:t xml:space="preserve">n </w:t>
      </w:r>
      <w:r w:rsidR="00D12981" w:rsidRPr="008F6838">
        <w:rPr>
          <w:szCs w:val="22"/>
          <w:lang w:val="en-GB"/>
        </w:rPr>
        <w:t>from</w:t>
      </w:r>
      <w:r w:rsidRPr="008F6838">
        <w:rPr>
          <w:szCs w:val="22"/>
          <w:lang w:val="en-GB"/>
        </w:rPr>
        <w:t xml:space="preserve"> energy </w:t>
      </w:r>
      <w:r w:rsidR="00D12981" w:rsidRPr="008F6838">
        <w:rPr>
          <w:szCs w:val="22"/>
          <w:lang w:val="en-GB"/>
        </w:rPr>
        <w:t xml:space="preserve">generation and </w:t>
      </w:r>
      <w:r w:rsidRPr="008F6838">
        <w:rPr>
          <w:szCs w:val="22"/>
          <w:lang w:val="en-GB"/>
        </w:rPr>
        <w:t>use</w:t>
      </w:r>
      <w:r w:rsidR="00D12981" w:rsidRPr="008F6838">
        <w:rPr>
          <w:szCs w:val="22"/>
          <w:lang w:val="en-GB"/>
        </w:rPr>
        <w:t>,</w:t>
      </w:r>
      <w:r w:rsidRPr="008F6838">
        <w:rPr>
          <w:szCs w:val="22"/>
          <w:lang w:val="en-GB"/>
        </w:rPr>
        <w:t xml:space="preserve"> and the lack of an adequate framework to incentivize the use of efficient and clean energy conversion technologies.</w:t>
      </w:r>
    </w:p>
    <w:p w14:paraId="000001D6" w14:textId="77777777" w:rsidR="000357F0" w:rsidRPr="008F6838" w:rsidRDefault="000357F0" w:rsidP="00DB468C">
      <w:pPr>
        <w:rPr>
          <w:szCs w:val="22"/>
          <w:lang w:val="en-GB"/>
        </w:rPr>
      </w:pPr>
    </w:p>
    <w:p w14:paraId="000001D7" w14:textId="282C7490" w:rsidR="000357F0" w:rsidRPr="008F6838" w:rsidRDefault="004602B5" w:rsidP="00DB468C">
      <w:pPr>
        <w:rPr>
          <w:szCs w:val="22"/>
          <w:lang w:val="en-GB"/>
        </w:rPr>
      </w:pPr>
      <w:r w:rsidRPr="008F6838">
        <w:rPr>
          <w:szCs w:val="22"/>
          <w:lang w:val="en-GB"/>
        </w:rPr>
        <w:t>At present, Ukraine’s on-road automobile transport system accounts for more than 9.2 million vehicles, with 6.9 million Light Duty Vehicle (LDVs)</w:t>
      </w:r>
      <w:r w:rsidRPr="008F6838">
        <w:rPr>
          <w:szCs w:val="22"/>
          <w:vertAlign w:val="superscript"/>
          <w:lang w:val="en-GB"/>
        </w:rPr>
        <w:footnoteReference w:id="12"/>
      </w:r>
      <w:r w:rsidRPr="008F6838">
        <w:rPr>
          <w:szCs w:val="22"/>
          <w:lang w:val="en-GB"/>
        </w:rPr>
        <w:t xml:space="preserve">. </w:t>
      </w:r>
      <w:r w:rsidR="0023267A" w:rsidRPr="001319A3">
        <w:rPr>
          <w:szCs w:val="22"/>
          <w:lang w:val="en-GB"/>
        </w:rPr>
        <w:t xml:space="preserve">The </w:t>
      </w:r>
      <w:r w:rsidRPr="008F6838">
        <w:rPr>
          <w:szCs w:val="22"/>
          <w:lang w:val="en-GB"/>
        </w:rPr>
        <w:t xml:space="preserve">vehicle fleet </w:t>
      </w:r>
      <w:r w:rsidR="0023267A" w:rsidRPr="001319A3">
        <w:rPr>
          <w:szCs w:val="22"/>
          <w:lang w:val="en-GB"/>
        </w:rPr>
        <w:t xml:space="preserve">is old and </w:t>
      </w:r>
      <w:r w:rsidRPr="008F6838">
        <w:rPr>
          <w:szCs w:val="22"/>
          <w:lang w:val="en-GB"/>
        </w:rPr>
        <w:t xml:space="preserve">in need of </w:t>
      </w:r>
      <w:r w:rsidR="00B27052" w:rsidRPr="001319A3">
        <w:rPr>
          <w:szCs w:val="22"/>
          <w:lang w:val="en-GB"/>
        </w:rPr>
        <w:t>modernization and</w:t>
      </w:r>
      <w:r w:rsidRPr="008F6838">
        <w:rPr>
          <w:szCs w:val="22"/>
          <w:lang w:val="en-GB"/>
        </w:rPr>
        <w:t xml:space="preserve"> imported used vehicles account for the largest part of new annual vehicle registrations. Therefore, as of 2019, the average vehicle age of the fleet is about 20.5 years. With a relatively low motorization rate (202 cars per 1000 inhabitants in 2016) and a growing economy (2.5% – 3% annually in 2016-2019), Ukraine’s vehicle fleet is rapidly expanding.</w:t>
      </w:r>
      <w:r w:rsidR="00536825" w:rsidRPr="008F6838">
        <w:rPr>
          <w:szCs w:val="22"/>
          <w:lang w:val="en-GB"/>
        </w:rPr>
        <w:t xml:space="preserve"> </w:t>
      </w:r>
    </w:p>
    <w:p w14:paraId="000001D8" w14:textId="77777777" w:rsidR="000357F0" w:rsidRPr="008F6838" w:rsidRDefault="000357F0" w:rsidP="00DB468C">
      <w:pPr>
        <w:rPr>
          <w:szCs w:val="22"/>
          <w:lang w:val="en-GB"/>
        </w:rPr>
      </w:pPr>
    </w:p>
    <w:p w14:paraId="000001D9" w14:textId="79BBE7A0" w:rsidR="000357F0" w:rsidRPr="008F6838" w:rsidRDefault="00DB5824" w:rsidP="00DB468C">
      <w:pPr>
        <w:rPr>
          <w:szCs w:val="22"/>
          <w:lang w:val="en-GB"/>
        </w:rPr>
      </w:pPr>
      <w:r w:rsidRPr="008F6838">
        <w:rPr>
          <w:szCs w:val="22"/>
          <w:lang w:val="en-GB"/>
        </w:rPr>
        <w:t>The t</w:t>
      </w:r>
      <w:r w:rsidR="002E1AEB" w:rsidRPr="008F6838">
        <w:rPr>
          <w:szCs w:val="22"/>
          <w:lang w:val="en-GB"/>
        </w:rPr>
        <w:t>ransition to EVs address</w:t>
      </w:r>
      <w:r w:rsidRPr="008F6838">
        <w:rPr>
          <w:szCs w:val="22"/>
          <w:lang w:val="en-GB"/>
        </w:rPr>
        <w:t>es</w:t>
      </w:r>
      <w:r w:rsidR="002E1AEB" w:rsidRPr="008F6838">
        <w:rPr>
          <w:szCs w:val="22"/>
          <w:lang w:val="en-GB"/>
        </w:rPr>
        <w:t xml:space="preserve"> the development and environmental, </w:t>
      </w:r>
      <w:r w:rsidR="00DC5DA7">
        <w:rPr>
          <w:szCs w:val="22"/>
          <w:lang w:val="en-GB"/>
        </w:rPr>
        <w:t xml:space="preserve">is a </w:t>
      </w:r>
      <w:r w:rsidR="002E1AEB" w:rsidRPr="008F6838">
        <w:rPr>
          <w:szCs w:val="22"/>
          <w:lang w:val="en-GB"/>
        </w:rPr>
        <w:t xml:space="preserve">challenge for Ukraine. </w:t>
      </w:r>
      <w:r w:rsidR="004602B5" w:rsidRPr="008F6838">
        <w:rPr>
          <w:szCs w:val="22"/>
          <w:lang w:val="en-GB"/>
        </w:rPr>
        <w:t xml:space="preserve">Ukraine is a good example of how a low to medium income country can play a meaningful role in the EV revolution. Despite an unstable economy and an average monthly salary of USD 385, </w:t>
      </w:r>
      <w:r w:rsidR="004602B5" w:rsidRPr="008F6838">
        <w:rPr>
          <w:color w:val="313235"/>
          <w:szCs w:val="22"/>
          <w:lang w:val="en-GB"/>
        </w:rPr>
        <w:t>Ukraine’s electric car ownership keeps increasing, making it one of the fastest-growing EV markets in Europe.</w:t>
      </w:r>
      <w:r w:rsidR="004602B5" w:rsidRPr="008F6838">
        <w:rPr>
          <w:szCs w:val="22"/>
          <w:lang w:val="en-GB"/>
        </w:rPr>
        <w:t xml:space="preserve"> Registrations of</w:t>
      </w:r>
      <w:r w:rsidR="00B6054E" w:rsidRPr="001319A3">
        <w:rPr>
          <w:szCs w:val="22"/>
          <w:lang w:val="en-GB"/>
        </w:rPr>
        <w:t xml:space="preserve"> electric vehicles (</w:t>
      </w:r>
      <w:r w:rsidR="004602B5" w:rsidRPr="008F6838">
        <w:rPr>
          <w:szCs w:val="22"/>
          <w:lang w:val="en-GB"/>
        </w:rPr>
        <w:t>E</w:t>
      </w:r>
      <w:r w:rsidR="000824AA" w:rsidRPr="008F6838">
        <w:rPr>
          <w:szCs w:val="22"/>
          <w:lang w:val="en-GB"/>
        </w:rPr>
        <w:t>V</w:t>
      </w:r>
      <w:r w:rsidR="004602B5" w:rsidRPr="008F6838">
        <w:rPr>
          <w:szCs w:val="22"/>
          <w:lang w:val="en-GB"/>
        </w:rPr>
        <w:t>s</w:t>
      </w:r>
      <w:r w:rsidR="00B6054E" w:rsidRPr="001319A3">
        <w:rPr>
          <w:szCs w:val="22"/>
          <w:lang w:val="en-GB"/>
        </w:rPr>
        <w:t>)</w:t>
      </w:r>
      <w:r w:rsidR="004602B5" w:rsidRPr="008F6838">
        <w:rPr>
          <w:szCs w:val="22"/>
          <w:lang w:val="en-GB"/>
        </w:rPr>
        <w:t xml:space="preserve"> have steadily </w:t>
      </w:r>
      <w:r w:rsidR="004602B5" w:rsidRPr="008F6838">
        <w:rPr>
          <w:szCs w:val="22"/>
          <w:lang w:val="en-GB"/>
        </w:rPr>
        <w:lastRenderedPageBreak/>
        <w:t xml:space="preserve">increased (see Figure </w:t>
      </w:r>
      <w:r w:rsidR="000326F2">
        <w:rPr>
          <w:szCs w:val="22"/>
          <w:lang w:val="en-GB"/>
        </w:rPr>
        <w:t>1</w:t>
      </w:r>
      <w:r w:rsidR="004602B5" w:rsidRPr="008F6838">
        <w:rPr>
          <w:szCs w:val="22"/>
          <w:lang w:val="en-GB"/>
        </w:rPr>
        <w:t xml:space="preserve">) and by </w:t>
      </w:r>
      <w:r w:rsidR="00B6054E" w:rsidRPr="001319A3">
        <w:rPr>
          <w:szCs w:val="22"/>
          <w:lang w:val="en-GB"/>
        </w:rPr>
        <w:t xml:space="preserve">the </w:t>
      </w:r>
      <w:r w:rsidR="004602B5" w:rsidRPr="008F6838">
        <w:rPr>
          <w:szCs w:val="22"/>
          <w:lang w:val="en-GB"/>
        </w:rPr>
        <w:t>end of 2019,</w:t>
      </w:r>
      <w:r w:rsidR="002446AF" w:rsidRPr="008F6838">
        <w:rPr>
          <w:szCs w:val="22"/>
          <w:lang w:val="en-GB"/>
        </w:rPr>
        <w:t xml:space="preserve"> cumulatively</w:t>
      </w:r>
      <w:r w:rsidR="004602B5" w:rsidRPr="008F6838">
        <w:rPr>
          <w:szCs w:val="22"/>
          <w:lang w:val="en-GB"/>
        </w:rPr>
        <w:t xml:space="preserve"> about 11,000 EVs and more than 20,000 hybrids have been imported to the Ukraine. Due to low purchasing power, consumers are sensitive to total cost of ownership, which includes both fixed and variable costs of a vehicle over </w:t>
      </w:r>
      <w:r w:rsidR="00E83BF2" w:rsidRPr="008F6838">
        <w:rPr>
          <w:szCs w:val="22"/>
          <w:lang w:val="en-GB"/>
        </w:rPr>
        <w:t>the life</w:t>
      </w:r>
      <w:r w:rsidR="004602B5" w:rsidRPr="008F6838">
        <w:rPr>
          <w:szCs w:val="22"/>
          <w:lang w:val="en-GB"/>
        </w:rPr>
        <w:t xml:space="preserve"> of </w:t>
      </w:r>
      <w:r w:rsidR="00E83BF2" w:rsidRPr="008F6838">
        <w:rPr>
          <w:szCs w:val="22"/>
          <w:lang w:val="en-GB"/>
        </w:rPr>
        <w:t>vehicle</w:t>
      </w:r>
      <w:r w:rsidR="004602B5" w:rsidRPr="008F6838">
        <w:rPr>
          <w:szCs w:val="22"/>
          <w:lang w:val="en-GB"/>
        </w:rPr>
        <w:t xml:space="preserve">. Over half of EVs on Ukraine’s roads are imported used Nissan Leafs, which cost between USD 10,000 to 15,000 and have an available range of 120-160 km (during the winter months the range might be reduced by 40% due to unfavorable operating temperatures and the use of the heating). </w:t>
      </w:r>
      <w:r w:rsidR="00823355" w:rsidRPr="008F6838">
        <w:rPr>
          <w:szCs w:val="22"/>
          <w:lang w:val="en-GB"/>
        </w:rPr>
        <w:t>Part of the higher purchase price of these EVs is already compensated by wai</w:t>
      </w:r>
      <w:r w:rsidR="00DC30C5" w:rsidRPr="008F6838">
        <w:rPr>
          <w:szCs w:val="22"/>
          <w:lang w:val="en-GB"/>
        </w:rPr>
        <w:t xml:space="preserve">ving import taxes on EVs (currently enforced until 2022) and by a registration tax scheme which favors electric cars. </w:t>
      </w:r>
      <w:r w:rsidR="004602B5" w:rsidRPr="008F6838">
        <w:rPr>
          <w:szCs w:val="22"/>
          <w:lang w:val="en-GB"/>
        </w:rPr>
        <w:t xml:space="preserve">Depending on the user profile, lower fuel and maintenance costs of EVs tend to </w:t>
      </w:r>
      <w:r w:rsidR="00417DFA" w:rsidRPr="008F6838">
        <w:rPr>
          <w:szCs w:val="22"/>
          <w:lang w:val="en-GB"/>
        </w:rPr>
        <w:t xml:space="preserve">more than </w:t>
      </w:r>
      <w:r w:rsidR="004602B5" w:rsidRPr="008F6838">
        <w:rPr>
          <w:szCs w:val="22"/>
          <w:lang w:val="en-GB"/>
        </w:rPr>
        <w:t xml:space="preserve">compensate for the </w:t>
      </w:r>
      <w:r w:rsidR="00B41B87" w:rsidRPr="008F6838">
        <w:rPr>
          <w:szCs w:val="22"/>
          <w:lang w:val="en-GB"/>
        </w:rPr>
        <w:t>remaining vehicle price differential</w:t>
      </w:r>
      <w:r w:rsidR="004602B5" w:rsidRPr="008F6838">
        <w:rPr>
          <w:szCs w:val="22"/>
          <w:lang w:val="en-GB"/>
        </w:rPr>
        <w:t xml:space="preserve"> </w:t>
      </w:r>
      <w:r w:rsidR="00B41B87" w:rsidRPr="008F6838">
        <w:rPr>
          <w:szCs w:val="22"/>
          <w:lang w:val="en-GB"/>
        </w:rPr>
        <w:t xml:space="preserve">(after tax incentives) </w:t>
      </w:r>
      <w:r w:rsidR="004602B5" w:rsidRPr="008F6838">
        <w:rPr>
          <w:szCs w:val="22"/>
          <w:lang w:val="en-GB"/>
        </w:rPr>
        <w:t xml:space="preserve">within a </w:t>
      </w:r>
      <w:r w:rsidR="00B41B87" w:rsidRPr="008F6838">
        <w:rPr>
          <w:szCs w:val="22"/>
          <w:lang w:val="en-GB"/>
        </w:rPr>
        <w:t>short time</w:t>
      </w:r>
      <w:r w:rsidR="004602B5" w:rsidRPr="008F6838">
        <w:rPr>
          <w:szCs w:val="22"/>
          <w:lang w:val="en-GB"/>
        </w:rPr>
        <w:t xml:space="preserve"> compared with a similar conventional car. This is due to the very low electricity prices in Ukraine: for private consumers, the kWh of power costs about 3.3 USD, while a </w:t>
      </w:r>
      <w:proofErr w:type="spellStart"/>
      <w:r w:rsidR="004602B5" w:rsidRPr="008F6838">
        <w:rPr>
          <w:szCs w:val="22"/>
          <w:lang w:val="en-GB"/>
        </w:rPr>
        <w:t>liter</w:t>
      </w:r>
      <w:proofErr w:type="spellEnd"/>
      <w:r w:rsidR="004602B5" w:rsidRPr="008F6838">
        <w:rPr>
          <w:szCs w:val="22"/>
          <w:lang w:val="en-GB"/>
        </w:rPr>
        <w:t xml:space="preserve"> of gasoline sells for about USD 0.9. The very low electricity price results in annual </w:t>
      </w:r>
      <w:r w:rsidR="00AC75EE" w:rsidRPr="008F6838">
        <w:rPr>
          <w:szCs w:val="22"/>
          <w:lang w:val="en-GB"/>
        </w:rPr>
        <w:t>fuel</w:t>
      </w:r>
      <w:r w:rsidR="004602B5" w:rsidRPr="008F6838">
        <w:rPr>
          <w:szCs w:val="22"/>
          <w:lang w:val="en-GB"/>
        </w:rPr>
        <w:t xml:space="preserve"> costs </w:t>
      </w:r>
      <w:r w:rsidR="002B7CB4" w:rsidRPr="008F6838">
        <w:rPr>
          <w:szCs w:val="22"/>
          <w:lang w:val="en-GB"/>
        </w:rPr>
        <w:t xml:space="preserve">of </w:t>
      </w:r>
      <w:r w:rsidR="004602B5" w:rsidRPr="008F6838">
        <w:rPr>
          <w:szCs w:val="22"/>
          <w:lang w:val="en-GB"/>
        </w:rPr>
        <w:t xml:space="preserve">an EV of only about USD 90, versus USD 945 </w:t>
      </w:r>
      <w:r w:rsidR="004947BB" w:rsidRPr="008F6838">
        <w:rPr>
          <w:szCs w:val="22"/>
          <w:lang w:val="en-GB"/>
        </w:rPr>
        <w:t>for</w:t>
      </w:r>
      <w:r w:rsidR="004602B5" w:rsidRPr="008F6838">
        <w:rPr>
          <w:szCs w:val="22"/>
          <w:lang w:val="en-GB"/>
        </w:rPr>
        <w:t xml:space="preserve"> a comparable conventional car.</w:t>
      </w:r>
      <w:r w:rsidR="004602B5" w:rsidRPr="008F6838">
        <w:rPr>
          <w:szCs w:val="22"/>
          <w:vertAlign w:val="superscript"/>
          <w:lang w:val="en-GB"/>
        </w:rPr>
        <w:footnoteReference w:id="13"/>
      </w:r>
    </w:p>
    <w:p w14:paraId="000001DA" w14:textId="77777777" w:rsidR="000357F0" w:rsidRPr="008F6838" w:rsidRDefault="000357F0" w:rsidP="00DB468C">
      <w:pPr>
        <w:rPr>
          <w:szCs w:val="22"/>
          <w:lang w:val="en-GB"/>
        </w:rPr>
      </w:pPr>
    </w:p>
    <w:p w14:paraId="72D7F856" w14:textId="56F3576D" w:rsidR="00575DFA" w:rsidRPr="008F6838" w:rsidRDefault="004602B5" w:rsidP="00DB468C">
      <w:pPr>
        <w:keepNext/>
        <w:jc w:val="center"/>
        <w:rPr>
          <w:szCs w:val="22"/>
          <w:lang w:val="en-GB"/>
        </w:rPr>
      </w:pPr>
      <w:r w:rsidRPr="008F6838">
        <w:rPr>
          <w:noProof/>
          <w:szCs w:val="22"/>
          <w:lang w:val="en-GB"/>
        </w:rPr>
        <w:drawing>
          <wp:inline distT="0" distB="0" distL="0" distR="0" wp14:anchorId="6B068204" wp14:editId="2632D257">
            <wp:extent cx="4143246" cy="2366809"/>
            <wp:effectExtent l="0" t="0" r="0" b="0"/>
            <wp:docPr id="1028"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5"/>
                    <a:srcRect/>
                    <a:stretch>
                      <a:fillRect/>
                    </a:stretch>
                  </pic:blipFill>
                  <pic:spPr>
                    <a:xfrm>
                      <a:off x="0" y="0"/>
                      <a:ext cx="4143246" cy="2366809"/>
                    </a:xfrm>
                    <a:prstGeom prst="rect">
                      <a:avLst/>
                    </a:prstGeom>
                    <a:ln/>
                  </pic:spPr>
                </pic:pic>
              </a:graphicData>
            </a:graphic>
          </wp:inline>
        </w:drawing>
      </w:r>
    </w:p>
    <w:p w14:paraId="000001DB" w14:textId="009F307A" w:rsidR="000357F0" w:rsidRPr="008F6838" w:rsidRDefault="00575DFA" w:rsidP="00DB468C">
      <w:pPr>
        <w:pStyle w:val="Caption"/>
        <w:jc w:val="center"/>
        <w:rPr>
          <w:szCs w:val="22"/>
          <w:lang w:val="en-GB"/>
        </w:rPr>
      </w:pPr>
      <w:r w:rsidRPr="008F6838">
        <w:rPr>
          <w:szCs w:val="22"/>
          <w:lang w:val="en-GB"/>
        </w:rPr>
        <w:t xml:space="preserve">Figure </w:t>
      </w:r>
      <w:r w:rsidRPr="008F6838">
        <w:rPr>
          <w:szCs w:val="22"/>
          <w:lang w:val="en-GB"/>
        </w:rPr>
        <w:fldChar w:fldCharType="begin"/>
      </w:r>
      <w:r w:rsidRPr="008F6838">
        <w:rPr>
          <w:szCs w:val="22"/>
          <w:lang w:val="en-GB"/>
        </w:rPr>
        <w:instrText xml:space="preserve"> SEQ Figure \* ARABIC </w:instrText>
      </w:r>
      <w:r w:rsidRPr="008F6838">
        <w:rPr>
          <w:szCs w:val="22"/>
          <w:lang w:val="en-GB"/>
        </w:rPr>
        <w:fldChar w:fldCharType="separate"/>
      </w:r>
      <w:r w:rsidR="00160589">
        <w:rPr>
          <w:noProof/>
          <w:szCs w:val="22"/>
          <w:lang w:val="en-GB"/>
        </w:rPr>
        <w:t>1</w:t>
      </w:r>
      <w:r w:rsidRPr="008F6838">
        <w:rPr>
          <w:szCs w:val="22"/>
          <w:lang w:val="en-GB"/>
        </w:rPr>
        <w:fldChar w:fldCharType="end"/>
      </w:r>
      <w:r w:rsidRPr="008F6838">
        <w:rPr>
          <w:rFonts w:ascii="Times" w:eastAsia="Times" w:hAnsi="Times" w:cs="Times"/>
          <w:smallCaps/>
          <w:szCs w:val="22"/>
          <w:lang w:val="en-GB"/>
        </w:rPr>
        <w:t xml:space="preserve"> first registrations of electric vehicles and hybrids in Ukraine, 2005 to 2019</w:t>
      </w:r>
      <w:r w:rsidR="007F6B0F">
        <w:rPr>
          <w:rStyle w:val="FootnoteReference"/>
          <w:rFonts w:ascii="Times" w:eastAsia="Times" w:hAnsi="Times" w:cs="Times"/>
          <w:smallCaps/>
          <w:szCs w:val="22"/>
          <w:lang w:val="en-GB"/>
        </w:rPr>
        <w:footnoteReference w:id="14"/>
      </w:r>
    </w:p>
    <w:p w14:paraId="000001DD" w14:textId="77777777" w:rsidR="000357F0" w:rsidRPr="008F6838" w:rsidRDefault="000357F0" w:rsidP="00DB468C">
      <w:pPr>
        <w:rPr>
          <w:szCs w:val="22"/>
          <w:lang w:val="en-GB"/>
        </w:rPr>
      </w:pPr>
    </w:p>
    <w:p w14:paraId="6E710ED8" w14:textId="6F482B68" w:rsidR="0074584D" w:rsidRPr="008F6838" w:rsidRDefault="00A71488" w:rsidP="00DB468C">
      <w:pPr>
        <w:rPr>
          <w:szCs w:val="22"/>
          <w:lang w:val="en-GB"/>
        </w:rPr>
      </w:pPr>
      <w:r w:rsidRPr="008F6838">
        <w:rPr>
          <w:szCs w:val="22"/>
          <w:lang w:val="en-GB"/>
        </w:rPr>
        <w:t>The most</w:t>
      </w:r>
      <w:r w:rsidR="004602B5" w:rsidRPr="008F6838">
        <w:rPr>
          <w:szCs w:val="22"/>
          <w:lang w:val="en-GB"/>
        </w:rPr>
        <w:t xml:space="preserve"> limiting factor to the faster uptake of EVs in Ukraine is the lack of</w:t>
      </w:r>
      <w:r w:rsidR="009B2AC0" w:rsidRPr="008F6838">
        <w:rPr>
          <w:szCs w:val="22"/>
          <w:lang w:val="en-GB"/>
        </w:rPr>
        <w:t xml:space="preserve"> adequate and safe</w:t>
      </w:r>
      <w:r w:rsidR="004602B5" w:rsidRPr="008F6838">
        <w:rPr>
          <w:szCs w:val="22"/>
          <w:lang w:val="en-GB"/>
        </w:rPr>
        <w:t xml:space="preserve"> public charging infrastructure. </w:t>
      </w:r>
      <w:r w:rsidR="00872FC4" w:rsidRPr="008F6838">
        <w:rPr>
          <w:szCs w:val="22"/>
          <w:lang w:val="en-GB"/>
        </w:rPr>
        <w:t xml:space="preserve">Although </w:t>
      </w:r>
      <w:r w:rsidR="0026145D" w:rsidRPr="008F6838">
        <w:rPr>
          <w:szCs w:val="22"/>
          <w:lang w:val="en-GB"/>
        </w:rPr>
        <w:t>it is estimated that a total amount of 2,700 EV charging stations already exist in the country</w:t>
      </w:r>
      <w:r w:rsidR="000802C9" w:rsidRPr="008F6838">
        <w:rPr>
          <w:szCs w:val="22"/>
          <w:lang w:val="en-GB"/>
        </w:rPr>
        <w:t xml:space="preserve">, these charging stations are not </w:t>
      </w:r>
      <w:r w:rsidR="007A6699" w:rsidRPr="008F6838">
        <w:rPr>
          <w:szCs w:val="22"/>
          <w:lang w:val="en-GB"/>
        </w:rPr>
        <w:t xml:space="preserve">sufficient to attract a wider uptake of e-mobility. </w:t>
      </w:r>
      <w:r w:rsidR="00996264" w:rsidRPr="008F6838">
        <w:rPr>
          <w:szCs w:val="22"/>
          <w:lang w:val="en-GB"/>
        </w:rPr>
        <w:t>According to Ukrainian experts</w:t>
      </w:r>
      <w:r w:rsidR="008D6098" w:rsidRPr="008F6838">
        <w:rPr>
          <w:szCs w:val="22"/>
          <w:lang w:val="en-GB"/>
        </w:rPr>
        <w:t>,</w:t>
      </w:r>
      <w:r w:rsidR="00996264" w:rsidRPr="008F6838">
        <w:rPr>
          <w:szCs w:val="22"/>
          <w:lang w:val="en-GB"/>
        </w:rPr>
        <w:t xml:space="preserve"> </w:t>
      </w:r>
      <w:r w:rsidR="008D6098" w:rsidRPr="008F6838">
        <w:rPr>
          <w:szCs w:val="22"/>
          <w:lang w:val="en-GB"/>
        </w:rPr>
        <w:t>most of</w:t>
      </w:r>
      <w:r w:rsidR="004B15DD" w:rsidRPr="008F6838">
        <w:rPr>
          <w:szCs w:val="22"/>
          <w:lang w:val="en-GB"/>
        </w:rPr>
        <w:t xml:space="preserve"> the</w:t>
      </w:r>
      <w:r w:rsidR="008D6098" w:rsidRPr="008F6838">
        <w:rPr>
          <w:szCs w:val="22"/>
          <w:lang w:val="en-GB"/>
        </w:rPr>
        <w:t xml:space="preserve"> chargers 1.) </w:t>
      </w:r>
      <w:r w:rsidR="00FF020B" w:rsidRPr="008F6838">
        <w:rPr>
          <w:szCs w:val="22"/>
          <w:lang w:val="en-GB"/>
        </w:rPr>
        <w:t>are of varying technical specifications</w:t>
      </w:r>
      <w:r w:rsidR="004B15DD" w:rsidRPr="008F6838">
        <w:rPr>
          <w:szCs w:val="22"/>
          <w:lang w:val="en-GB"/>
        </w:rPr>
        <w:t>, which</w:t>
      </w:r>
      <w:r w:rsidR="00FF020B" w:rsidRPr="008F6838">
        <w:rPr>
          <w:szCs w:val="22"/>
          <w:lang w:val="en-GB"/>
        </w:rPr>
        <w:t xml:space="preserve"> makes it hard for the consumer to understand compatibility with their vehicles; 2.) have been installed </w:t>
      </w:r>
      <w:r w:rsidR="005B70E4" w:rsidRPr="008F6838">
        <w:rPr>
          <w:szCs w:val="22"/>
          <w:lang w:val="en-GB"/>
        </w:rPr>
        <w:t xml:space="preserve">in a way that can be unsafe due to the absence of technical regulation for the installation of EV chargers; 3.) are very often located in a way that is not attractive to the consumer; </w:t>
      </w:r>
      <w:r w:rsidR="009A3518" w:rsidRPr="008F6838">
        <w:rPr>
          <w:szCs w:val="22"/>
          <w:lang w:val="en-GB"/>
        </w:rPr>
        <w:t>4</w:t>
      </w:r>
      <w:r w:rsidR="007C7E51" w:rsidRPr="008F6838">
        <w:rPr>
          <w:szCs w:val="22"/>
          <w:lang w:val="en-GB"/>
        </w:rPr>
        <w:t xml:space="preserve">.) follow no transparent and stream-lined billing scheme which makes it difficult for the consumer to compare </w:t>
      </w:r>
      <w:r w:rsidR="009A3518" w:rsidRPr="008F6838">
        <w:rPr>
          <w:szCs w:val="22"/>
          <w:lang w:val="en-GB"/>
        </w:rPr>
        <w:t>offers, 5</w:t>
      </w:r>
      <w:r w:rsidR="005B70E4" w:rsidRPr="008F6838">
        <w:rPr>
          <w:szCs w:val="22"/>
          <w:lang w:val="en-GB"/>
        </w:rPr>
        <w:t xml:space="preserve">.) cannot be monitored </w:t>
      </w:r>
      <w:r w:rsidR="0030011F" w:rsidRPr="008F6838">
        <w:rPr>
          <w:szCs w:val="22"/>
          <w:lang w:val="en-GB"/>
        </w:rPr>
        <w:t>by grid operators since</w:t>
      </w:r>
      <w:r w:rsidR="009A3518" w:rsidRPr="008F6838">
        <w:rPr>
          <w:szCs w:val="22"/>
          <w:lang w:val="en-GB"/>
        </w:rPr>
        <w:t xml:space="preserve"> </w:t>
      </w:r>
      <w:r w:rsidR="0030011F" w:rsidRPr="008F6838">
        <w:rPr>
          <w:szCs w:val="22"/>
          <w:lang w:val="en-GB"/>
        </w:rPr>
        <w:t>power consumption is not metered separately</w:t>
      </w:r>
      <w:r w:rsidR="009A3518" w:rsidRPr="008F6838">
        <w:rPr>
          <w:szCs w:val="22"/>
          <w:lang w:val="en-GB"/>
        </w:rPr>
        <w:t xml:space="preserve"> in most cases</w:t>
      </w:r>
      <w:r w:rsidR="0030011F" w:rsidRPr="008F6838">
        <w:rPr>
          <w:szCs w:val="22"/>
          <w:lang w:val="en-GB"/>
        </w:rPr>
        <w:t xml:space="preserve"> </w:t>
      </w:r>
      <w:r w:rsidR="00BD2982" w:rsidRPr="008F6838">
        <w:rPr>
          <w:szCs w:val="22"/>
          <w:lang w:val="en-GB"/>
        </w:rPr>
        <w:t>(e.g. when installed in a mall or supermarket);</w:t>
      </w:r>
      <w:r w:rsidR="00517843" w:rsidRPr="008F6838">
        <w:rPr>
          <w:szCs w:val="22"/>
          <w:lang w:val="en-GB"/>
        </w:rPr>
        <w:t xml:space="preserve"> </w:t>
      </w:r>
      <w:r w:rsidR="00BD2982" w:rsidRPr="008F6838">
        <w:rPr>
          <w:szCs w:val="22"/>
          <w:lang w:val="en-GB"/>
        </w:rPr>
        <w:t xml:space="preserve">5.) and </w:t>
      </w:r>
      <w:r w:rsidR="00517843" w:rsidRPr="008F6838">
        <w:rPr>
          <w:szCs w:val="22"/>
          <w:lang w:val="en-GB"/>
        </w:rPr>
        <w:t xml:space="preserve">show very low occupancy rate and therefore </w:t>
      </w:r>
      <w:r w:rsidR="0001437C" w:rsidRPr="008F6838">
        <w:rPr>
          <w:szCs w:val="22"/>
          <w:lang w:val="en-GB"/>
        </w:rPr>
        <w:t xml:space="preserve">low </w:t>
      </w:r>
      <w:r w:rsidR="00517843" w:rsidRPr="008F6838">
        <w:rPr>
          <w:szCs w:val="22"/>
          <w:lang w:val="en-GB"/>
        </w:rPr>
        <w:t>return on investment to the operators</w:t>
      </w:r>
      <w:r w:rsidR="0001437C" w:rsidRPr="008F6838">
        <w:rPr>
          <w:szCs w:val="22"/>
          <w:lang w:val="en-GB"/>
        </w:rPr>
        <w:t>.</w:t>
      </w:r>
      <w:r w:rsidR="00BD2982" w:rsidRPr="008F6838">
        <w:rPr>
          <w:szCs w:val="22"/>
          <w:lang w:val="en-GB"/>
        </w:rPr>
        <w:t xml:space="preserve"> </w:t>
      </w:r>
    </w:p>
    <w:p w14:paraId="55D5460F" w14:textId="77777777" w:rsidR="0074584D" w:rsidRPr="008F6838" w:rsidRDefault="0074584D" w:rsidP="00DB468C">
      <w:pPr>
        <w:rPr>
          <w:szCs w:val="22"/>
          <w:lang w:val="en-GB"/>
        </w:rPr>
      </w:pPr>
    </w:p>
    <w:p w14:paraId="000001DE" w14:textId="5A589A14" w:rsidR="000357F0" w:rsidRPr="008F6838" w:rsidRDefault="004602B5" w:rsidP="00DB468C">
      <w:pPr>
        <w:rPr>
          <w:szCs w:val="22"/>
          <w:lang w:val="en-GB"/>
        </w:rPr>
      </w:pPr>
      <w:r w:rsidRPr="008F6838">
        <w:rPr>
          <w:szCs w:val="22"/>
          <w:lang w:val="en-GB"/>
        </w:rPr>
        <w:t xml:space="preserve">Given the favorable conditions </w:t>
      </w:r>
      <w:r w:rsidR="00A71488" w:rsidRPr="008F6838">
        <w:rPr>
          <w:szCs w:val="22"/>
          <w:lang w:val="en-GB"/>
        </w:rPr>
        <w:t xml:space="preserve">present in Ukraine with regards to 1.) general </w:t>
      </w:r>
      <w:r w:rsidR="007950D4" w:rsidRPr="008F6838">
        <w:rPr>
          <w:szCs w:val="22"/>
          <w:lang w:val="en-GB"/>
        </w:rPr>
        <w:t xml:space="preserve">and already existing </w:t>
      </w:r>
      <w:r w:rsidR="00A71488" w:rsidRPr="008F6838">
        <w:rPr>
          <w:szCs w:val="22"/>
          <w:lang w:val="en-GB"/>
        </w:rPr>
        <w:t>interest in co</w:t>
      </w:r>
      <w:r w:rsidR="007950D4" w:rsidRPr="008F6838">
        <w:rPr>
          <w:szCs w:val="22"/>
          <w:lang w:val="en-GB"/>
        </w:rPr>
        <w:t xml:space="preserve">nsumers to buy electric vehicles; 2.) </w:t>
      </w:r>
      <w:r w:rsidR="00BB7D50" w:rsidRPr="008F6838">
        <w:rPr>
          <w:szCs w:val="22"/>
          <w:lang w:val="en-GB"/>
        </w:rPr>
        <w:t xml:space="preserve">already existing </w:t>
      </w:r>
      <w:r w:rsidR="0074584D" w:rsidRPr="008F6838">
        <w:rPr>
          <w:szCs w:val="22"/>
          <w:lang w:val="en-GB"/>
        </w:rPr>
        <w:t xml:space="preserve">tax incentives </w:t>
      </w:r>
      <w:r w:rsidR="00BB7D50" w:rsidRPr="008F6838">
        <w:rPr>
          <w:szCs w:val="22"/>
          <w:lang w:val="en-GB"/>
        </w:rPr>
        <w:t>to import EVs</w:t>
      </w:r>
      <w:r w:rsidR="0074584D" w:rsidRPr="008F6838">
        <w:rPr>
          <w:szCs w:val="22"/>
          <w:lang w:val="en-GB"/>
        </w:rPr>
        <w:t>;</w:t>
      </w:r>
      <w:r w:rsidR="006C246C" w:rsidRPr="008F6838">
        <w:rPr>
          <w:szCs w:val="22"/>
          <w:lang w:val="en-GB"/>
        </w:rPr>
        <w:t xml:space="preserve"> 3.) the substantial price difference between petroleum fuels and electricity</w:t>
      </w:r>
      <w:r w:rsidR="00E52A0F" w:rsidRPr="008F6838">
        <w:rPr>
          <w:szCs w:val="22"/>
          <w:lang w:val="en-GB"/>
        </w:rPr>
        <w:t xml:space="preserve">; and 4.) the strong interest of government to </w:t>
      </w:r>
      <w:r w:rsidR="00B925B4" w:rsidRPr="008F6838">
        <w:rPr>
          <w:szCs w:val="22"/>
          <w:lang w:val="en-GB"/>
        </w:rPr>
        <w:t xml:space="preserve">increase electricity </w:t>
      </w:r>
      <w:r w:rsidR="0021037D" w:rsidRPr="008F6838">
        <w:rPr>
          <w:szCs w:val="22"/>
          <w:lang w:val="en-GB"/>
        </w:rPr>
        <w:t>in the transport sector to compensate for lower power demand from other end-use sectors and</w:t>
      </w:r>
      <w:r w:rsidR="006C2678" w:rsidRPr="008F6838">
        <w:rPr>
          <w:szCs w:val="22"/>
          <w:lang w:val="en-GB"/>
        </w:rPr>
        <w:t xml:space="preserve"> therefore make better us</w:t>
      </w:r>
      <w:r w:rsidR="004E631B" w:rsidRPr="008F6838">
        <w:rPr>
          <w:szCs w:val="22"/>
          <w:lang w:val="en-GB"/>
        </w:rPr>
        <w:t>e</w:t>
      </w:r>
      <w:r w:rsidR="006C2678" w:rsidRPr="008F6838">
        <w:rPr>
          <w:szCs w:val="22"/>
          <w:lang w:val="en-GB"/>
        </w:rPr>
        <w:t xml:space="preserve"> of already installed renewable power generation capacity</w:t>
      </w:r>
      <w:r w:rsidR="00BB70B7" w:rsidRPr="008F6838">
        <w:rPr>
          <w:szCs w:val="22"/>
          <w:lang w:val="en-GB"/>
        </w:rPr>
        <w:t>, there</w:t>
      </w:r>
      <w:r w:rsidR="00940F8C" w:rsidRPr="008F6838">
        <w:rPr>
          <w:szCs w:val="22"/>
          <w:lang w:val="en-GB"/>
        </w:rPr>
        <w:t xml:space="preserve"> </w:t>
      </w:r>
      <w:r w:rsidRPr="008F6838">
        <w:rPr>
          <w:szCs w:val="22"/>
          <w:lang w:val="en-GB"/>
        </w:rPr>
        <w:t xml:space="preserve">is both demand from the consumer side and </w:t>
      </w:r>
      <w:r w:rsidR="00BB70B7" w:rsidRPr="008F6838">
        <w:rPr>
          <w:szCs w:val="22"/>
          <w:lang w:val="en-GB"/>
        </w:rPr>
        <w:t xml:space="preserve">strong </w:t>
      </w:r>
      <w:r w:rsidRPr="008F6838">
        <w:rPr>
          <w:szCs w:val="22"/>
          <w:lang w:val="en-GB"/>
        </w:rPr>
        <w:t>interest from the EV charging business industry to further develop the EV</w:t>
      </w:r>
      <w:r w:rsidR="00BB70B7" w:rsidRPr="008F6838">
        <w:rPr>
          <w:szCs w:val="22"/>
          <w:lang w:val="en-GB"/>
        </w:rPr>
        <w:t xml:space="preserve"> and EV charging </w:t>
      </w:r>
      <w:r w:rsidRPr="008F6838">
        <w:rPr>
          <w:szCs w:val="22"/>
          <w:lang w:val="en-GB"/>
        </w:rPr>
        <w:t>market in Ukraine.</w:t>
      </w:r>
    </w:p>
    <w:p w14:paraId="000001DF" w14:textId="77777777" w:rsidR="000357F0" w:rsidRPr="008F6838" w:rsidRDefault="000357F0" w:rsidP="00DB468C">
      <w:pPr>
        <w:rPr>
          <w:szCs w:val="22"/>
          <w:lang w:val="en-GB"/>
        </w:rPr>
      </w:pPr>
    </w:p>
    <w:p w14:paraId="000001E0" w14:textId="32154196" w:rsidR="000357F0" w:rsidRPr="008F6838" w:rsidRDefault="004602B5" w:rsidP="00DB468C">
      <w:pPr>
        <w:rPr>
          <w:szCs w:val="22"/>
          <w:lang w:val="en-GB"/>
        </w:rPr>
      </w:pPr>
      <w:r w:rsidRPr="008F6838">
        <w:rPr>
          <w:szCs w:val="22"/>
          <w:lang w:val="en-GB"/>
        </w:rPr>
        <w:t>In Ukraine, about 54% of the generated power comes from nuclear, 37% is based on coal and gas, and 9% comes from renewable sources. With a grid emission factor of about 490 gCO</w:t>
      </w:r>
      <w:r w:rsidRPr="008F6838">
        <w:rPr>
          <w:szCs w:val="22"/>
          <w:vertAlign w:val="subscript"/>
          <w:lang w:val="en-GB"/>
        </w:rPr>
        <w:t>2</w:t>
      </w:r>
      <w:r w:rsidRPr="008F6838">
        <w:rPr>
          <w:szCs w:val="22"/>
          <w:lang w:val="en-GB"/>
        </w:rPr>
        <w:t xml:space="preserve">/kWh, the use of grid electricity in electric vehicles leads to </w:t>
      </w:r>
      <w:r w:rsidR="00057808" w:rsidRPr="008F6838">
        <w:rPr>
          <w:szCs w:val="22"/>
          <w:lang w:val="en-GB"/>
        </w:rPr>
        <w:t xml:space="preserve">significant </w:t>
      </w:r>
      <w:r w:rsidRPr="008F6838">
        <w:rPr>
          <w:szCs w:val="22"/>
          <w:lang w:val="en-GB"/>
        </w:rPr>
        <w:t>GHG emission reductions</w:t>
      </w:r>
      <w:r w:rsidR="00C77C46" w:rsidRPr="008F6838">
        <w:rPr>
          <w:szCs w:val="22"/>
          <w:lang w:val="en-GB"/>
        </w:rPr>
        <w:t xml:space="preserve"> already today</w:t>
      </w:r>
      <w:r w:rsidRPr="008F6838">
        <w:rPr>
          <w:szCs w:val="22"/>
          <w:lang w:val="en-GB"/>
        </w:rPr>
        <w:t>.</w:t>
      </w:r>
    </w:p>
    <w:p w14:paraId="000001E1" w14:textId="77777777" w:rsidR="000357F0" w:rsidRPr="008F6838" w:rsidRDefault="000357F0" w:rsidP="00DB468C">
      <w:pPr>
        <w:rPr>
          <w:szCs w:val="22"/>
          <w:lang w:val="en-GB"/>
        </w:rPr>
      </w:pPr>
    </w:p>
    <w:p w14:paraId="000001E2" w14:textId="141BEA6D" w:rsidR="000357F0" w:rsidRPr="008F6838" w:rsidRDefault="004602B5" w:rsidP="00DB468C">
      <w:pPr>
        <w:rPr>
          <w:szCs w:val="22"/>
          <w:lang w:val="en-GB"/>
        </w:rPr>
      </w:pPr>
      <w:r w:rsidRPr="008F6838">
        <w:rPr>
          <w:szCs w:val="22"/>
          <w:lang w:val="en-GB"/>
        </w:rPr>
        <w:t>The transport sector in Ukraine, therefore, has a great potential to reduce energy use, address air pollution and mitigate CO</w:t>
      </w:r>
      <w:r w:rsidRPr="008F6838">
        <w:rPr>
          <w:szCs w:val="22"/>
          <w:vertAlign w:val="subscript"/>
          <w:lang w:val="en-GB"/>
        </w:rPr>
        <w:t>2</w:t>
      </w:r>
      <w:r w:rsidRPr="008F6838">
        <w:rPr>
          <w:szCs w:val="22"/>
          <w:lang w:val="en-GB"/>
        </w:rPr>
        <w:t xml:space="preserve"> emissions. However, without any immediate policy interventions,</w:t>
      </w:r>
      <w:r w:rsidR="00DE4B1E" w:rsidRPr="008F6838">
        <w:rPr>
          <w:szCs w:val="22"/>
          <w:lang w:val="en-GB"/>
        </w:rPr>
        <w:t xml:space="preserve"> in part</w:t>
      </w:r>
      <w:r w:rsidR="006C0050" w:rsidRPr="008F6838">
        <w:rPr>
          <w:szCs w:val="22"/>
          <w:lang w:val="en-GB"/>
        </w:rPr>
        <w:t>icular in the EV charging market</w:t>
      </w:r>
      <w:r w:rsidR="00561EB2" w:rsidRPr="008F6838">
        <w:rPr>
          <w:szCs w:val="22"/>
          <w:lang w:val="en-GB"/>
        </w:rPr>
        <w:t xml:space="preserve"> to provide for a </w:t>
      </w:r>
      <w:r w:rsidR="00B27052" w:rsidRPr="001319A3">
        <w:rPr>
          <w:szCs w:val="22"/>
          <w:lang w:val="en-GB"/>
        </w:rPr>
        <w:t>consumer-friendly</w:t>
      </w:r>
      <w:r w:rsidR="00F13B9F" w:rsidRPr="008F6838">
        <w:rPr>
          <w:szCs w:val="22"/>
          <w:lang w:val="en-GB"/>
        </w:rPr>
        <w:t xml:space="preserve"> environment</w:t>
      </w:r>
      <w:r w:rsidR="006C0050" w:rsidRPr="008F6838">
        <w:rPr>
          <w:szCs w:val="22"/>
          <w:lang w:val="en-GB"/>
        </w:rPr>
        <w:t>, the uptake of electric mobility is likely to get stalled and</w:t>
      </w:r>
      <w:r w:rsidRPr="008F6838">
        <w:rPr>
          <w:szCs w:val="22"/>
          <w:lang w:val="en-GB"/>
        </w:rPr>
        <w:t xml:space="preserve"> energy demand and CO</w:t>
      </w:r>
      <w:r w:rsidRPr="008F6838">
        <w:rPr>
          <w:szCs w:val="22"/>
          <w:vertAlign w:val="subscript"/>
          <w:lang w:val="en-GB"/>
        </w:rPr>
        <w:t>2</w:t>
      </w:r>
      <w:r w:rsidRPr="008F6838">
        <w:rPr>
          <w:szCs w:val="22"/>
          <w:lang w:val="en-GB"/>
        </w:rPr>
        <w:t xml:space="preserve"> emissions in the transport sector will continue to grow significantly in the coming years. </w:t>
      </w:r>
      <w:r w:rsidR="00AB1A9C" w:rsidRPr="008F6838">
        <w:rPr>
          <w:szCs w:val="22"/>
          <w:lang w:val="en-GB"/>
        </w:rPr>
        <w:t xml:space="preserve">So far, </w:t>
      </w:r>
      <w:r w:rsidR="00F63BDC" w:rsidRPr="008F6838">
        <w:rPr>
          <w:szCs w:val="22"/>
          <w:lang w:val="en-GB"/>
        </w:rPr>
        <w:t xml:space="preserve">mostly </w:t>
      </w:r>
      <w:r w:rsidR="00AB1A9C" w:rsidRPr="008F6838">
        <w:rPr>
          <w:szCs w:val="22"/>
          <w:lang w:val="en-GB"/>
        </w:rPr>
        <w:t xml:space="preserve">vehicle drivers with access to home charging are buying electric vehicles. </w:t>
      </w:r>
      <w:r w:rsidR="00DF359D" w:rsidRPr="008F6838">
        <w:rPr>
          <w:szCs w:val="22"/>
          <w:lang w:val="en-GB"/>
        </w:rPr>
        <w:t>To pursue the target to</w:t>
      </w:r>
      <w:r w:rsidR="00F30EC2" w:rsidRPr="008F6838">
        <w:rPr>
          <w:szCs w:val="22"/>
          <w:lang w:val="en-GB"/>
        </w:rPr>
        <w:t xml:space="preserve"> transition </w:t>
      </w:r>
      <w:r w:rsidR="0045608E" w:rsidRPr="008F6838">
        <w:rPr>
          <w:szCs w:val="22"/>
          <w:lang w:val="en-GB"/>
        </w:rPr>
        <w:t>the transport sector in the Ukraine towards low and no-emission electric mobility</w:t>
      </w:r>
      <w:r w:rsidR="00A62890" w:rsidRPr="008F6838">
        <w:rPr>
          <w:szCs w:val="22"/>
          <w:lang w:val="en-GB"/>
        </w:rPr>
        <w:t>, the EV charging market needs to be addressed both from a technical and legislative perspective.</w:t>
      </w:r>
    </w:p>
    <w:p w14:paraId="607B8FE3" w14:textId="7F4BE096" w:rsidR="00D62C80" w:rsidRPr="008F6838" w:rsidRDefault="00D62C80" w:rsidP="00DB468C">
      <w:pPr>
        <w:rPr>
          <w:szCs w:val="22"/>
          <w:lang w:val="en-GB"/>
        </w:rPr>
      </w:pPr>
    </w:p>
    <w:p w14:paraId="5130DAF6" w14:textId="0DFD266D" w:rsidR="00D62C80" w:rsidRPr="008F6838" w:rsidRDefault="00173017" w:rsidP="00DB468C">
      <w:pPr>
        <w:rPr>
          <w:rFonts w:eastAsia="Calibri"/>
          <w:szCs w:val="22"/>
          <w:lang w:val="en-GB"/>
        </w:rPr>
      </w:pPr>
      <w:r w:rsidRPr="008F6838">
        <w:rPr>
          <w:rFonts w:eastAsia="Calibri"/>
          <w:szCs w:val="22"/>
          <w:lang w:val="en-GB"/>
        </w:rPr>
        <w:t xml:space="preserve">Transition to EVs will also </w:t>
      </w:r>
      <w:r w:rsidR="00381C37" w:rsidRPr="008F6838">
        <w:rPr>
          <w:rFonts w:eastAsia="Calibri"/>
          <w:szCs w:val="22"/>
          <w:lang w:val="en-GB"/>
        </w:rPr>
        <w:t xml:space="preserve">have energy security benefits as </w:t>
      </w:r>
      <w:r w:rsidR="00D62C80" w:rsidRPr="008F6838">
        <w:rPr>
          <w:rFonts w:eastAsia="Calibri"/>
          <w:szCs w:val="22"/>
          <w:lang w:val="en-GB"/>
        </w:rPr>
        <w:t xml:space="preserve">Ukraine historically has had a strong dependence on imported fossil fuels. Between 2013-2019, more than 80% of crude oil and oil products in Ukraine </w:t>
      </w:r>
      <w:r w:rsidR="00D62C80" w:rsidRPr="001319A3">
        <w:rPr>
          <w:rFonts w:eastAsia="Calibri"/>
          <w:szCs w:val="22"/>
          <w:lang w:val="en-GB"/>
        </w:rPr>
        <w:t>were</w:t>
      </w:r>
      <w:r w:rsidR="00D62C80" w:rsidRPr="008F6838">
        <w:rPr>
          <w:rFonts w:eastAsia="Calibri"/>
          <w:szCs w:val="22"/>
          <w:lang w:val="en-GB"/>
        </w:rPr>
        <w:t xml:space="preserve"> imported (State Statistic Service of Ukraine, 2019). Ukraine’s transport sector ranks third in total final energy consumption, after residential consumers and industry end-users (see Figure </w:t>
      </w:r>
      <w:r w:rsidR="00687F12">
        <w:rPr>
          <w:rFonts w:eastAsia="Calibri"/>
          <w:szCs w:val="22"/>
          <w:lang w:val="en-GB"/>
        </w:rPr>
        <w:t>2</w:t>
      </w:r>
      <w:r w:rsidR="00D62C80" w:rsidRPr="008F6838">
        <w:rPr>
          <w:rFonts w:eastAsia="Calibri"/>
          <w:szCs w:val="22"/>
          <w:lang w:val="en-GB"/>
        </w:rPr>
        <w:t xml:space="preserve">). </w:t>
      </w:r>
      <w:r w:rsidR="004A523E" w:rsidRPr="008F6838">
        <w:rPr>
          <w:rFonts w:eastAsia="Calibri"/>
          <w:szCs w:val="22"/>
          <w:lang w:val="en-GB"/>
        </w:rPr>
        <w:t>Increase in use of renewable energy in general and renewable energy for EVs, will further strengthen these benefits.</w:t>
      </w:r>
      <w:r w:rsidR="00956160" w:rsidRPr="008F6838">
        <w:rPr>
          <w:szCs w:val="22"/>
          <w:lang w:val="en-GB"/>
        </w:rPr>
        <w:t xml:space="preserve"> </w:t>
      </w:r>
      <w:r w:rsidR="00956160" w:rsidRPr="008F6838">
        <w:rPr>
          <w:rFonts w:eastAsia="Calibri"/>
          <w:szCs w:val="22"/>
          <w:lang w:val="en-GB"/>
        </w:rPr>
        <w:t xml:space="preserve">Recently approved National Renewable Energy Action Plan (NREAP) </w:t>
      </w:r>
      <w:r w:rsidR="001B305F" w:rsidRPr="008F6838">
        <w:rPr>
          <w:rFonts w:eastAsia="Calibri"/>
          <w:szCs w:val="22"/>
          <w:lang w:val="en-GB"/>
        </w:rPr>
        <w:t xml:space="preserve">targets </w:t>
      </w:r>
      <w:r w:rsidR="00956160" w:rsidRPr="008F6838">
        <w:rPr>
          <w:rFonts w:eastAsia="Calibri"/>
          <w:szCs w:val="22"/>
          <w:lang w:val="en-GB"/>
        </w:rPr>
        <w:t>the share of renewable energy in the total final energy consumption (TFEC) to 13</w:t>
      </w:r>
      <w:r w:rsidR="001B305F" w:rsidRPr="008F6838">
        <w:rPr>
          <w:rFonts w:ascii="Tahoma" w:eastAsia="Calibri" w:hAnsi="Tahoma" w:cs="Tahoma"/>
          <w:szCs w:val="22"/>
          <w:lang w:val="en-GB"/>
        </w:rPr>
        <w:t>.</w:t>
      </w:r>
      <w:r w:rsidR="00956160" w:rsidRPr="008F6838">
        <w:rPr>
          <w:rFonts w:eastAsia="Calibri"/>
          <w:szCs w:val="22"/>
          <w:lang w:val="en-GB"/>
        </w:rPr>
        <w:t>2% by 2030</w:t>
      </w:r>
      <w:r w:rsidR="001B305F" w:rsidRPr="008F6838">
        <w:rPr>
          <w:rFonts w:eastAsia="Calibri"/>
          <w:szCs w:val="22"/>
          <w:lang w:val="en-GB"/>
        </w:rPr>
        <w:t xml:space="preserve">. An IRENA study identifies that </w:t>
      </w:r>
      <w:r w:rsidR="00956160" w:rsidRPr="008F6838">
        <w:rPr>
          <w:rFonts w:eastAsia="Calibri"/>
          <w:szCs w:val="22"/>
          <w:lang w:val="en-GB"/>
        </w:rPr>
        <w:t>total could be boosted to 21</w:t>
      </w:r>
      <w:r w:rsidR="00AC50F7" w:rsidRPr="008F6838">
        <w:rPr>
          <w:rFonts w:eastAsia="Calibri"/>
          <w:szCs w:val="22"/>
          <w:lang w:val="en-GB"/>
        </w:rPr>
        <w:t>.</w:t>
      </w:r>
      <w:r w:rsidR="00956160" w:rsidRPr="008F6838">
        <w:rPr>
          <w:rFonts w:eastAsia="Calibri"/>
          <w:szCs w:val="22"/>
          <w:lang w:val="en-GB"/>
        </w:rPr>
        <w:t>8%</w:t>
      </w:r>
      <w:r w:rsidR="00AC50F7" w:rsidRPr="008F6838">
        <w:rPr>
          <w:rFonts w:eastAsia="Calibri"/>
          <w:szCs w:val="22"/>
          <w:lang w:val="en-GB"/>
        </w:rPr>
        <w:t>.</w:t>
      </w:r>
      <w:r w:rsidR="00AC50F7" w:rsidRPr="008F6838">
        <w:rPr>
          <w:rStyle w:val="FootnoteReference"/>
          <w:rFonts w:eastAsia="Calibri"/>
          <w:szCs w:val="22"/>
          <w:lang w:val="en-GB"/>
        </w:rPr>
        <w:footnoteReference w:id="15"/>
      </w:r>
      <w:r w:rsidR="00956160" w:rsidRPr="008F6838">
        <w:rPr>
          <w:rFonts w:eastAsia="Calibri"/>
          <w:szCs w:val="22"/>
          <w:lang w:val="en-GB"/>
        </w:rPr>
        <w:t xml:space="preserve"> </w:t>
      </w:r>
    </w:p>
    <w:p w14:paraId="5A4CEB3A" w14:textId="77777777" w:rsidR="00D62C80" w:rsidRPr="008F6838" w:rsidRDefault="00D62C80" w:rsidP="00DB468C">
      <w:pPr>
        <w:rPr>
          <w:szCs w:val="22"/>
          <w:lang w:val="en-GB"/>
        </w:rPr>
      </w:pPr>
    </w:p>
    <w:p w14:paraId="736C38A0" w14:textId="11D23416" w:rsidR="00575DFA" w:rsidRPr="008F6838" w:rsidRDefault="00D62C80" w:rsidP="00DB468C">
      <w:pPr>
        <w:keepNext/>
        <w:jc w:val="center"/>
        <w:rPr>
          <w:szCs w:val="22"/>
          <w:lang w:val="en-GB"/>
        </w:rPr>
      </w:pPr>
      <w:r w:rsidRPr="008F6838">
        <w:rPr>
          <w:noProof/>
          <w:szCs w:val="22"/>
          <w:lang w:val="en-GB"/>
        </w:rPr>
        <w:drawing>
          <wp:inline distT="0" distB="0" distL="0" distR="0" wp14:anchorId="3B9AA71C" wp14:editId="3709BCEE">
            <wp:extent cx="3371850" cy="2617470"/>
            <wp:effectExtent l="0" t="0" r="0" b="0"/>
            <wp:docPr id="2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6"/>
                    <a:srcRect/>
                    <a:stretch>
                      <a:fillRect/>
                    </a:stretch>
                  </pic:blipFill>
                  <pic:spPr>
                    <a:xfrm>
                      <a:off x="0" y="0"/>
                      <a:ext cx="3371850" cy="2617470"/>
                    </a:xfrm>
                    <a:prstGeom prst="rect">
                      <a:avLst/>
                    </a:prstGeom>
                    <a:ln/>
                  </pic:spPr>
                </pic:pic>
              </a:graphicData>
            </a:graphic>
          </wp:inline>
        </w:drawing>
      </w:r>
    </w:p>
    <w:p w14:paraId="53E9046F" w14:textId="61CC7C9F" w:rsidR="00D62C80" w:rsidRPr="008F6838" w:rsidRDefault="00575DFA" w:rsidP="00DB468C">
      <w:pPr>
        <w:pStyle w:val="Caption"/>
        <w:jc w:val="center"/>
        <w:rPr>
          <w:rFonts w:asciiTheme="minorHAnsi" w:hAnsiTheme="minorHAnsi"/>
          <w:szCs w:val="22"/>
          <w:lang w:val="en-GB"/>
        </w:rPr>
      </w:pPr>
      <w:r w:rsidRPr="008F6838">
        <w:rPr>
          <w:szCs w:val="22"/>
          <w:lang w:val="en-GB"/>
        </w:rPr>
        <w:t xml:space="preserve">Figure </w:t>
      </w:r>
      <w:r w:rsidRPr="008F6838">
        <w:rPr>
          <w:szCs w:val="22"/>
          <w:lang w:val="en-GB"/>
        </w:rPr>
        <w:fldChar w:fldCharType="begin"/>
      </w:r>
      <w:r w:rsidRPr="008F6838">
        <w:rPr>
          <w:szCs w:val="22"/>
          <w:lang w:val="en-GB"/>
        </w:rPr>
        <w:instrText xml:space="preserve"> SEQ Figure \* ARABIC </w:instrText>
      </w:r>
      <w:r w:rsidRPr="008F6838">
        <w:rPr>
          <w:szCs w:val="22"/>
          <w:lang w:val="en-GB"/>
        </w:rPr>
        <w:fldChar w:fldCharType="separate"/>
      </w:r>
      <w:r w:rsidR="00160589">
        <w:rPr>
          <w:noProof/>
          <w:szCs w:val="22"/>
          <w:lang w:val="en-GB"/>
        </w:rPr>
        <w:t>2</w:t>
      </w:r>
      <w:r w:rsidRPr="008F6838">
        <w:rPr>
          <w:szCs w:val="22"/>
          <w:lang w:val="en-GB"/>
        </w:rPr>
        <w:fldChar w:fldCharType="end"/>
      </w:r>
      <w:r w:rsidRPr="008F6838">
        <w:rPr>
          <w:rFonts w:asciiTheme="minorHAnsi" w:hAnsiTheme="minorHAnsi"/>
          <w:szCs w:val="22"/>
          <w:lang w:val="en-GB"/>
        </w:rPr>
        <w:t xml:space="preserve"> </w:t>
      </w:r>
      <w:r w:rsidRPr="008F6838">
        <w:rPr>
          <w:rFonts w:ascii="Times" w:eastAsia="Times" w:hAnsi="Times" w:cs="Times"/>
          <w:smallCaps/>
          <w:szCs w:val="22"/>
          <w:lang w:val="en-GB"/>
        </w:rPr>
        <w:t>Total final energy use by sector, 2017</w:t>
      </w:r>
      <w:r w:rsidRPr="008F6838">
        <w:rPr>
          <w:rStyle w:val="FootnoteReference"/>
          <w:rFonts w:ascii="Times" w:eastAsia="Times" w:hAnsi="Times" w:cs="Times"/>
          <w:smallCaps/>
          <w:color w:val="000000"/>
          <w:szCs w:val="22"/>
          <w:lang w:val="en-GB"/>
        </w:rPr>
        <w:footnoteReference w:id="16"/>
      </w:r>
    </w:p>
    <w:p w14:paraId="1CF3D4A1" w14:textId="77777777" w:rsidR="00D62C80" w:rsidRPr="008F6838" w:rsidRDefault="00D62C80" w:rsidP="00DB468C">
      <w:pPr>
        <w:rPr>
          <w:szCs w:val="22"/>
          <w:lang w:val="en-GB"/>
        </w:rPr>
      </w:pPr>
    </w:p>
    <w:p w14:paraId="000001E3" w14:textId="77777777" w:rsidR="000357F0" w:rsidRPr="008F6838" w:rsidRDefault="000357F0" w:rsidP="6F30BBC3">
      <w:pPr>
        <w:rPr>
          <w:szCs w:val="22"/>
          <w:lang w:val="en-GB"/>
        </w:rPr>
      </w:pPr>
    </w:p>
    <w:p w14:paraId="000001E7" w14:textId="67F81FCB" w:rsidR="000357F0" w:rsidRDefault="004602B5" w:rsidP="6F30BBC3">
      <w:pPr>
        <w:rPr>
          <w:szCs w:val="22"/>
          <w:u w:val="single"/>
          <w:lang w:val="en-GB"/>
        </w:rPr>
      </w:pPr>
      <w:r w:rsidRPr="008F6838">
        <w:rPr>
          <w:szCs w:val="22"/>
          <w:u w:val="single"/>
          <w:lang w:val="en-GB"/>
        </w:rPr>
        <w:t>Root causes</w:t>
      </w:r>
    </w:p>
    <w:p w14:paraId="34E896F9" w14:textId="77777777" w:rsidR="000F2851" w:rsidRPr="008F6838" w:rsidRDefault="000F2851" w:rsidP="6F30BBC3">
      <w:pPr>
        <w:rPr>
          <w:szCs w:val="22"/>
          <w:u w:val="single"/>
          <w:lang w:val="en-GB"/>
        </w:rPr>
      </w:pPr>
    </w:p>
    <w:p w14:paraId="1495AC30" w14:textId="694B53E0" w:rsidR="00911896" w:rsidRPr="001319A3" w:rsidRDefault="00AE087C">
      <w:pPr>
        <w:pStyle w:val="ListParagraph"/>
      </w:pPr>
      <w:r w:rsidRPr="00BE7775">
        <w:rPr>
          <w:b/>
        </w:rPr>
        <w:t>Increasing passenger demand</w:t>
      </w:r>
      <w:r w:rsidR="00911896" w:rsidRPr="001319A3">
        <w:t xml:space="preserve"> - The transport of persons and goods is a key driver of economic growth. Since the latest recession in Ukraine ended in 2015, annual economic growth is averaging 2% to 3%. Increasing demand for transportation of people and goods is a root cause for growth in transport energy demand, and the associated GHG and air pollutant emissions. To mitigate these effects, a decoupling of growing transport demand from energy use and emissions needs to take place.</w:t>
      </w:r>
    </w:p>
    <w:p w14:paraId="57A44F21" w14:textId="3434D41C" w:rsidR="00911896" w:rsidRPr="001319A3" w:rsidRDefault="00911896">
      <w:pPr>
        <w:pStyle w:val="ListParagraph"/>
      </w:pPr>
      <w:r w:rsidRPr="001319A3">
        <w:lastRenderedPageBreak/>
        <w:t>L</w:t>
      </w:r>
      <w:r w:rsidR="00AE087C" w:rsidRPr="001319A3">
        <w:t>ack of coherent policy</w:t>
      </w:r>
      <w:r w:rsidRPr="001319A3">
        <w:t xml:space="preserve"> and </w:t>
      </w:r>
      <w:r w:rsidR="00AE087C" w:rsidRPr="001319A3">
        <w:t xml:space="preserve">regulatory framework </w:t>
      </w:r>
      <w:r w:rsidR="0049030A" w:rsidRPr="001319A3">
        <w:t xml:space="preserve">to promote low carbon </w:t>
      </w:r>
      <w:r w:rsidR="008126C6" w:rsidRPr="001319A3">
        <w:t xml:space="preserve">sustainable transport, including </w:t>
      </w:r>
      <w:r w:rsidRPr="001319A3">
        <w:t xml:space="preserve">e-vehicles </w:t>
      </w:r>
      <w:r w:rsidR="003B0C60" w:rsidRPr="001319A3">
        <w:t xml:space="preserve">and EV charging infrastructure </w:t>
      </w:r>
      <w:r w:rsidR="00DB132E" w:rsidRPr="001319A3">
        <w:t>–</w:t>
      </w:r>
      <w:r w:rsidRPr="001319A3">
        <w:t xml:space="preserve"> </w:t>
      </w:r>
      <w:r w:rsidR="00DB132E" w:rsidRPr="001319A3">
        <w:t xml:space="preserve">The country lacks a </w:t>
      </w:r>
      <w:r w:rsidR="00F326E0" w:rsidRPr="001319A3">
        <w:t>sustainable transport strategy and related policy and regulatory framework. This is the case for e-vehicles too.</w:t>
      </w:r>
      <w:r w:rsidRPr="001319A3">
        <w:t xml:space="preserve"> While the macro-economic effects of e-mobility in Ukraine are undoubtedly positive through lower demand for imported petroleum fuels, reduced air pollution and GHG emissions, and co-benefits such as improved public health, there is still a substantial lack of knowledge on how to adequately design incentives to make these benefits accessible. </w:t>
      </w:r>
    </w:p>
    <w:p w14:paraId="42F102CB" w14:textId="78D85FC5" w:rsidR="00911896" w:rsidRPr="001319A3" w:rsidRDefault="00911896">
      <w:pPr>
        <w:pStyle w:val="ListParagraph"/>
      </w:pPr>
      <w:r w:rsidRPr="001319A3">
        <w:t xml:space="preserve">Although there is already a significant fleet of EVs in the country, the </w:t>
      </w:r>
      <w:r w:rsidRPr="00BE7775">
        <w:rPr>
          <w:b/>
        </w:rPr>
        <w:t>lack of consumer awareness</w:t>
      </w:r>
      <w:r w:rsidRPr="001319A3">
        <w:t xml:space="preserve"> about the existence of these vehicles as well as their economic, environmental and operational benefits prevent more consumers from considering the option of electric mobility and from benefitting of the lower total cost of ownership of EVs. Due to low electricity prices in Ukraine, higher upfront costs of EVs are paid back quickly as a result of much lower operating costs. This is true for public and private sector fleets as well as individually used private cars. </w:t>
      </w:r>
    </w:p>
    <w:p w14:paraId="7A4E52FF" w14:textId="7ED07060" w:rsidR="00911896" w:rsidRPr="001319A3" w:rsidRDefault="00911896">
      <w:pPr>
        <w:pStyle w:val="ListParagraph"/>
      </w:pPr>
      <w:r w:rsidRPr="00BE7775">
        <w:rPr>
          <w:b/>
        </w:rPr>
        <w:t xml:space="preserve">Inadequate </w:t>
      </w:r>
      <w:r w:rsidR="00AE087C" w:rsidRPr="00BE7775">
        <w:rPr>
          <w:b/>
        </w:rPr>
        <w:t>charging infrastructure</w:t>
      </w:r>
      <w:r w:rsidRPr="001319A3">
        <w:t xml:space="preserve"> - For those who can charge a vehicle at home, EVs (and particularly used EVs) are already a low-cost option for daily commuting or other short distance trips. However, long-distance driving and ownership of EVs in densely populated urban areas are severely hampered by the absence of </w:t>
      </w:r>
      <w:r w:rsidR="00856A46" w:rsidRPr="001319A3">
        <w:t xml:space="preserve">adequate </w:t>
      </w:r>
      <w:r w:rsidRPr="001319A3">
        <w:t>public slow and fast charging infrastructure. The expansion of the public charging network</w:t>
      </w:r>
      <w:r w:rsidR="007F18CB" w:rsidRPr="001319A3">
        <w:t xml:space="preserve"> alongside the regulation and structuring of this market </w:t>
      </w:r>
      <w:r w:rsidR="00AC751F" w:rsidRPr="001319A3">
        <w:t>in order to provide for consumer friendly and safe operation</w:t>
      </w:r>
      <w:r w:rsidRPr="001319A3">
        <w:t xml:space="preserve"> </w:t>
      </w:r>
      <w:r w:rsidR="00AC751F" w:rsidRPr="001319A3">
        <w:t>is expected to</w:t>
      </w:r>
      <w:r w:rsidRPr="001319A3">
        <w:t xml:space="preserve"> trigger the </w:t>
      </w:r>
      <w:r w:rsidR="00AC751F" w:rsidRPr="001319A3">
        <w:t xml:space="preserve">further </w:t>
      </w:r>
      <w:r w:rsidRPr="001319A3">
        <w:t>uptake of e-mobility in Ukraine.</w:t>
      </w:r>
    </w:p>
    <w:p w14:paraId="0193C932" w14:textId="44194461" w:rsidR="00AE087C" w:rsidRDefault="00911896">
      <w:pPr>
        <w:pStyle w:val="ListParagraph"/>
      </w:pPr>
      <w:r w:rsidRPr="00BE7775">
        <w:rPr>
          <w:b/>
        </w:rPr>
        <w:t>H</w:t>
      </w:r>
      <w:r w:rsidR="00AE087C" w:rsidRPr="00BE7775">
        <w:rPr>
          <w:b/>
        </w:rPr>
        <w:t>igh upfront cost of e-vehicles</w:t>
      </w:r>
      <w:r w:rsidRPr="001319A3">
        <w:t xml:space="preserve"> - Currently, new EVs are substantially more expensive compared to new conventional cars. For example, while a new compact car costs around USD 15,000 to 20,000 before taxes, a compact EV costs at least USD 31,000. EV buses and commercial vehicles are also substantially more expensive than comparable conventional models. The higher </w:t>
      </w:r>
      <w:r w:rsidR="00C90A9C" w:rsidRPr="001319A3">
        <w:t>upfront</w:t>
      </w:r>
      <w:r w:rsidRPr="001319A3">
        <w:t xml:space="preserve"> costs are certainly a root cause that slows market uptake. However, </w:t>
      </w:r>
      <w:r w:rsidR="008B1ED3" w:rsidRPr="001319A3">
        <w:t xml:space="preserve">if produced locally and therefore benefitting from competitive cost of labour in Ukraine and </w:t>
      </w:r>
      <w:r w:rsidRPr="001319A3">
        <w:t xml:space="preserve">if combined with financial products to spread the higher upfront costs over a longer payback period, </w:t>
      </w:r>
      <w:r w:rsidR="00C12506" w:rsidRPr="001319A3">
        <w:t>total</w:t>
      </w:r>
      <w:r w:rsidRPr="001319A3">
        <w:t xml:space="preserve"> cost of ownership can be lowered for EVs, especially when used in fleets with high annual driving.</w:t>
      </w:r>
      <w:r w:rsidR="00361ECE" w:rsidRPr="001319A3">
        <w:t xml:space="preserve"> </w:t>
      </w:r>
    </w:p>
    <w:p w14:paraId="186119C7" w14:textId="77777777" w:rsidR="00064CE5" w:rsidRPr="008F6838" w:rsidRDefault="00064CE5" w:rsidP="008F6838"/>
    <w:p w14:paraId="000001F2" w14:textId="2953D6C2" w:rsidR="000357F0" w:rsidRPr="008F6838" w:rsidRDefault="004602B5" w:rsidP="00DB468C">
      <w:pPr>
        <w:rPr>
          <w:szCs w:val="22"/>
          <w:u w:val="single"/>
          <w:lang w:val="en-GB"/>
        </w:rPr>
      </w:pPr>
      <w:r w:rsidRPr="008F6838">
        <w:rPr>
          <w:szCs w:val="22"/>
          <w:u w:val="single"/>
          <w:lang w:val="en-GB"/>
        </w:rPr>
        <w:t xml:space="preserve">Barriers to the adoption of </w:t>
      </w:r>
      <w:r w:rsidR="00B6054E" w:rsidRPr="001319A3">
        <w:rPr>
          <w:szCs w:val="22"/>
          <w:u w:val="single"/>
          <w:lang w:val="en-GB"/>
        </w:rPr>
        <w:t>E</w:t>
      </w:r>
      <w:r w:rsidR="00B6054E" w:rsidRPr="008F6838">
        <w:rPr>
          <w:szCs w:val="22"/>
          <w:u w:val="single"/>
          <w:lang w:val="en-GB"/>
        </w:rPr>
        <w:t xml:space="preserve">lectric </w:t>
      </w:r>
      <w:r w:rsidR="00B6054E" w:rsidRPr="001319A3">
        <w:rPr>
          <w:szCs w:val="22"/>
          <w:u w:val="single"/>
          <w:lang w:val="en-GB"/>
        </w:rPr>
        <w:t>V</w:t>
      </w:r>
      <w:r w:rsidR="00B6054E" w:rsidRPr="008F6838">
        <w:rPr>
          <w:szCs w:val="22"/>
          <w:u w:val="single"/>
          <w:lang w:val="en-GB"/>
        </w:rPr>
        <w:t>ehicles</w:t>
      </w:r>
    </w:p>
    <w:p w14:paraId="1062AC7E" w14:textId="5FFC5313" w:rsidR="00AE087C" w:rsidRPr="008F6838" w:rsidRDefault="00AE087C" w:rsidP="00DB468C">
      <w:pPr>
        <w:rPr>
          <w:szCs w:val="22"/>
          <w:u w:val="single"/>
          <w:lang w:val="en-GB"/>
        </w:rPr>
      </w:pPr>
    </w:p>
    <w:p w14:paraId="4516FACF" w14:textId="466E261D" w:rsidR="009C73BC" w:rsidRPr="008F6838" w:rsidRDefault="009C73BC" w:rsidP="00DB468C">
      <w:pPr>
        <w:rPr>
          <w:szCs w:val="22"/>
          <w:lang w:val="en-GB"/>
        </w:rPr>
      </w:pPr>
      <w:r w:rsidRPr="008F6838">
        <w:rPr>
          <w:szCs w:val="22"/>
          <w:lang w:val="en-GB"/>
        </w:rPr>
        <w:t xml:space="preserve">Barriers </w:t>
      </w:r>
      <w:r w:rsidR="001F50D3" w:rsidRPr="008F6838">
        <w:rPr>
          <w:szCs w:val="22"/>
          <w:lang w:val="en-GB"/>
        </w:rPr>
        <w:t>preventing the quick transition to E-Mobility in Ukraine include:</w:t>
      </w:r>
    </w:p>
    <w:p w14:paraId="04B91F5D" w14:textId="4CF4F4B9" w:rsidR="001F50D3" w:rsidRPr="008F6838" w:rsidRDefault="001F50D3" w:rsidP="00DB468C">
      <w:pPr>
        <w:rPr>
          <w:szCs w:val="22"/>
          <w:u w:val="single"/>
          <w:lang w:val="en-GB"/>
        </w:rPr>
      </w:pPr>
    </w:p>
    <w:tbl>
      <w:tblPr>
        <w:tblStyle w:val="TableGrid"/>
        <w:tblW w:w="10343" w:type="dxa"/>
        <w:tblLook w:val="04A0" w:firstRow="1" w:lastRow="0" w:firstColumn="1" w:lastColumn="0" w:noHBand="0" w:noVBand="1"/>
      </w:tblPr>
      <w:tblGrid>
        <w:gridCol w:w="1980"/>
        <w:gridCol w:w="8363"/>
      </w:tblGrid>
      <w:tr w:rsidR="001F50D3" w:rsidRPr="001319A3" w14:paraId="00E07302" w14:textId="77777777" w:rsidTr="001F50D3">
        <w:tc>
          <w:tcPr>
            <w:tcW w:w="1980" w:type="dxa"/>
          </w:tcPr>
          <w:p w14:paraId="2E115E5B" w14:textId="0AD55A8C" w:rsidR="001F50D3" w:rsidRPr="008F6838" w:rsidRDefault="001F50D3" w:rsidP="00DB468C">
            <w:pPr>
              <w:rPr>
                <w:szCs w:val="22"/>
                <w:u w:val="single"/>
                <w:lang w:val="en-GB"/>
              </w:rPr>
            </w:pPr>
            <w:r w:rsidRPr="008F6838">
              <w:rPr>
                <w:szCs w:val="22"/>
                <w:u w:val="single"/>
                <w:lang w:val="en-GB"/>
              </w:rPr>
              <w:t>Root Cause</w:t>
            </w:r>
          </w:p>
        </w:tc>
        <w:tc>
          <w:tcPr>
            <w:tcW w:w="8363" w:type="dxa"/>
          </w:tcPr>
          <w:p w14:paraId="6B5D99C1" w14:textId="0044E553" w:rsidR="001F50D3" w:rsidRPr="008F6838" w:rsidRDefault="001F50D3" w:rsidP="00DB468C">
            <w:pPr>
              <w:rPr>
                <w:szCs w:val="22"/>
                <w:u w:val="single"/>
                <w:lang w:val="en-GB"/>
              </w:rPr>
            </w:pPr>
            <w:r w:rsidRPr="008F6838">
              <w:rPr>
                <w:szCs w:val="22"/>
                <w:u w:val="single"/>
                <w:lang w:val="en-GB"/>
              </w:rPr>
              <w:t xml:space="preserve">Related barriers </w:t>
            </w:r>
          </w:p>
        </w:tc>
      </w:tr>
      <w:tr w:rsidR="001F50D3" w:rsidRPr="001319A3" w14:paraId="72A45D11" w14:textId="77777777" w:rsidTr="001F50D3">
        <w:tc>
          <w:tcPr>
            <w:tcW w:w="1980" w:type="dxa"/>
          </w:tcPr>
          <w:p w14:paraId="014AE96E" w14:textId="783E8DE1" w:rsidR="001F50D3" w:rsidRPr="008F6838" w:rsidRDefault="001F50D3" w:rsidP="00DB468C">
            <w:pPr>
              <w:rPr>
                <w:bCs/>
                <w:szCs w:val="22"/>
                <w:lang w:val="en-GB"/>
              </w:rPr>
            </w:pPr>
            <w:r w:rsidRPr="008F6838">
              <w:rPr>
                <w:bCs/>
                <w:szCs w:val="22"/>
                <w:lang w:val="en-GB"/>
              </w:rPr>
              <w:t xml:space="preserve">Lack of coherent policy and regulatory framework </w:t>
            </w:r>
            <w:r w:rsidR="00F158D9" w:rsidRPr="008F6838">
              <w:rPr>
                <w:bCs/>
                <w:szCs w:val="22"/>
                <w:lang w:val="en-GB"/>
              </w:rPr>
              <w:t>for promoting low carbon sustainable transport, including</w:t>
            </w:r>
            <w:r w:rsidRPr="008F6838">
              <w:rPr>
                <w:bCs/>
                <w:szCs w:val="22"/>
                <w:lang w:val="en-GB"/>
              </w:rPr>
              <w:t xml:space="preserve"> for e-vehicles</w:t>
            </w:r>
          </w:p>
        </w:tc>
        <w:tc>
          <w:tcPr>
            <w:tcW w:w="8363" w:type="dxa"/>
          </w:tcPr>
          <w:p w14:paraId="667FCF44" w14:textId="77777777" w:rsidR="001F50D3" w:rsidRPr="008F6838" w:rsidRDefault="001F50D3" w:rsidP="00DB468C">
            <w:pPr>
              <w:rPr>
                <w:szCs w:val="22"/>
                <w:u w:val="single"/>
                <w:lang w:val="en-GB"/>
              </w:rPr>
            </w:pPr>
            <w:r w:rsidRPr="008F6838">
              <w:rPr>
                <w:szCs w:val="22"/>
                <w:u w:val="single"/>
                <w:lang w:val="en-GB"/>
              </w:rPr>
              <w:t>Lack of expertise, capacity and co-ordination among policy makers</w:t>
            </w:r>
          </w:p>
          <w:p w14:paraId="371AD52B" w14:textId="0B4829D1" w:rsidR="001F50D3" w:rsidRPr="008F6838" w:rsidRDefault="001F50D3" w:rsidP="00DB468C">
            <w:pPr>
              <w:rPr>
                <w:szCs w:val="22"/>
                <w:lang w:val="en-GB"/>
              </w:rPr>
            </w:pPr>
            <w:r w:rsidRPr="008F6838">
              <w:rPr>
                <w:iCs/>
                <w:szCs w:val="22"/>
                <w:lang w:val="en-GB"/>
              </w:rPr>
              <w:t>To date, knowledge is limited among policy makers about e-mobility and the need to establish adequate regulation, especially for the vehicle charging market. In combination with a lack of a coordinating framework at different levels of government (national, regional and municipalities) to ensure all actors and stakeholders work towards a common vision, the</w:t>
            </w:r>
            <w:r w:rsidRPr="001319A3">
              <w:rPr>
                <w:szCs w:val="22"/>
                <w:lang w:val="en-GB"/>
              </w:rPr>
              <w:t xml:space="preserve"> situation creates a barrier for the faster uptake of the e-mobility market. </w:t>
            </w:r>
            <w:r w:rsidRPr="008F6838">
              <w:rPr>
                <w:szCs w:val="22"/>
                <w:lang w:val="en-GB"/>
              </w:rPr>
              <w:t xml:space="preserve">Several ministries and government agencies are involved in the development and realization of e-mobility </w:t>
            </w:r>
            <w:r w:rsidR="00B27052" w:rsidRPr="001319A3">
              <w:rPr>
                <w:szCs w:val="22"/>
                <w:lang w:val="en-GB"/>
              </w:rPr>
              <w:t>policies;</w:t>
            </w:r>
            <w:r w:rsidRPr="008F6838">
              <w:rPr>
                <w:szCs w:val="22"/>
                <w:lang w:val="en-GB"/>
              </w:rPr>
              <w:t xml:space="preserve"> </w:t>
            </w:r>
            <w:r w:rsidR="004D1484" w:rsidRPr="008F6838">
              <w:rPr>
                <w:szCs w:val="22"/>
                <w:lang w:val="en-GB"/>
              </w:rPr>
              <w:t>however,</w:t>
            </w:r>
            <w:r w:rsidRPr="008F6838">
              <w:rPr>
                <w:szCs w:val="22"/>
                <w:lang w:val="en-GB"/>
              </w:rPr>
              <w:t xml:space="preserve"> </w:t>
            </w:r>
            <w:r w:rsidR="00477748" w:rsidRPr="008F6838">
              <w:rPr>
                <w:szCs w:val="22"/>
                <w:lang w:val="en-GB"/>
              </w:rPr>
              <w:t xml:space="preserve">absence of </w:t>
            </w:r>
            <w:r w:rsidRPr="008F6838">
              <w:rPr>
                <w:szCs w:val="22"/>
                <w:lang w:val="en-GB"/>
              </w:rPr>
              <w:t xml:space="preserve">a harmonized framework and </w:t>
            </w:r>
            <w:r w:rsidR="00C60C85" w:rsidRPr="008F6838">
              <w:rPr>
                <w:szCs w:val="22"/>
                <w:lang w:val="en-GB"/>
              </w:rPr>
              <w:t xml:space="preserve">strategy compounds the lack of coordination. </w:t>
            </w:r>
          </w:p>
          <w:p w14:paraId="25EF263F" w14:textId="000739A3" w:rsidR="001F50D3" w:rsidRPr="008F6838" w:rsidRDefault="001F50D3" w:rsidP="00DB468C">
            <w:pPr>
              <w:rPr>
                <w:szCs w:val="22"/>
                <w:u w:val="single"/>
                <w:lang w:val="en-GB"/>
              </w:rPr>
            </w:pPr>
          </w:p>
          <w:p w14:paraId="303AD0D2" w14:textId="3F295C09" w:rsidR="001F25C9" w:rsidRPr="001319A3" w:rsidRDefault="001F25C9" w:rsidP="00DB468C">
            <w:pPr>
              <w:rPr>
                <w:szCs w:val="22"/>
                <w:lang w:val="en-GB"/>
              </w:rPr>
            </w:pPr>
            <w:r w:rsidRPr="001319A3">
              <w:rPr>
                <w:szCs w:val="22"/>
                <w:lang w:val="en-GB"/>
              </w:rPr>
              <w:t>Furthermore</w:t>
            </w:r>
            <w:r w:rsidR="00896246" w:rsidRPr="001319A3">
              <w:rPr>
                <w:szCs w:val="22"/>
                <w:lang w:val="en-GB"/>
              </w:rPr>
              <w:t>,</w:t>
            </w:r>
            <w:r w:rsidRPr="001319A3">
              <w:rPr>
                <w:szCs w:val="22"/>
                <w:lang w:val="en-GB"/>
              </w:rPr>
              <w:t xml:space="preserve"> Ukraine continues to </w:t>
            </w:r>
            <w:r w:rsidR="00B27052" w:rsidRPr="001319A3">
              <w:rPr>
                <w:szCs w:val="22"/>
                <w:lang w:val="en-GB"/>
              </w:rPr>
              <w:t>undergo government</w:t>
            </w:r>
            <w:r w:rsidRPr="001319A3">
              <w:rPr>
                <w:szCs w:val="22"/>
                <w:lang w:val="en-GB"/>
              </w:rPr>
              <w:t xml:space="preserve"> </w:t>
            </w:r>
            <w:r w:rsidR="004D1484" w:rsidRPr="001319A3">
              <w:rPr>
                <w:szCs w:val="22"/>
                <w:lang w:val="en-GB"/>
              </w:rPr>
              <w:t>restructuring,</w:t>
            </w:r>
            <w:r w:rsidRPr="001319A3">
              <w:rPr>
                <w:szCs w:val="22"/>
                <w:lang w:val="en-GB"/>
              </w:rPr>
              <w:t xml:space="preserve"> including the disbanding and reformation of several key ministries on multiple occasions. In August of 2019 Ukraine merged the Ministry of Energy and Coal Industry with the Ministry for Environmental Protection to create a Ministry of Energy and Environmental Protection </w:t>
            </w:r>
            <w:r w:rsidR="004223E6" w:rsidRPr="001319A3">
              <w:rPr>
                <w:szCs w:val="22"/>
                <w:lang w:val="en-GB"/>
              </w:rPr>
              <w:t xml:space="preserve">(MEEP) </w:t>
            </w:r>
            <w:r w:rsidRPr="001319A3">
              <w:rPr>
                <w:szCs w:val="22"/>
                <w:lang w:val="en-GB"/>
              </w:rPr>
              <w:t xml:space="preserve">in order to promote a more harmonized energy and climate sector along all Ukraine’s declared aspirations. In June of 2020 the Government </w:t>
            </w:r>
            <w:r w:rsidR="009C7FBE" w:rsidRPr="001319A3">
              <w:rPr>
                <w:szCs w:val="22"/>
                <w:lang w:val="en-GB"/>
              </w:rPr>
              <w:t>again separate</w:t>
            </w:r>
            <w:r w:rsidR="00041FA2" w:rsidRPr="001319A3">
              <w:rPr>
                <w:szCs w:val="22"/>
                <w:lang w:val="en-GB"/>
              </w:rPr>
              <w:t>d</w:t>
            </w:r>
            <w:r w:rsidR="009C7FBE" w:rsidRPr="001319A3">
              <w:rPr>
                <w:szCs w:val="22"/>
                <w:lang w:val="en-GB"/>
              </w:rPr>
              <w:t xml:space="preserve"> ministries by </w:t>
            </w:r>
            <w:r w:rsidRPr="001319A3">
              <w:rPr>
                <w:szCs w:val="22"/>
                <w:lang w:val="en-GB"/>
              </w:rPr>
              <w:t>separat</w:t>
            </w:r>
            <w:r w:rsidR="009C7FBE" w:rsidRPr="001319A3">
              <w:rPr>
                <w:szCs w:val="22"/>
                <w:lang w:val="en-GB"/>
              </w:rPr>
              <w:t xml:space="preserve">ing </w:t>
            </w:r>
            <w:r w:rsidR="009B394B" w:rsidRPr="001319A3">
              <w:rPr>
                <w:szCs w:val="22"/>
                <w:lang w:val="en-GB"/>
              </w:rPr>
              <w:t xml:space="preserve">the </w:t>
            </w:r>
            <w:r w:rsidRPr="001319A3">
              <w:rPr>
                <w:szCs w:val="22"/>
                <w:lang w:val="en-GB"/>
              </w:rPr>
              <w:t xml:space="preserve">energy </w:t>
            </w:r>
            <w:r w:rsidR="004223E6" w:rsidRPr="001319A3">
              <w:rPr>
                <w:szCs w:val="22"/>
                <w:lang w:val="en-GB"/>
              </w:rPr>
              <w:t>mandate of the MEEP</w:t>
            </w:r>
            <w:r w:rsidRPr="001319A3">
              <w:rPr>
                <w:szCs w:val="22"/>
                <w:lang w:val="en-GB"/>
              </w:rPr>
              <w:t>. Such governmental turbulence requires additional time and efforts to establish new links and coordination between the sectors and stakeholders at each change.</w:t>
            </w:r>
          </w:p>
          <w:p w14:paraId="12453D73" w14:textId="77777777" w:rsidR="001F25C9" w:rsidRPr="008F6838" w:rsidRDefault="001F25C9" w:rsidP="00DB468C">
            <w:pPr>
              <w:rPr>
                <w:szCs w:val="22"/>
                <w:u w:val="single"/>
                <w:lang w:val="en-GB"/>
              </w:rPr>
            </w:pPr>
          </w:p>
          <w:p w14:paraId="629B0877" w14:textId="4B6BB94F" w:rsidR="001F50D3" w:rsidRPr="008F6838" w:rsidRDefault="001F50D3" w:rsidP="00DB468C">
            <w:pPr>
              <w:rPr>
                <w:szCs w:val="22"/>
                <w:u w:val="single"/>
                <w:lang w:val="en-GB"/>
              </w:rPr>
            </w:pPr>
            <w:r w:rsidRPr="008F6838">
              <w:rPr>
                <w:szCs w:val="22"/>
                <w:u w:val="single"/>
                <w:lang w:val="en-GB"/>
              </w:rPr>
              <w:t xml:space="preserve">The absence of a strategy on how to integrate EV charging into the Ukraine power grid and </w:t>
            </w:r>
            <w:r w:rsidRPr="008F6838">
              <w:rPr>
                <w:szCs w:val="22"/>
                <w:u w:val="single"/>
                <w:lang w:val="en-GB"/>
              </w:rPr>
              <w:lastRenderedPageBreak/>
              <w:t>the use synergies in supply and demand of electricity for EV chargers for the integration of high shares of renewable power.</w:t>
            </w:r>
          </w:p>
          <w:p w14:paraId="31E9D530" w14:textId="7243EF5E" w:rsidR="001F50D3" w:rsidRPr="008F6838" w:rsidRDefault="006C178F" w:rsidP="00DB468C">
            <w:pPr>
              <w:rPr>
                <w:rFonts w:eastAsia="Calibri"/>
                <w:szCs w:val="22"/>
                <w:lang w:val="en-GB" w:eastAsia="uk-UA"/>
              </w:rPr>
            </w:pPr>
            <w:r w:rsidRPr="008F6838">
              <w:rPr>
                <w:rFonts w:eastAsia="Calibri"/>
                <w:szCs w:val="22"/>
                <w:lang w:val="en-GB" w:eastAsia="uk-UA"/>
              </w:rPr>
              <w:t xml:space="preserve">Though the </w:t>
            </w:r>
            <w:r w:rsidR="00065164" w:rsidRPr="008F6838">
              <w:rPr>
                <w:rFonts w:eastAsia="Calibri"/>
                <w:szCs w:val="22"/>
                <w:lang w:val="en-GB" w:eastAsia="uk-UA"/>
              </w:rPr>
              <w:t xml:space="preserve">EV market is at a nascent stage and thus doesn’t significantly impact the </w:t>
            </w:r>
            <w:r w:rsidR="00E119E2" w:rsidRPr="008F6838">
              <w:rPr>
                <w:rFonts w:eastAsia="Calibri"/>
                <w:szCs w:val="22"/>
                <w:lang w:val="en-GB" w:eastAsia="uk-UA"/>
              </w:rPr>
              <w:t>load on grid, in future with accelerated growth of EV this could be</w:t>
            </w:r>
            <w:r w:rsidR="00AA57D0" w:rsidRPr="008F6838">
              <w:rPr>
                <w:rFonts w:eastAsia="Calibri"/>
                <w:szCs w:val="22"/>
                <w:lang w:val="en-GB" w:eastAsia="uk-UA"/>
              </w:rPr>
              <w:t xml:space="preserve">come a barrier. </w:t>
            </w:r>
            <w:r w:rsidR="00235789" w:rsidRPr="008F6838">
              <w:rPr>
                <w:rFonts w:eastAsia="Calibri"/>
                <w:szCs w:val="22"/>
                <w:lang w:val="en-GB" w:eastAsia="uk-UA"/>
              </w:rPr>
              <w:t>An early on consideration of d</w:t>
            </w:r>
            <w:r w:rsidR="001F50D3" w:rsidRPr="008F6838">
              <w:rPr>
                <w:rFonts w:eastAsia="Calibri"/>
                <w:szCs w:val="22"/>
                <w:lang w:val="en-GB" w:eastAsia="uk-UA"/>
              </w:rPr>
              <w:t xml:space="preserve">evelopment of the EV market and the required charging infrastructure </w:t>
            </w:r>
            <w:r w:rsidR="00235789" w:rsidRPr="008F6838">
              <w:rPr>
                <w:rFonts w:eastAsia="Calibri"/>
                <w:szCs w:val="22"/>
                <w:lang w:val="en-GB" w:eastAsia="uk-UA"/>
              </w:rPr>
              <w:t>on</w:t>
            </w:r>
            <w:r w:rsidR="001F50D3" w:rsidRPr="008F6838">
              <w:rPr>
                <w:rFonts w:eastAsia="Calibri"/>
                <w:szCs w:val="22"/>
                <w:lang w:val="en-GB" w:eastAsia="uk-UA"/>
              </w:rPr>
              <w:t xml:space="preserve"> electricity supply </w:t>
            </w:r>
            <w:r w:rsidR="00D63F54" w:rsidRPr="008F6838">
              <w:rPr>
                <w:rFonts w:eastAsia="Calibri"/>
                <w:szCs w:val="22"/>
                <w:lang w:val="en-GB" w:eastAsia="uk-UA"/>
              </w:rPr>
              <w:t xml:space="preserve">would help avoid the situation. </w:t>
            </w:r>
            <w:r w:rsidR="00FE1B05" w:rsidRPr="008F6838">
              <w:rPr>
                <w:rFonts w:eastAsia="Calibri"/>
                <w:szCs w:val="22"/>
                <w:lang w:val="en-GB" w:eastAsia="uk-UA"/>
              </w:rPr>
              <w:t xml:space="preserve">Promoting renewable energy use for charging infrastructure too would require </w:t>
            </w:r>
            <w:r w:rsidR="007C047D" w:rsidRPr="008F6838">
              <w:rPr>
                <w:rFonts w:eastAsia="Calibri"/>
                <w:szCs w:val="22"/>
                <w:lang w:val="en-GB" w:eastAsia="uk-UA"/>
              </w:rPr>
              <w:t xml:space="preserve">the possibility of such power sources being integrated with the grid to </w:t>
            </w:r>
            <w:r w:rsidR="00563859" w:rsidRPr="008F6838">
              <w:rPr>
                <w:rFonts w:eastAsia="Calibri"/>
                <w:szCs w:val="22"/>
                <w:lang w:val="en-GB" w:eastAsia="uk-UA"/>
              </w:rPr>
              <w:t xml:space="preserve">enable viability of renewable energy use. </w:t>
            </w:r>
            <w:r w:rsidR="00D63F54" w:rsidRPr="008F6838">
              <w:rPr>
                <w:rFonts w:eastAsia="Calibri"/>
                <w:szCs w:val="22"/>
                <w:lang w:val="en-GB" w:eastAsia="uk-UA"/>
              </w:rPr>
              <w:t xml:space="preserve">Further, as Ukraine increase the share of </w:t>
            </w:r>
            <w:r w:rsidR="00563859" w:rsidRPr="008F6838">
              <w:rPr>
                <w:rFonts w:eastAsia="Calibri"/>
                <w:szCs w:val="22"/>
                <w:lang w:val="en-GB" w:eastAsia="uk-UA"/>
              </w:rPr>
              <w:t>renewable energy</w:t>
            </w:r>
            <w:r w:rsidR="00D63F54" w:rsidRPr="008F6838">
              <w:rPr>
                <w:rFonts w:eastAsia="Calibri"/>
                <w:szCs w:val="22"/>
                <w:lang w:val="en-GB" w:eastAsia="uk-UA"/>
              </w:rPr>
              <w:t xml:space="preserve"> in grid, </w:t>
            </w:r>
            <w:r w:rsidR="00563859" w:rsidRPr="008F6838">
              <w:rPr>
                <w:rFonts w:eastAsia="Calibri"/>
                <w:szCs w:val="22"/>
                <w:lang w:val="en-GB" w:eastAsia="uk-UA"/>
              </w:rPr>
              <w:t>the issue of grid integration will</w:t>
            </w:r>
            <w:r w:rsidR="005E59F3" w:rsidRPr="008F6838">
              <w:rPr>
                <w:rFonts w:eastAsia="Calibri"/>
                <w:szCs w:val="22"/>
                <w:lang w:val="en-GB" w:eastAsia="uk-UA"/>
              </w:rPr>
              <w:t xml:space="preserve"> have to be addressed.</w:t>
            </w:r>
            <w:r w:rsidR="001F50D3" w:rsidRPr="008F6838">
              <w:rPr>
                <w:rFonts w:eastAsia="Calibri"/>
                <w:szCs w:val="22"/>
                <w:lang w:val="en-GB" w:eastAsia="uk-UA"/>
              </w:rPr>
              <w:t xml:space="preserve"> Linking the development of an EV charging network with increasing renewable generation capacity can unlock various synergies. On one hand, steady cost reductions for renewable power generation makes electricity an attractive low-cost energy source to power the transport sector. On the other hand, the </w:t>
            </w:r>
            <w:r w:rsidR="00E2319D" w:rsidRPr="008F6838">
              <w:rPr>
                <w:rFonts w:eastAsia="Calibri"/>
                <w:szCs w:val="22"/>
                <w:lang w:val="en-GB" w:eastAsia="uk-UA"/>
              </w:rPr>
              <w:t>cost-</w:t>
            </w:r>
            <w:r w:rsidR="001F50D3" w:rsidRPr="008F6838">
              <w:rPr>
                <w:rFonts w:eastAsia="Calibri"/>
                <w:szCs w:val="22"/>
                <w:lang w:val="en-GB" w:eastAsia="uk-UA"/>
              </w:rPr>
              <w:t xml:space="preserve">effective supply of solar and wind power into the grid requires more flexible power demand. Such flexibility in demand can be introduced with e-mobility and the parallel development of mechanisms to control charging patterns of vehicles, </w:t>
            </w:r>
            <w:r w:rsidR="00B27052" w:rsidRPr="001319A3">
              <w:rPr>
                <w:rFonts w:eastAsia="Calibri"/>
                <w:szCs w:val="22"/>
                <w:lang w:val="en-GB" w:eastAsia="uk-UA"/>
              </w:rPr>
              <w:t>e.g.,</w:t>
            </w:r>
            <w:r w:rsidR="001F50D3" w:rsidRPr="008F6838">
              <w:rPr>
                <w:rFonts w:eastAsia="Calibri"/>
                <w:szCs w:val="22"/>
                <w:lang w:val="en-GB" w:eastAsia="uk-UA"/>
              </w:rPr>
              <w:t xml:space="preserve"> through differentiated electricity tariffs for times where charging of EVs is preferential for grid stability. The absence of such mechanisms can pose a significant hurdle for </w:t>
            </w:r>
            <w:r w:rsidR="00B27052" w:rsidRPr="001319A3">
              <w:rPr>
                <w:rFonts w:eastAsia="Calibri"/>
                <w:szCs w:val="22"/>
                <w:lang w:val="en-GB" w:eastAsia="uk-UA"/>
              </w:rPr>
              <w:t>the large</w:t>
            </w:r>
            <w:r w:rsidR="001F50D3" w:rsidRPr="008F6838">
              <w:rPr>
                <w:rFonts w:eastAsia="Calibri"/>
                <w:szCs w:val="22"/>
                <w:lang w:val="en-GB" w:eastAsia="uk-UA"/>
              </w:rPr>
              <w:t xml:space="preserve">-scale introduction of e-mobility in Ukraine. </w:t>
            </w:r>
          </w:p>
        </w:tc>
      </w:tr>
      <w:tr w:rsidR="001F50D3" w:rsidRPr="001319A3" w14:paraId="6377477B" w14:textId="77777777" w:rsidTr="001F50D3">
        <w:tc>
          <w:tcPr>
            <w:tcW w:w="1980" w:type="dxa"/>
          </w:tcPr>
          <w:p w14:paraId="61CB1576" w14:textId="71FE134C" w:rsidR="001F50D3" w:rsidRPr="008F6838" w:rsidRDefault="001F50D3" w:rsidP="00DB468C">
            <w:pPr>
              <w:rPr>
                <w:bCs/>
                <w:szCs w:val="22"/>
                <w:lang w:val="en-GB"/>
              </w:rPr>
            </w:pPr>
            <w:r w:rsidRPr="008F6838">
              <w:rPr>
                <w:bCs/>
                <w:szCs w:val="22"/>
                <w:lang w:val="en-GB"/>
              </w:rPr>
              <w:lastRenderedPageBreak/>
              <w:t>Lack of awareness and knowledge among consumers</w:t>
            </w:r>
          </w:p>
        </w:tc>
        <w:tc>
          <w:tcPr>
            <w:tcW w:w="8363" w:type="dxa"/>
          </w:tcPr>
          <w:p w14:paraId="4B9B5BA9" w14:textId="6CC53742" w:rsidR="001F50D3" w:rsidRPr="008F6838" w:rsidRDefault="001F50D3" w:rsidP="00DB468C">
            <w:pPr>
              <w:rPr>
                <w:szCs w:val="22"/>
                <w:u w:val="single"/>
                <w:lang w:val="en-GB"/>
              </w:rPr>
            </w:pPr>
            <w:r w:rsidRPr="008F6838">
              <w:rPr>
                <w:szCs w:val="22"/>
                <w:u w:val="single"/>
                <w:lang w:val="en-GB"/>
              </w:rPr>
              <w:t xml:space="preserve">Lack of </w:t>
            </w:r>
            <w:r w:rsidR="004B616F" w:rsidRPr="008F6838">
              <w:rPr>
                <w:szCs w:val="22"/>
                <w:u w:val="single"/>
                <w:lang w:val="en-GB"/>
              </w:rPr>
              <w:t>systematic collation of EV experience</w:t>
            </w:r>
            <w:r w:rsidR="00905083" w:rsidRPr="008F6838">
              <w:rPr>
                <w:szCs w:val="22"/>
                <w:u w:val="single"/>
                <w:lang w:val="en-GB"/>
              </w:rPr>
              <w:t xml:space="preserve">, and </w:t>
            </w:r>
            <w:r w:rsidRPr="008F6838">
              <w:rPr>
                <w:szCs w:val="22"/>
                <w:u w:val="single"/>
                <w:lang w:val="en-GB"/>
              </w:rPr>
              <w:t xml:space="preserve">information and knowledge </w:t>
            </w:r>
            <w:r w:rsidR="00905083" w:rsidRPr="008F6838">
              <w:rPr>
                <w:szCs w:val="22"/>
                <w:u w:val="single"/>
                <w:lang w:val="en-GB"/>
              </w:rPr>
              <w:t xml:space="preserve">dissemination to </w:t>
            </w:r>
            <w:r w:rsidRPr="008F6838">
              <w:rPr>
                <w:szCs w:val="22"/>
                <w:u w:val="single"/>
                <w:lang w:val="en-GB"/>
              </w:rPr>
              <w:t xml:space="preserve">consumers </w:t>
            </w:r>
          </w:p>
          <w:p w14:paraId="470344E8" w14:textId="3342E71B" w:rsidR="00E8577A" w:rsidRPr="008F6838" w:rsidRDefault="00E8577A" w:rsidP="00DB468C">
            <w:pPr>
              <w:rPr>
                <w:szCs w:val="22"/>
                <w:lang w:val="en-GB"/>
              </w:rPr>
            </w:pPr>
            <w:r w:rsidRPr="008F6838">
              <w:rPr>
                <w:szCs w:val="22"/>
                <w:lang w:val="en-GB" w:eastAsia="uk-UA"/>
              </w:rPr>
              <w:t>There is a lack of</w:t>
            </w:r>
            <w:r w:rsidR="009934B2" w:rsidRPr="008F6838">
              <w:rPr>
                <w:szCs w:val="22"/>
                <w:lang w:val="en-GB" w:eastAsia="uk-UA"/>
              </w:rPr>
              <w:t xml:space="preserve"> </w:t>
            </w:r>
            <w:r w:rsidR="007E6464" w:rsidRPr="008F6838">
              <w:rPr>
                <w:szCs w:val="22"/>
                <w:lang w:val="en-GB" w:eastAsia="uk-UA"/>
              </w:rPr>
              <w:t>consumer understanding about the availability and viability of the vehicle options, technology, range related to electric mobility in Ukraine. Often termed</w:t>
            </w:r>
            <w:r w:rsidR="00B51CF1" w:rsidRPr="008F6838">
              <w:rPr>
                <w:szCs w:val="22"/>
                <w:lang w:val="en-GB" w:eastAsia="uk-UA"/>
              </w:rPr>
              <w:t xml:space="preserve"> </w:t>
            </w:r>
            <w:r w:rsidR="007E6464" w:rsidRPr="008F6838">
              <w:rPr>
                <w:szCs w:val="22"/>
                <w:lang w:val="en-GB" w:eastAsia="uk-UA"/>
              </w:rPr>
              <w:t xml:space="preserve">“consumer awareness,” this is will be crucial to the uptake of electric mobility. </w:t>
            </w:r>
            <w:r w:rsidR="007E6464" w:rsidRPr="008F6838">
              <w:rPr>
                <w:szCs w:val="22"/>
                <w:lang w:val="en-GB"/>
              </w:rPr>
              <w:t xml:space="preserve">The development of electric vehicle markets is fundamentally </w:t>
            </w:r>
            <w:r w:rsidR="007E6464" w:rsidRPr="008F6838">
              <w:rPr>
                <w:rFonts w:eastAsia="Calibri"/>
                <w:szCs w:val="22"/>
                <w:lang w:val="en-GB" w:eastAsia="uk-UA"/>
              </w:rPr>
              <w:t xml:space="preserve">tied to prospective consumers’ general awareness and understanding of the potential benefits of electric vehicles. </w:t>
            </w:r>
            <w:r w:rsidR="00622B40" w:rsidRPr="008F6838">
              <w:rPr>
                <w:rFonts w:eastAsia="Calibri"/>
                <w:szCs w:val="22"/>
                <w:lang w:val="en-GB" w:eastAsia="uk-UA"/>
              </w:rPr>
              <w:t>The</w:t>
            </w:r>
            <w:r w:rsidR="005A6EC7" w:rsidRPr="008F6838">
              <w:rPr>
                <w:rFonts w:eastAsia="Calibri"/>
                <w:szCs w:val="22"/>
                <w:lang w:val="en-GB" w:eastAsia="uk-UA"/>
              </w:rPr>
              <w:t xml:space="preserve"> lack of </w:t>
            </w:r>
            <w:r w:rsidR="00690B3F" w:rsidRPr="008F6838">
              <w:rPr>
                <w:rFonts w:eastAsia="Calibri"/>
                <w:szCs w:val="22"/>
                <w:lang w:val="en-GB" w:eastAsia="uk-UA"/>
              </w:rPr>
              <w:t xml:space="preserve">strategy and related elements to promote e-mobility also results in absence of efforts to </w:t>
            </w:r>
            <w:r w:rsidR="007A2BE9" w:rsidRPr="008F6838">
              <w:rPr>
                <w:rFonts w:eastAsia="Calibri"/>
                <w:szCs w:val="22"/>
                <w:lang w:val="en-GB" w:eastAsia="uk-UA"/>
              </w:rPr>
              <w:t xml:space="preserve">undertake awareness creation among consumers. </w:t>
            </w:r>
            <w:r w:rsidR="00E2319D" w:rsidRPr="008F6838">
              <w:rPr>
                <w:rFonts w:eastAsia="Calibri"/>
                <w:szCs w:val="22"/>
                <w:lang w:val="en-GB" w:eastAsia="uk-UA"/>
              </w:rPr>
              <w:t>Similarly,</w:t>
            </w:r>
            <w:r w:rsidR="007A2BE9" w:rsidRPr="008F6838">
              <w:rPr>
                <w:rFonts w:eastAsia="Calibri"/>
                <w:szCs w:val="22"/>
                <w:lang w:val="en-GB" w:eastAsia="uk-UA"/>
              </w:rPr>
              <w:t xml:space="preserve"> efforts from private sector too are </w:t>
            </w:r>
            <w:r w:rsidR="00E0141A" w:rsidRPr="008F6838">
              <w:rPr>
                <w:rFonts w:eastAsia="Calibri"/>
                <w:szCs w:val="22"/>
                <w:lang w:val="en-GB" w:eastAsia="uk-UA"/>
              </w:rPr>
              <w:t xml:space="preserve">minimal as lack </w:t>
            </w:r>
            <w:r w:rsidR="00A27E7F" w:rsidRPr="008F6838">
              <w:rPr>
                <w:rFonts w:eastAsia="Calibri"/>
                <w:szCs w:val="22"/>
                <w:lang w:val="en-GB" w:eastAsia="uk-UA"/>
              </w:rPr>
              <w:t>of</w:t>
            </w:r>
            <w:r w:rsidR="00E0141A" w:rsidRPr="008F6838">
              <w:rPr>
                <w:rFonts w:eastAsia="Calibri"/>
                <w:szCs w:val="22"/>
                <w:lang w:val="en-GB" w:eastAsia="uk-UA"/>
              </w:rPr>
              <w:t xml:space="preserve"> clarity on future market of e-mobility prevents spending by private sector on promotion campaigns. </w:t>
            </w:r>
          </w:p>
        </w:tc>
      </w:tr>
      <w:tr w:rsidR="001F50D3" w:rsidRPr="001319A3" w14:paraId="5200A9C7" w14:textId="77777777" w:rsidTr="001F50D3">
        <w:tc>
          <w:tcPr>
            <w:tcW w:w="1980" w:type="dxa"/>
          </w:tcPr>
          <w:p w14:paraId="34E50A55" w14:textId="7E7E279B" w:rsidR="001F50D3" w:rsidRPr="008F6838" w:rsidRDefault="001F50D3" w:rsidP="00DB468C">
            <w:pPr>
              <w:rPr>
                <w:bCs/>
                <w:szCs w:val="22"/>
                <w:lang w:val="en-GB"/>
              </w:rPr>
            </w:pPr>
            <w:r w:rsidRPr="008F6838">
              <w:rPr>
                <w:bCs/>
                <w:szCs w:val="22"/>
                <w:lang w:val="en-GB"/>
              </w:rPr>
              <w:t>Inadequate charging infrastructure</w:t>
            </w:r>
          </w:p>
        </w:tc>
        <w:tc>
          <w:tcPr>
            <w:tcW w:w="8363" w:type="dxa"/>
          </w:tcPr>
          <w:p w14:paraId="1E4CDE59" w14:textId="77777777" w:rsidR="001F50D3" w:rsidRPr="008F6838" w:rsidRDefault="001F50D3" w:rsidP="00DB468C">
            <w:pPr>
              <w:rPr>
                <w:szCs w:val="22"/>
                <w:u w:val="single"/>
                <w:lang w:val="en-GB"/>
              </w:rPr>
            </w:pPr>
            <w:r w:rsidRPr="008F6838">
              <w:rPr>
                <w:szCs w:val="22"/>
                <w:u w:val="single"/>
                <w:lang w:val="en-GB"/>
              </w:rPr>
              <w:t>Insufficient policy frameworks and effective regulation for charging infrastructure</w:t>
            </w:r>
          </w:p>
          <w:p w14:paraId="5F4B892B" w14:textId="28A8B753" w:rsidR="001F50D3" w:rsidRPr="008F6838" w:rsidRDefault="00EB23C2" w:rsidP="00DB468C">
            <w:pPr>
              <w:rPr>
                <w:iCs/>
                <w:szCs w:val="22"/>
                <w:lang w:val="en-GB"/>
              </w:rPr>
            </w:pPr>
            <w:r w:rsidRPr="008F6838">
              <w:rPr>
                <w:szCs w:val="22"/>
                <w:lang w:val="en-GB" w:eastAsia="uk-UA"/>
              </w:rPr>
              <w:t>A</w:t>
            </w:r>
            <w:r w:rsidR="001F50D3" w:rsidRPr="008F6838">
              <w:rPr>
                <w:szCs w:val="22"/>
                <w:lang w:val="en-GB" w:eastAsia="uk-UA"/>
              </w:rPr>
              <w:t xml:space="preserve">bsence of a coherent regulatory framework for </w:t>
            </w:r>
            <w:r w:rsidR="002336FC" w:rsidRPr="008F6838">
              <w:rPr>
                <w:szCs w:val="22"/>
                <w:lang w:val="en-GB" w:eastAsia="uk-UA"/>
              </w:rPr>
              <w:t xml:space="preserve">promoting </w:t>
            </w:r>
            <w:r w:rsidR="00A27E7F" w:rsidRPr="008F6838">
              <w:rPr>
                <w:szCs w:val="22"/>
                <w:lang w:val="en-GB" w:eastAsia="uk-UA"/>
              </w:rPr>
              <w:t xml:space="preserve">investment in </w:t>
            </w:r>
            <w:r w:rsidR="001F50D3" w:rsidRPr="008F6838">
              <w:rPr>
                <w:szCs w:val="22"/>
                <w:lang w:val="en-GB" w:eastAsia="uk-UA"/>
              </w:rPr>
              <w:t>EV charging infrastructure</w:t>
            </w:r>
            <w:r w:rsidRPr="008F6838">
              <w:rPr>
                <w:szCs w:val="22"/>
                <w:lang w:val="en-GB" w:eastAsia="uk-UA"/>
              </w:rPr>
              <w:t xml:space="preserve"> </w:t>
            </w:r>
            <w:r w:rsidR="001F50D3" w:rsidRPr="008F6838">
              <w:rPr>
                <w:szCs w:val="22"/>
                <w:lang w:val="en-GB" w:eastAsia="uk-UA"/>
              </w:rPr>
              <w:t xml:space="preserve">is hampering businesses wanting to invest in EV chargers and consumers wanting to buy an electric vehicle. </w:t>
            </w:r>
            <w:r w:rsidR="001F50D3" w:rsidRPr="008F6838">
              <w:rPr>
                <w:szCs w:val="22"/>
                <w:lang w:val="en-GB"/>
              </w:rPr>
              <w:t>It</w:t>
            </w:r>
            <w:r w:rsidR="001F50D3" w:rsidRPr="008F6838">
              <w:rPr>
                <w:iCs/>
                <w:szCs w:val="22"/>
                <w:lang w:val="en-GB"/>
              </w:rPr>
              <w:t xml:space="preserve"> leads to products entering the market, which are not </w:t>
            </w:r>
            <w:r w:rsidR="00B27052" w:rsidRPr="001319A3">
              <w:rPr>
                <w:iCs/>
                <w:szCs w:val="22"/>
                <w:lang w:val="en-GB"/>
              </w:rPr>
              <w:t>safe,</w:t>
            </w:r>
            <w:r w:rsidR="007D37AE" w:rsidRPr="008F6838">
              <w:rPr>
                <w:iCs/>
                <w:szCs w:val="22"/>
                <w:lang w:val="en-GB"/>
              </w:rPr>
              <w:t xml:space="preserve"> </w:t>
            </w:r>
            <w:r w:rsidR="001F50D3" w:rsidRPr="008F6838">
              <w:rPr>
                <w:iCs/>
                <w:szCs w:val="22"/>
                <w:lang w:val="en-GB"/>
              </w:rPr>
              <w:t xml:space="preserve">and which do not follow a common charging protocol, leading to malfunction or damage to the vehicle. </w:t>
            </w:r>
            <w:r w:rsidR="00EA3F80" w:rsidRPr="008F6838">
              <w:rPr>
                <w:iCs/>
                <w:szCs w:val="22"/>
                <w:lang w:val="en-GB"/>
              </w:rPr>
              <w:t xml:space="preserve">It </w:t>
            </w:r>
            <w:r w:rsidR="00467D8F" w:rsidRPr="008F6838">
              <w:rPr>
                <w:iCs/>
                <w:szCs w:val="22"/>
                <w:lang w:val="en-GB"/>
              </w:rPr>
              <w:t xml:space="preserve">is fostering the creation of a dispersed charging market with dozens of </w:t>
            </w:r>
            <w:r w:rsidR="00050AB1" w:rsidRPr="008F6838">
              <w:rPr>
                <w:iCs/>
                <w:szCs w:val="22"/>
                <w:lang w:val="en-GB"/>
              </w:rPr>
              <w:t>charging providers which will not be interoperable and whose billing schemes and prices are in</w:t>
            </w:r>
            <w:r w:rsidR="001C6D18" w:rsidRPr="008F6838">
              <w:rPr>
                <w:iCs/>
                <w:szCs w:val="22"/>
                <w:lang w:val="en-GB"/>
              </w:rPr>
              <w:t>-</w:t>
            </w:r>
            <w:r w:rsidR="00050AB1" w:rsidRPr="008F6838">
              <w:rPr>
                <w:iCs/>
                <w:szCs w:val="22"/>
                <w:lang w:val="en-GB"/>
              </w:rPr>
              <w:t>transparent</w:t>
            </w:r>
            <w:r w:rsidR="001C6D18" w:rsidRPr="008F6838">
              <w:rPr>
                <w:iCs/>
                <w:szCs w:val="22"/>
                <w:lang w:val="en-GB"/>
              </w:rPr>
              <w:t xml:space="preserve"> and not comparable. It will make it difficult for </w:t>
            </w:r>
            <w:r w:rsidR="00C35E1A" w:rsidRPr="008F6838">
              <w:rPr>
                <w:iCs/>
                <w:szCs w:val="22"/>
                <w:lang w:val="en-GB"/>
              </w:rPr>
              <w:t xml:space="preserve">grid operators to anticipate EV charging demand since the lack of regulation will lead to a lack of monitoring and integration of EV charging into grid operation and balancing of power demand with supply. It will finally lead to </w:t>
            </w:r>
            <w:r w:rsidR="004A3577" w:rsidRPr="008F6838">
              <w:rPr>
                <w:iCs/>
                <w:szCs w:val="22"/>
                <w:lang w:val="en-GB"/>
              </w:rPr>
              <w:t xml:space="preserve">an environment, which is not consumer friendly and which will </w:t>
            </w:r>
            <w:r w:rsidR="00555318" w:rsidRPr="008F6838">
              <w:rPr>
                <w:iCs/>
                <w:szCs w:val="22"/>
                <w:lang w:val="en-GB"/>
              </w:rPr>
              <w:t xml:space="preserve">not attract motorists who do not have the opportunity to charge their EV </w:t>
            </w:r>
            <w:r w:rsidR="006764E1" w:rsidRPr="008F6838">
              <w:rPr>
                <w:iCs/>
                <w:szCs w:val="22"/>
                <w:lang w:val="en-GB"/>
              </w:rPr>
              <w:t xml:space="preserve">at home. </w:t>
            </w:r>
            <w:r w:rsidR="00050AB1" w:rsidRPr="008F6838">
              <w:rPr>
                <w:iCs/>
                <w:szCs w:val="22"/>
                <w:lang w:val="en-GB"/>
              </w:rPr>
              <w:t xml:space="preserve"> </w:t>
            </w:r>
          </w:p>
          <w:p w14:paraId="007BE43E" w14:textId="77777777" w:rsidR="001F50D3" w:rsidRPr="008F6838" w:rsidRDefault="001F50D3" w:rsidP="00DB468C">
            <w:pPr>
              <w:rPr>
                <w:szCs w:val="22"/>
                <w:u w:val="single"/>
                <w:lang w:val="en-GB"/>
              </w:rPr>
            </w:pPr>
          </w:p>
          <w:p w14:paraId="56A9BC91" w14:textId="6EC8D6E6" w:rsidR="001F50D3" w:rsidRPr="008F6838" w:rsidRDefault="001F50D3" w:rsidP="00DB468C">
            <w:pPr>
              <w:rPr>
                <w:szCs w:val="22"/>
                <w:u w:val="single"/>
                <w:lang w:val="en-GB"/>
              </w:rPr>
            </w:pPr>
            <w:r w:rsidRPr="008F6838">
              <w:rPr>
                <w:szCs w:val="22"/>
                <w:u w:val="single"/>
                <w:lang w:val="en-GB"/>
              </w:rPr>
              <w:t>The absence of adequate data on EV charging infrastructure to consumers and infrastructure planners</w:t>
            </w:r>
          </w:p>
          <w:p w14:paraId="48B3E95B" w14:textId="728CF9AF" w:rsidR="001F50D3" w:rsidRPr="008F6838" w:rsidRDefault="001F50D3" w:rsidP="00DB468C">
            <w:pPr>
              <w:rPr>
                <w:szCs w:val="22"/>
                <w:lang w:val="en-GB" w:eastAsia="uk-UA"/>
              </w:rPr>
            </w:pPr>
            <w:r w:rsidRPr="008F6838">
              <w:rPr>
                <w:szCs w:val="22"/>
                <w:lang w:val="en-GB" w:eastAsia="uk-UA"/>
              </w:rPr>
              <w:t>No official statistics exist on the number of charging facilities</w:t>
            </w:r>
            <w:r w:rsidRPr="001319A3">
              <w:rPr>
                <w:szCs w:val="22"/>
                <w:lang w:val="en-GB" w:eastAsia="uk-UA"/>
              </w:rPr>
              <w:t>, however un</w:t>
            </w:r>
            <w:r w:rsidRPr="008F6838">
              <w:rPr>
                <w:szCs w:val="22"/>
                <w:lang w:val="en-GB" w:eastAsia="uk-UA"/>
              </w:rPr>
              <w:t xml:space="preserve">official estimates </w:t>
            </w:r>
            <w:r w:rsidRPr="001319A3">
              <w:rPr>
                <w:szCs w:val="22"/>
                <w:lang w:val="en-GB" w:eastAsia="uk-UA"/>
              </w:rPr>
              <w:t>indicate</w:t>
            </w:r>
            <w:r w:rsidRPr="008F6838">
              <w:rPr>
                <w:szCs w:val="22"/>
                <w:lang w:val="en-GB" w:eastAsia="uk-UA"/>
              </w:rPr>
              <w:t xml:space="preserve"> </w:t>
            </w:r>
            <w:r w:rsidRPr="001319A3">
              <w:rPr>
                <w:szCs w:val="22"/>
                <w:lang w:val="en-GB" w:eastAsia="uk-UA"/>
              </w:rPr>
              <w:t>at least</w:t>
            </w:r>
            <w:r w:rsidRPr="008F6838">
              <w:rPr>
                <w:szCs w:val="22"/>
                <w:lang w:val="en-GB" w:eastAsia="uk-UA"/>
              </w:rPr>
              <w:t xml:space="preserve"> 2,7</w:t>
            </w:r>
            <w:r w:rsidRPr="001319A3">
              <w:rPr>
                <w:szCs w:val="22"/>
                <w:lang w:val="en-GB" w:eastAsia="uk-UA"/>
              </w:rPr>
              <w:t>00</w:t>
            </w:r>
            <w:r w:rsidRPr="008F6838">
              <w:rPr>
                <w:szCs w:val="22"/>
                <w:lang w:val="en-GB" w:eastAsia="uk-UA"/>
              </w:rPr>
              <w:t xml:space="preserve"> charging stations in Ukraine (November 2019). O</w:t>
            </w:r>
            <w:r w:rsidRPr="001319A3">
              <w:rPr>
                <w:szCs w:val="22"/>
                <w:lang w:val="en-GB" w:eastAsia="uk-UA"/>
              </w:rPr>
              <w:t>f these, o</w:t>
            </w:r>
            <w:r w:rsidRPr="008F6838">
              <w:rPr>
                <w:szCs w:val="22"/>
                <w:lang w:val="en-GB" w:eastAsia="uk-UA"/>
              </w:rPr>
              <w:t xml:space="preserve">nly </w:t>
            </w:r>
            <w:r w:rsidRPr="001319A3">
              <w:rPr>
                <w:szCs w:val="22"/>
                <w:lang w:val="en-GB" w:eastAsia="uk-UA"/>
              </w:rPr>
              <w:t xml:space="preserve">about </w:t>
            </w:r>
            <w:r w:rsidRPr="008F6838">
              <w:rPr>
                <w:szCs w:val="22"/>
                <w:lang w:val="en-GB" w:eastAsia="uk-UA"/>
              </w:rPr>
              <w:t>5</w:t>
            </w:r>
            <w:r w:rsidRPr="001319A3">
              <w:rPr>
                <w:szCs w:val="22"/>
                <w:lang w:val="en-GB" w:eastAsia="uk-UA"/>
              </w:rPr>
              <w:t>00</w:t>
            </w:r>
            <w:r w:rsidRPr="008F6838">
              <w:rPr>
                <w:szCs w:val="22"/>
                <w:lang w:val="en-GB" w:eastAsia="uk-UA"/>
              </w:rPr>
              <w:t xml:space="preserve"> of the charging </w:t>
            </w:r>
            <w:r w:rsidR="00FB6CA1" w:rsidRPr="008F6838">
              <w:rPr>
                <w:szCs w:val="22"/>
                <w:lang w:val="en-GB" w:eastAsia="uk-UA"/>
              </w:rPr>
              <w:t>stations</w:t>
            </w:r>
            <w:r w:rsidRPr="008F6838">
              <w:rPr>
                <w:szCs w:val="22"/>
                <w:lang w:val="en-GB" w:eastAsia="uk-UA"/>
              </w:rPr>
              <w:t xml:space="preserve"> are fast chargers (&gt;</w:t>
            </w:r>
            <w:r w:rsidR="00FB6CA1" w:rsidRPr="008F6838">
              <w:rPr>
                <w:szCs w:val="22"/>
                <w:lang w:val="en-GB" w:eastAsia="uk-UA"/>
              </w:rPr>
              <w:t>19.4</w:t>
            </w:r>
            <w:r w:rsidRPr="008F6838">
              <w:rPr>
                <w:szCs w:val="22"/>
                <w:lang w:val="en-GB" w:eastAsia="uk-UA"/>
              </w:rPr>
              <w:t xml:space="preserve"> kWh). </w:t>
            </w:r>
            <w:r w:rsidR="009A3BA3" w:rsidRPr="008F6838">
              <w:rPr>
                <w:szCs w:val="22"/>
                <w:lang w:val="en-GB" w:eastAsia="uk-UA"/>
              </w:rPr>
              <w:t xml:space="preserve">Only very few ultra-fast chargers (&gt;50kW) are available in Ukraine. </w:t>
            </w:r>
            <w:r w:rsidRPr="008F6838">
              <w:rPr>
                <w:szCs w:val="22"/>
                <w:lang w:val="en-GB" w:eastAsia="uk-UA"/>
              </w:rPr>
              <w:t xml:space="preserve">Officially collected and regularly updated data on the charging network are a precondition to formulate an E-Mobility Strategy for the Ukraine and to </w:t>
            </w:r>
            <w:r w:rsidRPr="008F6838">
              <w:rPr>
                <w:iCs/>
                <w:szCs w:val="22"/>
                <w:lang w:val="en-GB"/>
              </w:rPr>
              <w:t>boost the EV market</w:t>
            </w:r>
            <w:r w:rsidRPr="008F6838">
              <w:rPr>
                <w:szCs w:val="22"/>
                <w:lang w:val="en-GB" w:eastAsia="uk-UA"/>
              </w:rPr>
              <w:t xml:space="preserve"> through private sector investment into a much denser network of publicly accessible slow and fast chargers. </w:t>
            </w:r>
          </w:p>
          <w:p w14:paraId="2EDA48FB" w14:textId="072E8C38" w:rsidR="001F50D3" w:rsidRPr="008F6838" w:rsidRDefault="001F50D3" w:rsidP="00DB468C">
            <w:pPr>
              <w:rPr>
                <w:szCs w:val="22"/>
                <w:lang w:val="en-GB"/>
              </w:rPr>
            </w:pPr>
          </w:p>
          <w:p w14:paraId="37AAB5CF" w14:textId="25C1D6E8" w:rsidR="001F50D3" w:rsidRPr="008F6838" w:rsidRDefault="001F50D3" w:rsidP="00DB468C">
            <w:pPr>
              <w:rPr>
                <w:szCs w:val="22"/>
                <w:u w:val="single"/>
                <w:lang w:val="en-GB"/>
              </w:rPr>
            </w:pPr>
            <w:r w:rsidRPr="008F6838">
              <w:rPr>
                <w:szCs w:val="22"/>
                <w:u w:val="single"/>
                <w:lang w:val="en-GB"/>
              </w:rPr>
              <w:lastRenderedPageBreak/>
              <w:t>A lack of experience with procurement, operation and maintenance of electric charging stations within private sector</w:t>
            </w:r>
          </w:p>
          <w:p w14:paraId="7635AF45" w14:textId="6B8DADB0" w:rsidR="001F50D3" w:rsidRPr="008F6838" w:rsidRDefault="001F50D3" w:rsidP="00DB468C">
            <w:pPr>
              <w:rPr>
                <w:rFonts w:eastAsia="Calibri"/>
                <w:szCs w:val="22"/>
                <w:lang w:val="en-GB" w:eastAsia="uk-UA"/>
              </w:rPr>
            </w:pPr>
            <w:r w:rsidRPr="008F6838">
              <w:rPr>
                <w:rFonts w:eastAsia="Calibri"/>
                <w:szCs w:val="22"/>
                <w:lang w:val="en-GB" w:eastAsia="uk-UA"/>
              </w:rPr>
              <w:t xml:space="preserve">There are no sources of guidance to help fleet operators to design business models and schemes for the procurement, operation and maintenance of various modes of EVs and no help available to guide them through the e-mobility market. The absence of technical guidelines specifying minimal requirements with respect to power, range, charging standard etc. of EVs according to different applications makes </w:t>
            </w:r>
            <w:r w:rsidR="00B27052" w:rsidRPr="001319A3">
              <w:rPr>
                <w:rFonts w:eastAsia="Calibri"/>
                <w:szCs w:val="22"/>
                <w:lang w:val="en-GB" w:eastAsia="uk-UA"/>
              </w:rPr>
              <w:t>it difficult</w:t>
            </w:r>
            <w:r w:rsidRPr="008F6838">
              <w:rPr>
                <w:rFonts w:eastAsia="Calibri"/>
                <w:szCs w:val="22"/>
                <w:lang w:val="en-GB" w:eastAsia="uk-UA"/>
              </w:rPr>
              <w:t xml:space="preserve"> for fleet operators to choose the right vehicle and charger. </w:t>
            </w:r>
          </w:p>
          <w:p w14:paraId="49BC31E5" w14:textId="77777777" w:rsidR="0040314E" w:rsidRPr="008F6838" w:rsidRDefault="0040314E" w:rsidP="00DB468C">
            <w:pPr>
              <w:rPr>
                <w:rFonts w:eastAsia="Calibri"/>
                <w:szCs w:val="22"/>
                <w:lang w:val="en-GB" w:eastAsia="uk-UA"/>
              </w:rPr>
            </w:pPr>
          </w:p>
          <w:p w14:paraId="6C457147" w14:textId="275EC7A8" w:rsidR="001F50D3" w:rsidRPr="008F6838" w:rsidRDefault="001F50D3" w:rsidP="00DB468C">
            <w:pPr>
              <w:rPr>
                <w:szCs w:val="22"/>
                <w:u w:val="single"/>
                <w:lang w:val="en-GB"/>
              </w:rPr>
            </w:pPr>
            <w:r w:rsidRPr="008F6838">
              <w:rPr>
                <w:szCs w:val="22"/>
                <w:u w:val="single"/>
                <w:lang w:val="en-GB"/>
              </w:rPr>
              <w:t>Limited access to commercial financing to support investment</w:t>
            </w:r>
          </w:p>
          <w:p w14:paraId="778571B3" w14:textId="2553960D" w:rsidR="001F50D3" w:rsidRPr="008F6838" w:rsidRDefault="001F50D3" w:rsidP="00DB468C">
            <w:pPr>
              <w:rPr>
                <w:rFonts w:eastAsia="Calibri"/>
                <w:szCs w:val="22"/>
                <w:lang w:val="en-GB" w:eastAsia="uk-UA"/>
              </w:rPr>
            </w:pPr>
            <w:r w:rsidRPr="001319A3">
              <w:rPr>
                <w:rFonts w:eastAsia="Calibri"/>
                <w:szCs w:val="22"/>
                <w:lang w:val="en-GB" w:eastAsia="uk-UA"/>
              </w:rPr>
              <w:t>To date there is limited access to commercial financing available to support investment in e-mobility including for charging stations in Ukraine, which prevents businesses and consumers from becoming familiar with EVs and benefitting from the lower</w:t>
            </w:r>
            <w:r w:rsidRPr="008F6838">
              <w:rPr>
                <w:rFonts w:eastAsia="Calibri"/>
                <w:szCs w:val="22"/>
                <w:lang w:val="en-GB" w:eastAsia="uk-UA"/>
              </w:rPr>
              <w:t xml:space="preserve"> total cost of ownership of EVs. </w:t>
            </w:r>
            <w:r w:rsidR="003C30E5" w:rsidRPr="008F6838">
              <w:rPr>
                <w:rFonts w:eastAsia="Calibri"/>
                <w:szCs w:val="22"/>
                <w:lang w:val="en-GB" w:eastAsia="uk-UA"/>
              </w:rPr>
              <w:t xml:space="preserve">In fact, </w:t>
            </w:r>
            <w:r w:rsidRPr="008F6838">
              <w:rPr>
                <w:rFonts w:eastAsia="Calibri"/>
                <w:szCs w:val="22"/>
                <w:lang w:val="en-GB" w:eastAsia="uk-UA"/>
              </w:rPr>
              <w:t xml:space="preserve">new EVs are still considerably more expensive compared to conventional vehicles (around 1.5 to almost twice the price in the case of buses), </w:t>
            </w:r>
            <w:r w:rsidR="003C30E5" w:rsidRPr="008F6838">
              <w:rPr>
                <w:rFonts w:eastAsia="Calibri"/>
                <w:szCs w:val="22"/>
                <w:lang w:val="en-GB" w:eastAsia="uk-UA"/>
              </w:rPr>
              <w:t>hence</w:t>
            </w:r>
            <w:r w:rsidRPr="008F6838">
              <w:rPr>
                <w:rFonts w:eastAsia="Calibri"/>
                <w:szCs w:val="22"/>
                <w:lang w:val="en-GB" w:eastAsia="uk-UA"/>
              </w:rPr>
              <w:t xml:space="preserve"> tailored financial products are needed to </w:t>
            </w:r>
            <w:r w:rsidRPr="001319A3">
              <w:rPr>
                <w:rFonts w:eastAsia="Calibri"/>
                <w:szCs w:val="22"/>
                <w:lang w:val="en-GB" w:eastAsia="uk-UA"/>
              </w:rPr>
              <w:t>cover</w:t>
            </w:r>
            <w:r w:rsidRPr="008F6838">
              <w:rPr>
                <w:rFonts w:eastAsia="Calibri"/>
                <w:szCs w:val="22"/>
                <w:lang w:val="en-GB" w:eastAsia="uk-UA"/>
              </w:rPr>
              <w:t xml:space="preserve"> the higher upfront costs of EVs and to generally provide financing at lower capital cost</w:t>
            </w:r>
            <w:r w:rsidRPr="001319A3">
              <w:rPr>
                <w:rFonts w:eastAsia="Calibri"/>
                <w:szCs w:val="22"/>
                <w:lang w:val="en-GB" w:eastAsia="uk-UA"/>
              </w:rPr>
              <w:t xml:space="preserve"> and reduce risk perceptions</w:t>
            </w:r>
            <w:r w:rsidRPr="008F6838">
              <w:rPr>
                <w:rFonts w:eastAsia="Calibri"/>
                <w:szCs w:val="22"/>
                <w:lang w:val="en-GB" w:eastAsia="uk-UA"/>
              </w:rPr>
              <w:t xml:space="preserve">. </w:t>
            </w:r>
          </w:p>
          <w:p w14:paraId="5FF6B4E2" w14:textId="0E355C7D" w:rsidR="003C30E5" w:rsidRPr="008F6838" w:rsidRDefault="003C30E5" w:rsidP="00DB468C">
            <w:pPr>
              <w:rPr>
                <w:szCs w:val="22"/>
                <w:lang w:val="en-GB" w:eastAsia="uk-UA"/>
              </w:rPr>
            </w:pPr>
            <w:r w:rsidRPr="008F6838">
              <w:rPr>
                <w:rFonts w:eastAsia="Calibri"/>
                <w:szCs w:val="22"/>
                <w:lang w:val="en-GB" w:eastAsia="uk-UA"/>
              </w:rPr>
              <w:t>Moreover, to date, making EV charging a profitable business almost always relies on subsidies or cross-subsidies (e.g. within utilities who anticipate a growing charging market and therefore accept low return on investment for current charging operations), or on high services prices. The latter also makes driving an EV more costly compared to an ICE.</w:t>
            </w:r>
          </w:p>
          <w:p w14:paraId="7A1E4D39" w14:textId="77777777" w:rsidR="001F50D3" w:rsidRPr="008F6838" w:rsidRDefault="001F50D3" w:rsidP="00DB468C">
            <w:pPr>
              <w:rPr>
                <w:rFonts w:eastAsia="Calibri"/>
                <w:szCs w:val="22"/>
                <w:lang w:val="en-GB" w:eastAsia="uk-UA"/>
              </w:rPr>
            </w:pPr>
          </w:p>
          <w:p w14:paraId="51CA1E7E" w14:textId="2A7723F2" w:rsidR="001F50D3" w:rsidRPr="008F6838" w:rsidRDefault="001F50D3" w:rsidP="00DB468C">
            <w:pPr>
              <w:rPr>
                <w:szCs w:val="22"/>
                <w:lang w:val="en-GB"/>
              </w:rPr>
            </w:pPr>
          </w:p>
        </w:tc>
      </w:tr>
      <w:tr w:rsidR="001F50D3" w:rsidRPr="001319A3" w14:paraId="03B1B139" w14:textId="77777777" w:rsidTr="001F50D3">
        <w:tc>
          <w:tcPr>
            <w:tcW w:w="1980" w:type="dxa"/>
          </w:tcPr>
          <w:p w14:paraId="6FA10676" w14:textId="52E89765" w:rsidR="001F50D3" w:rsidRPr="008F6838" w:rsidRDefault="001F50D3" w:rsidP="00DB468C">
            <w:pPr>
              <w:rPr>
                <w:bCs/>
                <w:szCs w:val="22"/>
                <w:lang w:val="en-GB"/>
              </w:rPr>
            </w:pPr>
            <w:r w:rsidRPr="008F6838">
              <w:rPr>
                <w:bCs/>
                <w:szCs w:val="22"/>
                <w:lang w:val="en-GB"/>
              </w:rPr>
              <w:lastRenderedPageBreak/>
              <w:t>High upfront cost of e-vehicles</w:t>
            </w:r>
          </w:p>
        </w:tc>
        <w:tc>
          <w:tcPr>
            <w:tcW w:w="8363" w:type="dxa"/>
          </w:tcPr>
          <w:p w14:paraId="62771646" w14:textId="4C95E4D9" w:rsidR="001F50D3" w:rsidRPr="008F6838" w:rsidRDefault="001F50D3" w:rsidP="00DB468C">
            <w:pPr>
              <w:rPr>
                <w:szCs w:val="22"/>
                <w:u w:val="single"/>
                <w:lang w:val="en-GB"/>
              </w:rPr>
            </w:pPr>
            <w:r w:rsidRPr="008F6838">
              <w:rPr>
                <w:szCs w:val="22"/>
                <w:u w:val="single"/>
                <w:lang w:val="en-GB"/>
              </w:rPr>
              <w:t xml:space="preserve">The lack of capacity among national government stakeholders for the design of business models and the absence of available financing that takes into account the local conditions to invest in electric mobility and in particular EV charging </w:t>
            </w:r>
            <w:r w:rsidR="004D1484" w:rsidRPr="008F6838">
              <w:rPr>
                <w:szCs w:val="22"/>
                <w:u w:val="single"/>
                <w:lang w:val="en-GB"/>
              </w:rPr>
              <w:t>infrastructure.</w:t>
            </w:r>
          </w:p>
          <w:p w14:paraId="0A86A49F" w14:textId="6A660BBA" w:rsidR="001F50D3" w:rsidRPr="008F6838" w:rsidRDefault="001F50D3" w:rsidP="00DB468C">
            <w:pPr>
              <w:rPr>
                <w:szCs w:val="22"/>
                <w:u w:val="single"/>
                <w:lang w:val="en-GB"/>
              </w:rPr>
            </w:pPr>
          </w:p>
          <w:p w14:paraId="67DCBF9A" w14:textId="354D1E2B" w:rsidR="001F50D3" w:rsidRPr="008F6838" w:rsidRDefault="001F50D3" w:rsidP="00DB468C">
            <w:pPr>
              <w:rPr>
                <w:szCs w:val="22"/>
                <w:lang w:val="en-GB"/>
              </w:rPr>
            </w:pPr>
            <w:r w:rsidRPr="008F6838">
              <w:rPr>
                <w:szCs w:val="22"/>
                <w:lang w:val="en-GB"/>
              </w:rPr>
              <w:t>Although a number of incentives for EVs have already been put in place, including a waiver for customs duties and value-added taxes, 10% reduced insurance rates, green license plates and separate parking areas for electric vehicles (alongside fines for internal combustion vehicles that park on those reserved areas), these measures so far have been insufficient to substantially transform the transport sector. In addition, the measures taken so far lack coordination and do not follow a set target or strategy. The scaling-up of the national EV charging network is key for the expansion of the EV market and a strategic approach is necessary to harmonize the EV charging market and to prevent a scattered system with dozens of charging providers with non-interoperable payment systems thus creating a user un-friendly environment.</w:t>
            </w:r>
            <w:r w:rsidR="00776DBB" w:rsidRPr="008F6838">
              <w:rPr>
                <w:szCs w:val="22"/>
                <w:lang w:val="en-GB"/>
              </w:rPr>
              <w:t xml:space="preserve"> Similarly, creating interest among local vehicle manufacturers to produce electric vehicles can have significant impact on EV prices. Locally produced EVs could benefit from competiti</w:t>
            </w:r>
            <w:r w:rsidR="00342988" w:rsidRPr="008F6838">
              <w:rPr>
                <w:szCs w:val="22"/>
                <w:lang w:val="en-GB"/>
              </w:rPr>
              <w:t xml:space="preserve">ve </w:t>
            </w:r>
            <w:proofErr w:type="spellStart"/>
            <w:r w:rsidR="00342988" w:rsidRPr="008F6838">
              <w:rPr>
                <w:szCs w:val="22"/>
                <w:lang w:val="en-GB"/>
              </w:rPr>
              <w:t>labor</w:t>
            </w:r>
            <w:proofErr w:type="spellEnd"/>
            <w:r w:rsidR="00342988" w:rsidRPr="008F6838">
              <w:rPr>
                <w:szCs w:val="22"/>
                <w:lang w:val="en-GB"/>
              </w:rPr>
              <w:t xml:space="preserve"> costs (already today Renault and Skoda are producing cars in Ukraine at scale)</w:t>
            </w:r>
            <w:r w:rsidR="00E857D4" w:rsidRPr="008F6838">
              <w:rPr>
                <w:szCs w:val="22"/>
                <w:lang w:val="en-GB"/>
              </w:rPr>
              <w:t xml:space="preserve"> and</w:t>
            </w:r>
            <w:r w:rsidR="00B30E8D" w:rsidRPr="008F6838">
              <w:rPr>
                <w:szCs w:val="22"/>
                <w:lang w:val="en-GB"/>
              </w:rPr>
              <w:t xml:space="preserve"> further tax incentives (</w:t>
            </w:r>
            <w:r w:rsidR="0060454B" w:rsidRPr="001319A3">
              <w:rPr>
                <w:szCs w:val="22"/>
                <w:lang w:val="en-GB"/>
              </w:rPr>
              <w:t>e.g.,</w:t>
            </w:r>
            <w:r w:rsidR="00B30E8D" w:rsidRPr="008F6838">
              <w:rPr>
                <w:szCs w:val="22"/>
                <w:lang w:val="en-GB"/>
              </w:rPr>
              <w:t xml:space="preserve"> reduced corporate taxes) </w:t>
            </w:r>
            <w:r w:rsidR="00E857D4" w:rsidRPr="008F6838">
              <w:rPr>
                <w:szCs w:val="22"/>
                <w:lang w:val="en-GB"/>
              </w:rPr>
              <w:t xml:space="preserve">to bring </w:t>
            </w:r>
            <w:r w:rsidR="00900C11" w:rsidRPr="008F6838">
              <w:rPr>
                <w:szCs w:val="22"/>
                <w:lang w:val="en-GB"/>
              </w:rPr>
              <w:t>the price of new EVs closer to conventional cars. Having a long vehicle manufacturing history (including cars, trucks and buses) the Ukraine is well placed to promote local EV manufacturing at scale.</w:t>
            </w:r>
            <w:r w:rsidR="00DC47AC" w:rsidRPr="008F6838">
              <w:rPr>
                <w:szCs w:val="22"/>
                <w:lang w:val="en-GB"/>
              </w:rPr>
              <w:t xml:space="preserve"> </w:t>
            </w:r>
          </w:p>
          <w:p w14:paraId="0F81DAC0" w14:textId="77777777" w:rsidR="001F50D3" w:rsidRPr="008F6838" w:rsidRDefault="001F50D3" w:rsidP="00DB468C">
            <w:pPr>
              <w:rPr>
                <w:szCs w:val="22"/>
                <w:lang w:val="en-GB"/>
              </w:rPr>
            </w:pPr>
          </w:p>
        </w:tc>
      </w:tr>
    </w:tbl>
    <w:p w14:paraId="6C5D310D" w14:textId="77777777" w:rsidR="001F50D3" w:rsidRPr="008F6838" w:rsidRDefault="001F50D3" w:rsidP="00DB468C">
      <w:pPr>
        <w:rPr>
          <w:szCs w:val="22"/>
          <w:u w:val="single"/>
          <w:lang w:val="en-GB"/>
        </w:rPr>
      </w:pPr>
    </w:p>
    <w:p w14:paraId="0000020B" w14:textId="77777777" w:rsidR="000357F0" w:rsidRPr="008F6838" w:rsidRDefault="000357F0" w:rsidP="00DB468C">
      <w:pPr>
        <w:rPr>
          <w:szCs w:val="22"/>
          <w:lang w:val="en-GB"/>
        </w:rPr>
      </w:pPr>
    </w:p>
    <w:p w14:paraId="0000020C" w14:textId="77777777" w:rsidR="000357F0" w:rsidRPr="008F6838" w:rsidRDefault="004602B5" w:rsidP="008F6838">
      <w:pPr>
        <w:pStyle w:val="Heading5"/>
        <w:jc w:val="left"/>
        <w:rPr>
          <w:b w:val="0"/>
          <w:bCs w:val="0"/>
          <w:szCs w:val="22"/>
          <w:u w:val="single"/>
          <w:lang w:val="en-GB"/>
        </w:rPr>
      </w:pPr>
      <w:r w:rsidRPr="008F6838">
        <w:rPr>
          <w:b w:val="0"/>
          <w:bCs w:val="0"/>
          <w:szCs w:val="22"/>
          <w:u w:val="single"/>
          <w:lang w:val="en-GB"/>
        </w:rPr>
        <w:t>Baseline scenario and any associated baseline projects</w:t>
      </w:r>
    </w:p>
    <w:p w14:paraId="0000020D" w14:textId="77777777" w:rsidR="000357F0" w:rsidRPr="008F6838" w:rsidRDefault="000357F0" w:rsidP="00DB468C">
      <w:pPr>
        <w:ind w:left="2" w:hanging="2"/>
        <w:rPr>
          <w:szCs w:val="22"/>
          <w:lang w:val="en-GB"/>
        </w:rPr>
      </w:pPr>
    </w:p>
    <w:p w14:paraId="53C5FFBC" w14:textId="6A8B1A61" w:rsidR="009204DA" w:rsidRPr="008F6838" w:rsidRDefault="009204DA" w:rsidP="00DB468C">
      <w:pPr>
        <w:ind w:left="2" w:hanging="2"/>
        <w:rPr>
          <w:bCs/>
          <w:szCs w:val="22"/>
          <w:lang w:val="en-GB"/>
        </w:rPr>
      </w:pPr>
      <w:r w:rsidRPr="008F6838">
        <w:rPr>
          <w:bCs/>
          <w:szCs w:val="22"/>
          <w:lang w:val="en-GB"/>
        </w:rPr>
        <w:t>In 2016, road transport accounted for about 45% of all passenger transport and 31% of freight transport.</w:t>
      </w:r>
      <w:r w:rsidRPr="008F6838">
        <w:rPr>
          <w:bCs/>
          <w:szCs w:val="22"/>
          <w:vertAlign w:val="superscript"/>
          <w:lang w:val="en-GB"/>
        </w:rPr>
        <w:footnoteReference w:id="17"/>
      </w:r>
      <w:r w:rsidRPr="001319A3">
        <w:rPr>
          <w:bCs/>
          <w:szCs w:val="22"/>
          <w:lang w:val="en-GB"/>
        </w:rPr>
        <w:t xml:space="preserve"> </w:t>
      </w:r>
      <w:r w:rsidRPr="008F6838">
        <w:rPr>
          <w:bCs/>
          <w:szCs w:val="22"/>
          <w:lang w:val="en-GB"/>
        </w:rPr>
        <w:t>Within passenger transport, 35% of all passenger</w:t>
      </w:r>
      <w:r w:rsidRPr="001319A3">
        <w:rPr>
          <w:bCs/>
          <w:szCs w:val="22"/>
          <w:lang w:val="en-GB"/>
        </w:rPr>
        <w:t>-</w:t>
      </w:r>
      <w:proofErr w:type="spellStart"/>
      <w:r w:rsidRPr="008F6838">
        <w:rPr>
          <w:bCs/>
          <w:szCs w:val="22"/>
          <w:lang w:val="en-GB"/>
        </w:rPr>
        <w:t>kilometers</w:t>
      </w:r>
      <w:proofErr w:type="spellEnd"/>
      <w:r w:rsidRPr="008F6838">
        <w:rPr>
          <w:bCs/>
          <w:szCs w:val="22"/>
          <w:lang w:val="en-GB"/>
        </w:rPr>
        <w:t xml:space="preserve"> have been performed using cars. The road transport sector is thus one of the main CO</w:t>
      </w:r>
      <w:r w:rsidRPr="008F6838">
        <w:rPr>
          <w:bCs/>
          <w:szCs w:val="22"/>
          <w:vertAlign w:val="subscript"/>
          <w:lang w:val="en-GB"/>
        </w:rPr>
        <w:t>2</w:t>
      </w:r>
      <w:r w:rsidRPr="008F6838">
        <w:rPr>
          <w:bCs/>
          <w:szCs w:val="22"/>
          <w:lang w:val="en-GB"/>
        </w:rPr>
        <w:t xml:space="preserve"> emitters in the country. The current fleet of light duty vehicles is estimated to account for </w:t>
      </w:r>
      <w:r w:rsidRPr="008F6838">
        <w:rPr>
          <w:bCs/>
          <w:szCs w:val="22"/>
          <w:lang w:val="en-GB"/>
        </w:rPr>
        <w:lastRenderedPageBreak/>
        <w:t xml:space="preserve">6.9 million cars, being responsible for the use of almost 8 billion </w:t>
      </w:r>
      <w:proofErr w:type="spellStart"/>
      <w:r w:rsidRPr="008F6838">
        <w:rPr>
          <w:bCs/>
          <w:szCs w:val="22"/>
          <w:lang w:val="en-GB"/>
        </w:rPr>
        <w:t>liters</w:t>
      </w:r>
      <w:proofErr w:type="spellEnd"/>
      <w:r w:rsidRPr="008F6838">
        <w:rPr>
          <w:bCs/>
          <w:szCs w:val="22"/>
          <w:lang w:val="en-GB"/>
        </w:rPr>
        <w:t xml:space="preserve"> of gasoline equivalents (</w:t>
      </w:r>
      <w:proofErr w:type="spellStart"/>
      <w:r w:rsidRPr="008F6838">
        <w:rPr>
          <w:bCs/>
          <w:szCs w:val="22"/>
          <w:lang w:val="en-GB"/>
        </w:rPr>
        <w:t>Lge</w:t>
      </w:r>
      <w:proofErr w:type="spellEnd"/>
      <w:r w:rsidR="0060454B" w:rsidRPr="001319A3">
        <w:rPr>
          <w:bCs/>
          <w:szCs w:val="22"/>
          <w:lang w:val="en-GB"/>
        </w:rPr>
        <w:t>) and</w:t>
      </w:r>
      <w:r w:rsidRPr="008F6838">
        <w:rPr>
          <w:bCs/>
          <w:szCs w:val="22"/>
          <w:lang w:val="en-GB"/>
        </w:rPr>
        <w:t xml:space="preserve"> emitting more than 21 megatons of CO</w:t>
      </w:r>
      <w:r w:rsidRPr="008F6838">
        <w:rPr>
          <w:bCs/>
          <w:szCs w:val="22"/>
          <w:vertAlign w:val="subscript"/>
          <w:lang w:val="en-GB"/>
        </w:rPr>
        <w:t>2</w:t>
      </w:r>
      <w:r w:rsidRPr="008F6838">
        <w:rPr>
          <w:bCs/>
          <w:szCs w:val="22"/>
          <w:lang w:val="en-GB"/>
        </w:rPr>
        <w:t xml:space="preserve">. </w:t>
      </w:r>
    </w:p>
    <w:p w14:paraId="6DF0A9A8" w14:textId="58CB20E6" w:rsidR="009204DA" w:rsidRPr="008F6838" w:rsidRDefault="009204DA" w:rsidP="00DB468C">
      <w:pPr>
        <w:rPr>
          <w:bCs/>
          <w:szCs w:val="22"/>
          <w:lang w:val="en-GB"/>
        </w:rPr>
      </w:pPr>
    </w:p>
    <w:p w14:paraId="03BA0794" w14:textId="58BC54E2" w:rsidR="00EE7F3E" w:rsidRPr="008F6838" w:rsidRDefault="00EE7F3E" w:rsidP="00DB468C">
      <w:pPr>
        <w:ind w:left="2" w:hanging="2"/>
        <w:rPr>
          <w:bCs/>
          <w:szCs w:val="22"/>
          <w:lang w:val="en-GB"/>
        </w:rPr>
      </w:pPr>
      <w:r w:rsidRPr="008F6838">
        <w:rPr>
          <w:bCs/>
          <w:szCs w:val="22"/>
          <w:lang w:val="en-GB"/>
        </w:rPr>
        <w:t>The vehicle market in Ukraine has a turbulent past. Beginning in the early 1990’s, the Ukrainian car market grew constantly to reach record sales of more than 600,000 new and used imported vehicles in 2008. Following an economic downturn, the loss of Crimea and the conflict in Eastern Ukraine, vehicle sales dropped to below 100,000 vehicles per year in 2014 and 2015. Since 2016, the vehicle market is recovering and is assumed to reach pre-crisis levels of 200,000 to 300,000 newly registered vehicles per year in the coming years.</w:t>
      </w:r>
    </w:p>
    <w:p w14:paraId="4CFB1E6D" w14:textId="77777777" w:rsidR="00EE7F3E" w:rsidRPr="008F6838" w:rsidRDefault="00EE7F3E" w:rsidP="00DB468C">
      <w:pPr>
        <w:rPr>
          <w:bCs/>
          <w:szCs w:val="22"/>
          <w:lang w:val="en-GB"/>
        </w:rPr>
      </w:pPr>
    </w:p>
    <w:p w14:paraId="4BB73AD4" w14:textId="48F51A33" w:rsidR="0026122D" w:rsidRPr="008F6838" w:rsidRDefault="00A76C38" w:rsidP="00DB468C">
      <w:pPr>
        <w:rPr>
          <w:bCs/>
          <w:szCs w:val="22"/>
          <w:lang w:val="en-GB"/>
        </w:rPr>
      </w:pPr>
      <w:r w:rsidRPr="008F6838">
        <w:rPr>
          <w:bCs/>
          <w:szCs w:val="22"/>
          <w:lang w:val="en-GB"/>
        </w:rPr>
        <w:t>In 2019, Ukrainian</w:t>
      </w:r>
      <w:r w:rsidR="002476CB" w:rsidRPr="008F6838">
        <w:rPr>
          <w:bCs/>
          <w:szCs w:val="22"/>
          <w:lang w:val="en-GB"/>
        </w:rPr>
        <w:t>s</w:t>
      </w:r>
      <w:r w:rsidRPr="008F6838">
        <w:rPr>
          <w:bCs/>
          <w:szCs w:val="22"/>
          <w:lang w:val="en-GB"/>
        </w:rPr>
        <w:t xml:space="preserve"> purchased 7,542 electric vehicles, according to the Ukrainian Motor Vehicle Manufacturers Association (</w:t>
      </w:r>
      <w:proofErr w:type="spellStart"/>
      <w:r w:rsidRPr="008F6838">
        <w:rPr>
          <w:bCs/>
          <w:szCs w:val="22"/>
          <w:lang w:val="en-GB"/>
        </w:rPr>
        <w:t>Ukrautoprom</w:t>
      </w:r>
      <w:proofErr w:type="spellEnd"/>
      <w:r w:rsidRPr="008F6838">
        <w:rPr>
          <w:bCs/>
          <w:szCs w:val="22"/>
          <w:lang w:val="en-GB"/>
        </w:rPr>
        <w:t>)</w:t>
      </w:r>
      <w:r w:rsidR="00200B67" w:rsidRPr="008F6838">
        <w:rPr>
          <w:bCs/>
          <w:szCs w:val="22"/>
          <w:lang w:val="en-GB"/>
        </w:rPr>
        <w:t>.</w:t>
      </w:r>
      <w:r w:rsidRPr="008F6838">
        <w:rPr>
          <w:bCs/>
          <w:szCs w:val="22"/>
          <w:lang w:val="en-GB"/>
        </w:rPr>
        <w:t xml:space="preserve"> This included 7,012 passenger cars and 530 commercial vehicles. </w:t>
      </w:r>
      <w:r w:rsidR="00E916CA" w:rsidRPr="008F6838">
        <w:rPr>
          <w:bCs/>
          <w:szCs w:val="22"/>
          <w:lang w:val="en-GB"/>
        </w:rPr>
        <w:t xml:space="preserve">At the same time, </w:t>
      </w:r>
      <w:r w:rsidR="004C7F8E" w:rsidRPr="008F6838">
        <w:rPr>
          <w:bCs/>
          <w:szCs w:val="22"/>
          <w:lang w:val="en-GB"/>
        </w:rPr>
        <w:t xml:space="preserve">new registrations in Ukraine accounted for about 100,000 vehicles (including </w:t>
      </w:r>
      <w:r w:rsidR="00890F42" w:rsidRPr="008F6838">
        <w:rPr>
          <w:bCs/>
          <w:szCs w:val="22"/>
          <w:lang w:val="en-GB"/>
        </w:rPr>
        <w:t xml:space="preserve">new locally manufactured and new and used imported vehicles). </w:t>
      </w:r>
      <w:r w:rsidR="009E0D8C" w:rsidRPr="008F6838">
        <w:rPr>
          <w:bCs/>
          <w:szCs w:val="22"/>
          <w:lang w:val="en-GB"/>
        </w:rPr>
        <w:t>The</w:t>
      </w:r>
      <w:r w:rsidR="0049343C" w:rsidRPr="008F6838">
        <w:rPr>
          <w:bCs/>
          <w:szCs w:val="22"/>
          <w:lang w:val="en-GB"/>
        </w:rPr>
        <w:t>refore, the</w:t>
      </w:r>
      <w:r w:rsidR="009E0D8C" w:rsidRPr="008F6838">
        <w:rPr>
          <w:bCs/>
          <w:szCs w:val="22"/>
          <w:lang w:val="en-GB"/>
        </w:rPr>
        <w:t xml:space="preserve"> share of EVs on total newly registered vehicles accounted fo</w:t>
      </w:r>
      <w:r w:rsidR="0049343C" w:rsidRPr="008F6838">
        <w:rPr>
          <w:bCs/>
          <w:szCs w:val="22"/>
          <w:lang w:val="en-GB"/>
        </w:rPr>
        <w:t xml:space="preserve">r about 7.5%, which is among the highest EV shares globally. </w:t>
      </w:r>
      <w:r w:rsidR="0026122D" w:rsidRPr="008F6838">
        <w:rPr>
          <w:bCs/>
          <w:szCs w:val="22"/>
          <w:lang w:val="en-GB"/>
        </w:rPr>
        <w:t>At the same time</w:t>
      </w:r>
      <w:r w:rsidR="000B5B95" w:rsidRPr="008F6838">
        <w:rPr>
          <w:bCs/>
          <w:szCs w:val="22"/>
          <w:lang w:val="en-GB"/>
        </w:rPr>
        <w:t xml:space="preserve"> </w:t>
      </w:r>
      <w:r w:rsidR="00BC4156" w:rsidRPr="008F6838">
        <w:rPr>
          <w:bCs/>
          <w:szCs w:val="22"/>
          <w:lang w:val="en-GB"/>
        </w:rPr>
        <w:t xml:space="preserve">and </w:t>
      </w:r>
      <w:r w:rsidR="000B5B95" w:rsidRPr="008F6838">
        <w:rPr>
          <w:bCs/>
          <w:szCs w:val="22"/>
          <w:lang w:val="en-GB"/>
        </w:rPr>
        <w:t>a</w:t>
      </w:r>
      <w:r w:rsidR="0026122D" w:rsidRPr="008F6838">
        <w:rPr>
          <w:bCs/>
          <w:szCs w:val="22"/>
          <w:lang w:val="en-GB"/>
        </w:rPr>
        <w:t xml:space="preserve">ccording to the </w:t>
      </w:r>
      <w:r w:rsidR="000B5B95" w:rsidRPr="008F6838">
        <w:rPr>
          <w:bCs/>
          <w:szCs w:val="22"/>
          <w:lang w:val="en-GB"/>
        </w:rPr>
        <w:t xml:space="preserve">Vehicle Manufacturers </w:t>
      </w:r>
      <w:r w:rsidR="0026122D" w:rsidRPr="008F6838">
        <w:rPr>
          <w:bCs/>
          <w:szCs w:val="22"/>
          <w:lang w:val="en-GB"/>
        </w:rPr>
        <w:t>Association, the</w:t>
      </w:r>
      <w:r w:rsidR="00BC4156" w:rsidRPr="008F6838">
        <w:rPr>
          <w:bCs/>
          <w:szCs w:val="22"/>
          <w:lang w:val="en-GB"/>
        </w:rPr>
        <w:t xml:space="preserve"> share of used</w:t>
      </w:r>
      <w:r w:rsidR="0026122D" w:rsidRPr="008F6838">
        <w:rPr>
          <w:bCs/>
          <w:szCs w:val="22"/>
          <w:lang w:val="en-GB"/>
        </w:rPr>
        <w:t xml:space="preserve"> electric vehicles </w:t>
      </w:r>
      <w:r w:rsidR="00BC4156" w:rsidRPr="008F6838">
        <w:rPr>
          <w:bCs/>
          <w:szCs w:val="22"/>
          <w:lang w:val="en-GB"/>
        </w:rPr>
        <w:t xml:space="preserve">accounted </w:t>
      </w:r>
      <w:r w:rsidR="0060454B" w:rsidRPr="001319A3">
        <w:rPr>
          <w:bCs/>
          <w:szCs w:val="22"/>
          <w:lang w:val="en-GB"/>
        </w:rPr>
        <w:t>for 92</w:t>
      </w:r>
      <w:r w:rsidR="0026122D" w:rsidRPr="008F6838">
        <w:rPr>
          <w:bCs/>
          <w:szCs w:val="22"/>
          <w:lang w:val="en-GB"/>
        </w:rPr>
        <w:t xml:space="preserve">% </w:t>
      </w:r>
      <w:r w:rsidR="00C73391" w:rsidRPr="008F6838">
        <w:rPr>
          <w:bCs/>
          <w:szCs w:val="22"/>
          <w:lang w:val="en-GB"/>
        </w:rPr>
        <w:t xml:space="preserve">in the case of </w:t>
      </w:r>
      <w:r w:rsidR="0026122D" w:rsidRPr="008F6838">
        <w:rPr>
          <w:bCs/>
          <w:szCs w:val="22"/>
          <w:lang w:val="en-GB"/>
        </w:rPr>
        <w:t xml:space="preserve">passenger cars, </w:t>
      </w:r>
      <w:r w:rsidR="00C73391" w:rsidRPr="008F6838">
        <w:rPr>
          <w:bCs/>
          <w:szCs w:val="22"/>
          <w:lang w:val="en-GB"/>
        </w:rPr>
        <w:t xml:space="preserve">and </w:t>
      </w:r>
      <w:r w:rsidR="0026122D" w:rsidRPr="008F6838">
        <w:rPr>
          <w:bCs/>
          <w:szCs w:val="22"/>
          <w:lang w:val="en-GB"/>
        </w:rPr>
        <w:t>96%</w:t>
      </w:r>
      <w:r w:rsidR="00C73391" w:rsidRPr="008F6838">
        <w:rPr>
          <w:bCs/>
          <w:szCs w:val="22"/>
          <w:lang w:val="en-GB"/>
        </w:rPr>
        <w:t xml:space="preserve"> in the case of </w:t>
      </w:r>
      <w:r w:rsidR="0026122D" w:rsidRPr="008F6838">
        <w:rPr>
          <w:bCs/>
          <w:szCs w:val="22"/>
          <w:lang w:val="en-GB"/>
        </w:rPr>
        <w:t xml:space="preserve">commercial vehicles. </w:t>
      </w:r>
      <w:r w:rsidR="00C73391" w:rsidRPr="008F6838">
        <w:rPr>
          <w:bCs/>
          <w:szCs w:val="22"/>
          <w:lang w:val="en-GB"/>
        </w:rPr>
        <w:t>The a</w:t>
      </w:r>
      <w:r w:rsidR="0026122D" w:rsidRPr="008F6838">
        <w:rPr>
          <w:bCs/>
          <w:szCs w:val="22"/>
          <w:lang w:val="en-GB"/>
        </w:rPr>
        <w:t>verage age of used electric vehicles registered in Ukraine in 2019 was four years for passenger cars and six years for commercial vehicles.</w:t>
      </w:r>
    </w:p>
    <w:p w14:paraId="0045F6D0" w14:textId="77777777" w:rsidR="00C73391" w:rsidRPr="008F6838" w:rsidRDefault="00C73391" w:rsidP="00DB468C">
      <w:pPr>
        <w:rPr>
          <w:bCs/>
          <w:szCs w:val="22"/>
          <w:lang w:val="en-GB"/>
        </w:rPr>
      </w:pPr>
    </w:p>
    <w:p w14:paraId="202F0321" w14:textId="7DFAE486" w:rsidR="00D568BC" w:rsidRPr="008F6838" w:rsidRDefault="002F1DCC" w:rsidP="00DB468C">
      <w:pPr>
        <w:rPr>
          <w:bCs/>
          <w:szCs w:val="22"/>
          <w:lang w:val="en-GB"/>
        </w:rPr>
      </w:pPr>
      <w:r w:rsidRPr="008F6838">
        <w:rPr>
          <w:bCs/>
          <w:szCs w:val="22"/>
          <w:lang w:val="en-GB"/>
        </w:rPr>
        <w:t>To achieve a true transformation towards low and no-emission electric mobility</w:t>
      </w:r>
      <w:r w:rsidR="002C65FE" w:rsidRPr="008F6838">
        <w:rPr>
          <w:bCs/>
          <w:szCs w:val="22"/>
          <w:lang w:val="en-GB"/>
        </w:rPr>
        <w:t xml:space="preserve"> in Ukraine</w:t>
      </w:r>
      <w:r w:rsidRPr="008F6838">
        <w:rPr>
          <w:bCs/>
          <w:szCs w:val="22"/>
          <w:lang w:val="en-GB"/>
        </w:rPr>
        <w:t xml:space="preserve">, this momentum needs to be </w:t>
      </w:r>
      <w:r w:rsidR="00085C1E" w:rsidRPr="008F6838">
        <w:rPr>
          <w:bCs/>
          <w:szCs w:val="22"/>
          <w:lang w:val="en-GB"/>
        </w:rPr>
        <w:t>sustained</w:t>
      </w:r>
      <w:r w:rsidR="002C65FE" w:rsidRPr="008F6838">
        <w:rPr>
          <w:bCs/>
          <w:szCs w:val="22"/>
          <w:lang w:val="en-GB"/>
        </w:rPr>
        <w:t>.</w:t>
      </w:r>
      <w:r w:rsidR="003F4653" w:rsidRPr="008F6838">
        <w:rPr>
          <w:bCs/>
          <w:szCs w:val="22"/>
          <w:lang w:val="en-GB"/>
        </w:rPr>
        <w:t xml:space="preserve"> </w:t>
      </w:r>
      <w:r w:rsidR="002C65FE" w:rsidRPr="008F6838">
        <w:rPr>
          <w:bCs/>
          <w:szCs w:val="22"/>
          <w:lang w:val="en-GB"/>
        </w:rPr>
        <w:t xml:space="preserve">Therefore, </w:t>
      </w:r>
      <w:r w:rsidR="003F4653" w:rsidRPr="008F6838">
        <w:rPr>
          <w:bCs/>
          <w:szCs w:val="22"/>
          <w:lang w:val="en-GB"/>
        </w:rPr>
        <w:t>the expansion of the charging infrastructure</w:t>
      </w:r>
      <w:r w:rsidR="002C65FE" w:rsidRPr="008F6838">
        <w:rPr>
          <w:bCs/>
          <w:szCs w:val="22"/>
          <w:lang w:val="en-GB"/>
        </w:rPr>
        <w:t xml:space="preserve"> using adequate technology</w:t>
      </w:r>
      <w:r w:rsidR="002A1898" w:rsidRPr="008F6838">
        <w:rPr>
          <w:bCs/>
          <w:szCs w:val="22"/>
          <w:lang w:val="en-GB"/>
        </w:rPr>
        <w:t xml:space="preserve"> and being embedded in a coherent legislative framework is crucial to </w:t>
      </w:r>
      <w:r w:rsidR="002118AB" w:rsidRPr="008F6838">
        <w:rPr>
          <w:bCs/>
          <w:szCs w:val="22"/>
          <w:lang w:val="en-GB"/>
        </w:rPr>
        <w:t>convince consumers to fully switch to electric mobility.</w:t>
      </w:r>
      <w:r w:rsidR="002A1898" w:rsidRPr="008F6838">
        <w:rPr>
          <w:bCs/>
          <w:szCs w:val="22"/>
          <w:lang w:val="en-GB"/>
        </w:rPr>
        <w:t xml:space="preserve"> </w:t>
      </w:r>
      <w:r w:rsidR="00993B56" w:rsidRPr="008F6838">
        <w:rPr>
          <w:bCs/>
          <w:szCs w:val="22"/>
          <w:lang w:val="en-GB"/>
        </w:rPr>
        <w:t>Technology regulat</w:t>
      </w:r>
      <w:r w:rsidR="00777FC2" w:rsidRPr="008F6838">
        <w:rPr>
          <w:bCs/>
          <w:szCs w:val="22"/>
          <w:lang w:val="en-GB"/>
        </w:rPr>
        <w:t>ions</w:t>
      </w:r>
      <w:r w:rsidR="00993B56" w:rsidRPr="008F6838">
        <w:rPr>
          <w:bCs/>
          <w:szCs w:val="22"/>
          <w:lang w:val="en-GB"/>
        </w:rPr>
        <w:t xml:space="preserve"> needs to address</w:t>
      </w:r>
      <w:r w:rsidR="00032EE2" w:rsidRPr="008F6838">
        <w:rPr>
          <w:bCs/>
          <w:szCs w:val="22"/>
          <w:lang w:val="en-GB"/>
        </w:rPr>
        <w:t>:</w:t>
      </w:r>
      <w:r w:rsidR="00993B56" w:rsidRPr="008F6838">
        <w:rPr>
          <w:bCs/>
          <w:szCs w:val="22"/>
          <w:lang w:val="en-GB"/>
        </w:rPr>
        <w:t xml:space="preserve"> 1.) </w:t>
      </w:r>
      <w:r w:rsidR="0013308D" w:rsidRPr="008F6838">
        <w:rPr>
          <w:bCs/>
          <w:szCs w:val="22"/>
          <w:lang w:val="en-GB"/>
        </w:rPr>
        <w:t>Standardization of charging connection</w:t>
      </w:r>
      <w:r w:rsidR="00D04BB1" w:rsidRPr="008F6838">
        <w:rPr>
          <w:bCs/>
          <w:szCs w:val="22"/>
          <w:lang w:val="en-GB"/>
        </w:rPr>
        <w:t>s</w:t>
      </w:r>
      <w:r w:rsidR="0013308D" w:rsidRPr="008F6838">
        <w:rPr>
          <w:bCs/>
          <w:szCs w:val="22"/>
          <w:lang w:val="en-GB"/>
        </w:rPr>
        <w:t xml:space="preserve"> and protocols used </w:t>
      </w:r>
      <w:r w:rsidR="00865F6D" w:rsidRPr="008F6838">
        <w:rPr>
          <w:bCs/>
          <w:szCs w:val="22"/>
          <w:lang w:val="en-GB"/>
        </w:rPr>
        <w:t>for both AC and DC charging</w:t>
      </w:r>
      <w:r w:rsidR="00575DFA" w:rsidRPr="008F6838">
        <w:rPr>
          <w:bCs/>
          <w:szCs w:val="22"/>
          <w:lang w:val="en-GB"/>
        </w:rPr>
        <w:t xml:space="preserve"> </w:t>
      </w:r>
      <w:r w:rsidR="005E09A1" w:rsidRPr="008F6838">
        <w:rPr>
          <w:bCs/>
          <w:szCs w:val="22"/>
          <w:lang w:val="en-GB"/>
        </w:rPr>
        <w:t>(</w:t>
      </w:r>
      <w:r w:rsidR="00032EE2" w:rsidRPr="008F6838">
        <w:rPr>
          <w:bCs/>
          <w:szCs w:val="22"/>
          <w:lang w:val="en-GB"/>
        </w:rPr>
        <w:t>Figure 3 provides an overview of global standards</w:t>
      </w:r>
      <w:r w:rsidR="005E09A1" w:rsidRPr="008F6838">
        <w:rPr>
          <w:bCs/>
          <w:szCs w:val="22"/>
          <w:lang w:val="en-GB"/>
        </w:rPr>
        <w:t>)</w:t>
      </w:r>
      <w:r w:rsidR="00777FC2" w:rsidRPr="008F6838">
        <w:rPr>
          <w:bCs/>
          <w:szCs w:val="22"/>
          <w:lang w:val="en-GB"/>
        </w:rPr>
        <w:t>; 2.) the installation of EV chargers in order to provide safe operation and</w:t>
      </w:r>
      <w:r w:rsidR="00210E8D" w:rsidRPr="008F6838">
        <w:rPr>
          <w:bCs/>
          <w:szCs w:val="22"/>
          <w:lang w:val="en-GB"/>
        </w:rPr>
        <w:t xml:space="preserve"> to enable monitoring by the grid operator</w:t>
      </w:r>
      <w:r w:rsidR="005E09A1" w:rsidRPr="008F6838">
        <w:rPr>
          <w:bCs/>
          <w:szCs w:val="22"/>
          <w:lang w:val="en-GB"/>
        </w:rPr>
        <w:t xml:space="preserve">. </w:t>
      </w:r>
      <w:r w:rsidR="00E81529" w:rsidRPr="008F6838">
        <w:rPr>
          <w:bCs/>
          <w:szCs w:val="22"/>
          <w:lang w:val="en-GB"/>
        </w:rPr>
        <w:t xml:space="preserve"> </w:t>
      </w:r>
      <w:r w:rsidR="00156B52" w:rsidRPr="008F6838">
        <w:rPr>
          <w:bCs/>
          <w:szCs w:val="22"/>
          <w:lang w:val="en-GB"/>
        </w:rPr>
        <w:t xml:space="preserve">EV charging market regulation needs to address 1.) the interoperability of charging station and </w:t>
      </w:r>
      <w:r w:rsidR="00735C4C" w:rsidRPr="008F6838">
        <w:rPr>
          <w:bCs/>
          <w:szCs w:val="22"/>
          <w:lang w:val="en-GB"/>
        </w:rPr>
        <w:t xml:space="preserve">EV charging card providers; 2.) the </w:t>
      </w:r>
      <w:r w:rsidR="00AE485A" w:rsidRPr="001319A3">
        <w:rPr>
          <w:bCs/>
          <w:szCs w:val="22"/>
          <w:lang w:val="en-GB"/>
        </w:rPr>
        <w:t>transparency</w:t>
      </w:r>
      <w:r w:rsidR="00735C4C" w:rsidRPr="008F6838">
        <w:rPr>
          <w:bCs/>
          <w:szCs w:val="22"/>
          <w:lang w:val="en-GB"/>
        </w:rPr>
        <w:t xml:space="preserve"> of billing schemes; and 3.) the </w:t>
      </w:r>
      <w:r w:rsidR="00D7565A" w:rsidRPr="008F6838">
        <w:rPr>
          <w:bCs/>
          <w:szCs w:val="22"/>
          <w:lang w:val="en-GB"/>
        </w:rPr>
        <w:t>comparability of prices.</w:t>
      </w:r>
      <w:r w:rsidR="002B16DD" w:rsidRPr="008F6838">
        <w:rPr>
          <w:bCs/>
          <w:szCs w:val="22"/>
          <w:lang w:val="en-GB"/>
        </w:rPr>
        <w:t xml:space="preserve"> </w:t>
      </w:r>
    </w:p>
    <w:p w14:paraId="34ACFA87" w14:textId="6B13CA2F" w:rsidR="00865F6D" w:rsidRPr="008F6838" w:rsidRDefault="00865F6D" w:rsidP="00DB468C">
      <w:pPr>
        <w:rPr>
          <w:bCs/>
          <w:szCs w:val="22"/>
          <w:lang w:val="en-GB"/>
        </w:rPr>
      </w:pPr>
    </w:p>
    <w:p w14:paraId="00B818BF" w14:textId="4B3BAEC7" w:rsidR="00575DFA" w:rsidRDefault="00865F6D" w:rsidP="00DB468C">
      <w:pPr>
        <w:keepNext/>
        <w:jc w:val="center"/>
        <w:rPr>
          <w:szCs w:val="22"/>
          <w:lang w:val="en-GB"/>
        </w:rPr>
      </w:pPr>
      <w:r>
        <w:rPr>
          <w:noProof/>
          <w:lang w:val="en-GB"/>
        </w:rPr>
        <w:drawing>
          <wp:inline distT="0" distB="0" distL="0" distR="0" wp14:anchorId="2B6BE409" wp14:editId="3916EC3B">
            <wp:extent cx="4898002" cy="2128121"/>
            <wp:effectExtent l="0" t="0" r="0" b="571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pic:nvPicPr>
                  <pic:blipFill>
                    <a:blip r:embed="rId17">
                      <a:extLst>
                        <a:ext uri="{28A0092B-C50C-407E-A947-70E740481C1C}">
                          <a14:useLocalDpi xmlns:a14="http://schemas.microsoft.com/office/drawing/2010/main" val="0"/>
                        </a:ext>
                      </a:extLst>
                    </a:blip>
                    <a:stretch>
                      <a:fillRect/>
                    </a:stretch>
                  </pic:blipFill>
                  <pic:spPr>
                    <a:xfrm>
                      <a:off x="0" y="0"/>
                      <a:ext cx="4898002" cy="2128121"/>
                    </a:xfrm>
                    <a:prstGeom prst="rect">
                      <a:avLst/>
                    </a:prstGeom>
                  </pic:spPr>
                </pic:pic>
              </a:graphicData>
            </a:graphic>
          </wp:inline>
        </w:drawing>
      </w:r>
    </w:p>
    <w:p w14:paraId="23D16122" w14:textId="77777777" w:rsidR="00D568BC" w:rsidRPr="008F6838" w:rsidRDefault="00D568BC" w:rsidP="008F6838">
      <w:pPr>
        <w:keepNext/>
        <w:rPr>
          <w:szCs w:val="22"/>
          <w:lang w:val="en-GB"/>
        </w:rPr>
      </w:pPr>
    </w:p>
    <w:p w14:paraId="71404F4D" w14:textId="35C50F0A" w:rsidR="00865F6D" w:rsidRPr="008F6838" w:rsidRDefault="00575DFA" w:rsidP="00DB468C">
      <w:pPr>
        <w:pStyle w:val="Caption"/>
        <w:jc w:val="center"/>
        <w:rPr>
          <w:bCs w:val="0"/>
          <w:szCs w:val="22"/>
          <w:lang w:val="en-GB"/>
        </w:rPr>
      </w:pPr>
      <w:r w:rsidRPr="008F6838">
        <w:rPr>
          <w:szCs w:val="22"/>
          <w:lang w:val="en-GB"/>
        </w:rPr>
        <w:t xml:space="preserve">Figure </w:t>
      </w:r>
      <w:r w:rsidRPr="008F6838">
        <w:rPr>
          <w:szCs w:val="22"/>
          <w:lang w:val="en-GB"/>
        </w:rPr>
        <w:fldChar w:fldCharType="begin"/>
      </w:r>
      <w:r w:rsidRPr="008F6838">
        <w:rPr>
          <w:szCs w:val="22"/>
          <w:lang w:val="en-GB"/>
        </w:rPr>
        <w:instrText xml:space="preserve"> SEQ Figure \* ARABIC </w:instrText>
      </w:r>
      <w:r w:rsidRPr="008F6838">
        <w:rPr>
          <w:szCs w:val="22"/>
          <w:lang w:val="en-GB"/>
        </w:rPr>
        <w:fldChar w:fldCharType="separate"/>
      </w:r>
      <w:r w:rsidR="00160589">
        <w:rPr>
          <w:noProof/>
          <w:szCs w:val="22"/>
          <w:lang w:val="en-GB"/>
        </w:rPr>
        <w:t>3</w:t>
      </w:r>
      <w:r w:rsidRPr="008F6838">
        <w:rPr>
          <w:szCs w:val="22"/>
          <w:lang w:val="en-GB"/>
        </w:rPr>
        <w:fldChar w:fldCharType="end"/>
      </w:r>
      <w:r w:rsidR="00D04BB1" w:rsidRPr="008F6838">
        <w:rPr>
          <w:rFonts w:asciiTheme="minorHAnsi" w:hAnsiTheme="minorHAnsi"/>
          <w:szCs w:val="22"/>
          <w:lang w:val="en-GB"/>
        </w:rPr>
        <w:t xml:space="preserve"> </w:t>
      </w:r>
      <w:r w:rsidR="00D04BB1" w:rsidRPr="008F6838">
        <w:rPr>
          <w:rFonts w:ascii="Times New Roman" w:hAnsi="Times New Roman"/>
          <w:szCs w:val="22"/>
          <w:lang w:val="en-GB"/>
        </w:rPr>
        <w:t>AC and dc ev charging standards around the world</w:t>
      </w:r>
      <w:r w:rsidR="004165C9" w:rsidRPr="008F6838">
        <w:rPr>
          <w:rFonts w:ascii="Times New Roman" w:hAnsi="Times New Roman"/>
          <w:szCs w:val="22"/>
          <w:lang w:val="en-GB"/>
        </w:rPr>
        <w:t xml:space="preserve"> (SOURCE: enel x)</w:t>
      </w:r>
    </w:p>
    <w:p w14:paraId="201B0BB2" w14:textId="77777777" w:rsidR="00A76C38" w:rsidRPr="008F6838" w:rsidRDefault="00A76C38" w:rsidP="00DB468C">
      <w:pPr>
        <w:rPr>
          <w:bCs/>
          <w:szCs w:val="22"/>
          <w:lang w:val="en-GB"/>
        </w:rPr>
      </w:pPr>
    </w:p>
    <w:p w14:paraId="2A6B452D" w14:textId="71C0F785" w:rsidR="007874DA" w:rsidRPr="008F6838" w:rsidRDefault="00E26FD0" w:rsidP="00DB468C">
      <w:pPr>
        <w:ind w:left="2" w:hanging="2"/>
        <w:rPr>
          <w:bCs/>
          <w:szCs w:val="22"/>
          <w:lang w:val="en-GB"/>
        </w:rPr>
      </w:pPr>
      <w:r w:rsidRPr="008F6838">
        <w:rPr>
          <w:bCs/>
          <w:szCs w:val="22"/>
          <w:lang w:val="en-GB"/>
        </w:rPr>
        <w:t>In general, it is sti</w:t>
      </w:r>
      <w:r w:rsidR="00DF2BFA" w:rsidRPr="008F6838">
        <w:rPr>
          <w:bCs/>
          <w:szCs w:val="22"/>
          <w:lang w:val="en-GB"/>
        </w:rPr>
        <w:t xml:space="preserve">ll challenging to make EV charging a profitable business (not only in the Ukraine). Although </w:t>
      </w:r>
      <w:r w:rsidR="009C679B" w:rsidRPr="008F6838">
        <w:rPr>
          <w:bCs/>
          <w:szCs w:val="22"/>
          <w:lang w:val="en-GB"/>
        </w:rPr>
        <w:t>initial investment</w:t>
      </w:r>
      <w:r w:rsidR="001E495B" w:rsidRPr="008F6838">
        <w:rPr>
          <w:bCs/>
          <w:szCs w:val="22"/>
          <w:lang w:val="en-GB"/>
        </w:rPr>
        <w:t>s are manageable and even DC fast charger</w:t>
      </w:r>
      <w:r w:rsidR="00160FE5" w:rsidRPr="008F6838">
        <w:rPr>
          <w:bCs/>
          <w:szCs w:val="22"/>
          <w:lang w:val="en-GB"/>
        </w:rPr>
        <w:t>s</w:t>
      </w:r>
      <w:r w:rsidR="00880DFD" w:rsidRPr="008F6838">
        <w:rPr>
          <w:bCs/>
          <w:szCs w:val="22"/>
          <w:lang w:val="en-GB"/>
        </w:rPr>
        <w:t xml:space="preserve"> (</w:t>
      </w:r>
      <w:r w:rsidR="00F14BC0">
        <w:rPr>
          <w:bCs/>
          <w:szCs w:val="22"/>
          <w:lang w:val="en-GB"/>
        </w:rPr>
        <w:t>~</w:t>
      </w:r>
      <w:r w:rsidR="00880DFD" w:rsidRPr="008F6838">
        <w:rPr>
          <w:bCs/>
          <w:szCs w:val="22"/>
          <w:lang w:val="en-GB"/>
        </w:rPr>
        <w:t xml:space="preserve"> 50kW) </w:t>
      </w:r>
      <w:r w:rsidR="00160FE5" w:rsidRPr="008F6838">
        <w:rPr>
          <w:bCs/>
          <w:szCs w:val="22"/>
          <w:lang w:val="en-GB"/>
        </w:rPr>
        <w:t>are in the area of USD 30,000</w:t>
      </w:r>
      <w:r w:rsidR="003131DE" w:rsidRPr="008F6838">
        <w:rPr>
          <w:bCs/>
          <w:szCs w:val="22"/>
          <w:lang w:val="en-GB"/>
        </w:rPr>
        <w:t xml:space="preserve"> (</w:t>
      </w:r>
      <w:r w:rsidR="00B33DD1" w:rsidRPr="008F6838">
        <w:rPr>
          <w:bCs/>
          <w:szCs w:val="22"/>
          <w:lang w:val="en-GB"/>
        </w:rPr>
        <w:t xml:space="preserve">, see Figure </w:t>
      </w:r>
      <w:r w:rsidR="00F14BC0">
        <w:rPr>
          <w:bCs/>
          <w:szCs w:val="22"/>
          <w:lang w:val="en-GB"/>
        </w:rPr>
        <w:t>5</w:t>
      </w:r>
      <w:r w:rsidR="00B33DD1" w:rsidRPr="008F6838">
        <w:rPr>
          <w:bCs/>
          <w:szCs w:val="22"/>
          <w:lang w:val="en-GB"/>
        </w:rPr>
        <w:t>)</w:t>
      </w:r>
      <w:r w:rsidR="00997BAF" w:rsidRPr="008F6838">
        <w:rPr>
          <w:bCs/>
          <w:szCs w:val="22"/>
          <w:lang w:val="en-GB"/>
        </w:rPr>
        <w:t>, the relatively low margins for the electricity sold in combination with l</w:t>
      </w:r>
      <w:r w:rsidR="00A776B4" w:rsidRPr="008F6838">
        <w:rPr>
          <w:bCs/>
          <w:szCs w:val="22"/>
          <w:lang w:val="en-GB"/>
        </w:rPr>
        <w:t xml:space="preserve">ow daily utilization and significant charging times (even </w:t>
      </w:r>
      <w:r w:rsidR="00172ED5" w:rsidRPr="008F6838">
        <w:rPr>
          <w:bCs/>
          <w:szCs w:val="22"/>
          <w:lang w:val="en-GB"/>
        </w:rPr>
        <w:t>with</w:t>
      </w:r>
      <w:r w:rsidR="00A776B4" w:rsidRPr="008F6838">
        <w:rPr>
          <w:bCs/>
          <w:szCs w:val="22"/>
          <w:lang w:val="en-GB"/>
        </w:rPr>
        <w:t xml:space="preserve"> a </w:t>
      </w:r>
      <w:r w:rsidR="00172ED5" w:rsidRPr="008F6838">
        <w:rPr>
          <w:bCs/>
          <w:szCs w:val="22"/>
          <w:lang w:val="en-GB"/>
        </w:rPr>
        <w:t>100</w:t>
      </w:r>
      <w:r w:rsidR="00A776B4" w:rsidRPr="008F6838">
        <w:rPr>
          <w:bCs/>
          <w:szCs w:val="22"/>
          <w:lang w:val="en-GB"/>
        </w:rPr>
        <w:t xml:space="preserve">kW charger the time to charge a 30kWh </w:t>
      </w:r>
      <w:r w:rsidR="00491DBC" w:rsidRPr="008F6838">
        <w:rPr>
          <w:bCs/>
          <w:szCs w:val="22"/>
          <w:lang w:val="en-GB"/>
        </w:rPr>
        <w:t xml:space="preserve">EV </w:t>
      </w:r>
      <w:r w:rsidR="00172ED5" w:rsidRPr="008F6838">
        <w:rPr>
          <w:bCs/>
          <w:szCs w:val="22"/>
          <w:lang w:val="en-GB"/>
        </w:rPr>
        <w:t xml:space="preserve">battery to 80% takes about </w:t>
      </w:r>
      <w:r w:rsidR="0049779F" w:rsidRPr="008F6838">
        <w:rPr>
          <w:bCs/>
          <w:szCs w:val="22"/>
          <w:lang w:val="en-GB"/>
        </w:rPr>
        <w:t>20 to 30 minutes)</w:t>
      </w:r>
      <w:r w:rsidR="006F1143" w:rsidRPr="008F6838">
        <w:rPr>
          <w:bCs/>
          <w:szCs w:val="22"/>
          <w:lang w:val="en-GB"/>
        </w:rPr>
        <w:t xml:space="preserve"> </w:t>
      </w:r>
      <w:r w:rsidR="002B16DD" w:rsidRPr="008F6838">
        <w:rPr>
          <w:bCs/>
          <w:szCs w:val="22"/>
          <w:lang w:val="en-GB"/>
        </w:rPr>
        <w:t xml:space="preserve">create a challenging business environment. </w:t>
      </w:r>
      <w:r w:rsidR="00541140" w:rsidRPr="008F6838">
        <w:rPr>
          <w:bCs/>
          <w:szCs w:val="22"/>
          <w:lang w:val="en-GB"/>
        </w:rPr>
        <w:t xml:space="preserve">The development of viable business models is therefore crucial, and often hinges on the availability of preferential financing for example through the integration of concessional loans. This is especially true in a very price sensitive market such as the Ukraine, where most of the EVs are currently charged at home. Nonetheless, the very low power prices </w:t>
      </w:r>
      <w:r w:rsidR="00761C12" w:rsidRPr="008F6838">
        <w:rPr>
          <w:bCs/>
          <w:szCs w:val="22"/>
          <w:lang w:val="en-GB"/>
        </w:rPr>
        <w:t xml:space="preserve">in combination with relatively high prices of gasoline and diesel (in relation to the average income) </w:t>
      </w:r>
      <w:r w:rsidR="00541140" w:rsidRPr="008F6838">
        <w:rPr>
          <w:bCs/>
          <w:szCs w:val="22"/>
          <w:lang w:val="en-GB"/>
        </w:rPr>
        <w:t xml:space="preserve">in the Ukraine </w:t>
      </w:r>
      <w:r w:rsidR="00761C12" w:rsidRPr="008F6838">
        <w:rPr>
          <w:bCs/>
          <w:szCs w:val="22"/>
          <w:lang w:val="en-GB"/>
        </w:rPr>
        <w:t xml:space="preserve">provide a good starting point for the development of </w:t>
      </w:r>
      <w:r w:rsidR="00723122" w:rsidRPr="008F6838">
        <w:rPr>
          <w:bCs/>
          <w:szCs w:val="22"/>
          <w:lang w:val="en-GB"/>
        </w:rPr>
        <w:t>profitable business models for EV charging.</w:t>
      </w:r>
      <w:r w:rsidR="00C3676D" w:rsidRPr="008F6838">
        <w:rPr>
          <w:bCs/>
          <w:szCs w:val="22"/>
          <w:lang w:val="en-GB"/>
        </w:rPr>
        <w:t xml:space="preserve"> It will be part of the project to develop business </w:t>
      </w:r>
      <w:r w:rsidR="00C3676D" w:rsidRPr="008F6838">
        <w:rPr>
          <w:bCs/>
          <w:szCs w:val="22"/>
          <w:lang w:val="en-GB"/>
        </w:rPr>
        <w:lastRenderedPageBreak/>
        <w:t>model and to ident</w:t>
      </w:r>
      <w:r w:rsidR="00751497" w:rsidRPr="008F6838">
        <w:rPr>
          <w:bCs/>
          <w:szCs w:val="22"/>
          <w:lang w:val="en-GB"/>
        </w:rPr>
        <w:t xml:space="preserve">ify locations for EV chargers to increase daily utilization in order to </w:t>
      </w:r>
      <w:r w:rsidR="00882DCB" w:rsidRPr="008F6838">
        <w:rPr>
          <w:bCs/>
          <w:szCs w:val="22"/>
          <w:lang w:val="en-GB"/>
        </w:rPr>
        <w:t>achieve positive net present values (NPV) of the investment and to increase the internal rate of return. Costs of capital play a crucial role for both parameters.</w:t>
      </w:r>
    </w:p>
    <w:p w14:paraId="50BC3859" w14:textId="0867B3FF" w:rsidR="007874DA" w:rsidRPr="008F6838" w:rsidRDefault="00D568BC" w:rsidP="008F6838">
      <w:pPr>
        <w:ind w:left="2" w:hanging="2"/>
        <w:jc w:val="center"/>
        <w:rPr>
          <w:bCs/>
          <w:szCs w:val="22"/>
          <w:lang w:val="en-GB"/>
        </w:rPr>
      </w:pPr>
      <w:r>
        <w:rPr>
          <w:noProof/>
          <w:lang w:val="en-GB"/>
        </w:rPr>
        <w:drawing>
          <wp:inline distT="0" distB="0" distL="0" distR="0" wp14:anchorId="23C85373" wp14:editId="0E65B462">
            <wp:extent cx="4649638" cy="2061424"/>
            <wp:effectExtent l="0" t="0" r="0" b="0"/>
            <wp:docPr id="1054" name="Picture 1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4"/>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649638" cy="2061424"/>
                    </a:xfrm>
                    <a:prstGeom prst="rect">
                      <a:avLst/>
                    </a:prstGeom>
                  </pic:spPr>
                </pic:pic>
              </a:graphicData>
            </a:graphic>
          </wp:inline>
        </w:drawing>
      </w:r>
    </w:p>
    <w:p w14:paraId="782D0DC6" w14:textId="34EAF5CD" w:rsidR="007874DA" w:rsidRPr="008F6838" w:rsidRDefault="003131DE">
      <w:pPr>
        <w:pStyle w:val="Caption"/>
        <w:jc w:val="center"/>
        <w:rPr>
          <w:szCs w:val="22"/>
          <w:lang w:val="en-GB"/>
        </w:rPr>
      </w:pPr>
      <w:r w:rsidRPr="008F6838">
        <w:rPr>
          <w:szCs w:val="22"/>
          <w:lang w:val="en-GB"/>
        </w:rPr>
        <w:t xml:space="preserve">Figure </w:t>
      </w:r>
      <w:r w:rsidRPr="008F6838">
        <w:rPr>
          <w:szCs w:val="22"/>
          <w:lang w:val="en-GB"/>
        </w:rPr>
        <w:fldChar w:fldCharType="begin"/>
      </w:r>
      <w:r w:rsidRPr="008F6838">
        <w:rPr>
          <w:szCs w:val="22"/>
          <w:lang w:val="en-GB"/>
        </w:rPr>
        <w:instrText xml:space="preserve"> SEQ Figure \* ARABIC </w:instrText>
      </w:r>
      <w:r w:rsidRPr="008F6838">
        <w:rPr>
          <w:szCs w:val="22"/>
          <w:lang w:val="en-GB"/>
        </w:rPr>
        <w:fldChar w:fldCharType="separate"/>
      </w:r>
      <w:r w:rsidR="00160589">
        <w:rPr>
          <w:noProof/>
          <w:szCs w:val="22"/>
          <w:lang w:val="en-GB"/>
        </w:rPr>
        <w:t>4</w:t>
      </w:r>
      <w:r w:rsidRPr="008F6838">
        <w:rPr>
          <w:szCs w:val="22"/>
          <w:lang w:val="en-GB"/>
        </w:rPr>
        <w:fldChar w:fldCharType="end"/>
      </w:r>
      <w:r w:rsidRPr="008F6838">
        <w:rPr>
          <w:szCs w:val="22"/>
          <w:lang w:val="en-GB"/>
        </w:rPr>
        <w:t xml:space="preserve"> illustrative scenario of EV charging </w:t>
      </w:r>
      <w:r w:rsidR="00B33DD1" w:rsidRPr="008F6838">
        <w:rPr>
          <w:szCs w:val="22"/>
          <w:lang w:val="en-GB"/>
        </w:rPr>
        <w:t>profitability</w:t>
      </w:r>
      <w:r w:rsidR="00B1182A" w:rsidRPr="008F6838">
        <w:rPr>
          <w:szCs w:val="22"/>
          <w:lang w:val="en-GB"/>
        </w:rPr>
        <w:t xml:space="preserve"> </w:t>
      </w:r>
      <w:r w:rsidR="00AF08BB" w:rsidRPr="008F6838">
        <w:rPr>
          <w:szCs w:val="22"/>
          <w:lang w:val="en-GB"/>
        </w:rPr>
        <w:t>–</w:t>
      </w:r>
      <w:r w:rsidR="00B1182A" w:rsidRPr="008F6838">
        <w:rPr>
          <w:szCs w:val="22"/>
          <w:lang w:val="en-GB"/>
        </w:rPr>
        <w:t xml:space="preserve"> </w:t>
      </w:r>
      <w:r w:rsidR="00AF08BB" w:rsidRPr="008F6838">
        <w:rPr>
          <w:szCs w:val="22"/>
          <w:lang w:val="en-GB"/>
        </w:rPr>
        <w:t>While cost of chargers vary widly with power output</w:t>
      </w:r>
      <w:r w:rsidR="00D52EF3" w:rsidRPr="008F6838">
        <w:rPr>
          <w:szCs w:val="22"/>
          <w:lang w:val="en-GB"/>
        </w:rPr>
        <w:t>,</w:t>
      </w:r>
      <w:r w:rsidR="002A0214" w:rsidRPr="008F6838">
        <w:rPr>
          <w:szCs w:val="22"/>
          <w:lang w:val="en-GB"/>
        </w:rPr>
        <w:t xml:space="preserve"> the low price and utilisation scenario is most applicable to ukraine</w:t>
      </w:r>
      <w:r w:rsidR="008F12C4" w:rsidRPr="008F6838">
        <w:footnoteReference w:id="18"/>
      </w:r>
    </w:p>
    <w:p w14:paraId="113B84FC" w14:textId="5919F0BB" w:rsidR="00A76C38" w:rsidRDefault="00A76C38" w:rsidP="00DB468C">
      <w:pPr>
        <w:ind w:left="2" w:hanging="2"/>
        <w:rPr>
          <w:bCs/>
          <w:szCs w:val="22"/>
          <w:lang w:val="en-GB"/>
        </w:rPr>
      </w:pPr>
    </w:p>
    <w:p w14:paraId="7B2092B9" w14:textId="49EEB090" w:rsidR="00A92D13" w:rsidRDefault="005C6F6F" w:rsidP="00687AC4">
      <w:pPr>
        <w:keepNext/>
        <w:ind w:left="2" w:hanging="2"/>
        <w:jc w:val="center"/>
      </w:pPr>
      <w:r w:rsidRPr="005C6F6F">
        <w:rPr>
          <w:bCs/>
          <w:noProof/>
          <w:szCs w:val="22"/>
          <w:lang w:val="en-GB"/>
        </w:rPr>
        <w:drawing>
          <wp:inline distT="0" distB="0" distL="0" distR="0" wp14:anchorId="71A87EFF" wp14:editId="7446FCF2">
            <wp:extent cx="4436745" cy="1852930"/>
            <wp:effectExtent l="0" t="0" r="190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36745" cy="1852930"/>
                    </a:xfrm>
                    <a:prstGeom prst="rect">
                      <a:avLst/>
                    </a:prstGeom>
                    <a:noFill/>
                    <a:ln>
                      <a:noFill/>
                    </a:ln>
                  </pic:spPr>
                </pic:pic>
              </a:graphicData>
            </a:graphic>
          </wp:inline>
        </w:drawing>
      </w:r>
    </w:p>
    <w:p w14:paraId="53351145" w14:textId="316B269D" w:rsidR="005C6F6F" w:rsidRDefault="00A92D13" w:rsidP="00687AC4">
      <w:pPr>
        <w:pStyle w:val="Caption"/>
        <w:jc w:val="center"/>
        <w:rPr>
          <w:szCs w:val="22"/>
          <w:lang w:val="en-GB"/>
        </w:rPr>
      </w:pPr>
      <w:r>
        <w:t xml:space="preserve">Figure </w:t>
      </w:r>
      <w:r>
        <w:fldChar w:fldCharType="begin"/>
      </w:r>
      <w:r>
        <w:instrText>SEQ Figure \* ARABIC</w:instrText>
      </w:r>
      <w:r>
        <w:fldChar w:fldCharType="separate"/>
      </w:r>
      <w:r w:rsidR="00160589">
        <w:rPr>
          <w:noProof/>
        </w:rPr>
        <w:t>5</w:t>
      </w:r>
      <w:r>
        <w:fldChar w:fldCharType="end"/>
      </w:r>
      <w:r>
        <w:t xml:space="preserve"> Hardware costs per charger for public and non-public (non-networked) slow and fast chargers</w:t>
      </w:r>
      <w:r>
        <w:rPr>
          <w:rStyle w:val="FootnoteReference"/>
        </w:rPr>
        <w:footnoteReference w:id="19"/>
      </w:r>
    </w:p>
    <w:p w14:paraId="175D6327" w14:textId="79FDCD0A" w:rsidR="005C6F6F" w:rsidRDefault="005C6F6F" w:rsidP="00DB468C">
      <w:pPr>
        <w:ind w:left="2" w:hanging="2"/>
        <w:rPr>
          <w:bCs/>
          <w:szCs w:val="22"/>
          <w:lang w:val="en-GB"/>
        </w:rPr>
      </w:pPr>
    </w:p>
    <w:p w14:paraId="18AFE176" w14:textId="55AAF268" w:rsidR="00A92D13" w:rsidRDefault="00A92D13" w:rsidP="00DB468C">
      <w:pPr>
        <w:ind w:left="2" w:hanging="2"/>
        <w:rPr>
          <w:bCs/>
          <w:szCs w:val="22"/>
          <w:lang w:val="en-GB"/>
        </w:rPr>
      </w:pPr>
    </w:p>
    <w:p w14:paraId="6902DFA2" w14:textId="2BBD46EB" w:rsidR="00A92D13" w:rsidRDefault="00A92D13" w:rsidP="00687AC4">
      <w:pPr>
        <w:keepNext/>
        <w:ind w:left="2" w:hanging="2"/>
        <w:jc w:val="center"/>
      </w:pPr>
      <w:r w:rsidRPr="00A92D13">
        <w:rPr>
          <w:bCs/>
          <w:noProof/>
          <w:szCs w:val="22"/>
          <w:lang w:val="en-GB"/>
        </w:rPr>
        <w:drawing>
          <wp:inline distT="0" distB="0" distL="0" distR="0" wp14:anchorId="74E86F02" wp14:editId="34148700">
            <wp:extent cx="4359192" cy="1963972"/>
            <wp:effectExtent l="0" t="0" r="381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377857" cy="1972381"/>
                    </a:xfrm>
                    <a:prstGeom prst="rect">
                      <a:avLst/>
                    </a:prstGeom>
                    <a:noFill/>
                    <a:ln>
                      <a:noFill/>
                    </a:ln>
                  </pic:spPr>
                </pic:pic>
              </a:graphicData>
            </a:graphic>
          </wp:inline>
        </w:drawing>
      </w:r>
    </w:p>
    <w:p w14:paraId="1A22647D" w14:textId="20282238" w:rsidR="00A92D13" w:rsidRDefault="00A92D13" w:rsidP="00687AC4">
      <w:pPr>
        <w:pStyle w:val="Caption"/>
        <w:jc w:val="center"/>
        <w:rPr>
          <w:szCs w:val="22"/>
          <w:lang w:val="en-GB"/>
        </w:rPr>
      </w:pPr>
      <w:r>
        <w:t xml:space="preserve">Figure </w:t>
      </w:r>
      <w:r>
        <w:fldChar w:fldCharType="begin"/>
      </w:r>
      <w:r>
        <w:instrText>SEQ Figure \* ARABIC</w:instrText>
      </w:r>
      <w:r>
        <w:fldChar w:fldCharType="separate"/>
      </w:r>
      <w:r w:rsidR="00160589">
        <w:rPr>
          <w:noProof/>
        </w:rPr>
        <w:t>6</w:t>
      </w:r>
      <w:r>
        <w:fldChar w:fldCharType="end"/>
      </w:r>
      <w:r>
        <w:t xml:space="preserve"> </w:t>
      </w:r>
      <w:r w:rsidRPr="00A92D13">
        <w:t>Installation costs for Level 2 public and workplace charger, by chargers per site</w:t>
      </w:r>
      <w:r>
        <w:rPr>
          <w:rStyle w:val="FootnoteReference"/>
        </w:rPr>
        <w:footnoteReference w:id="20"/>
      </w:r>
    </w:p>
    <w:p w14:paraId="1290BCE2" w14:textId="77777777" w:rsidR="00A92D13" w:rsidRDefault="00A92D13" w:rsidP="00DB468C">
      <w:pPr>
        <w:ind w:left="2" w:hanging="2"/>
        <w:rPr>
          <w:bCs/>
          <w:szCs w:val="22"/>
          <w:lang w:val="en-GB"/>
        </w:rPr>
      </w:pPr>
    </w:p>
    <w:p w14:paraId="584FACBA" w14:textId="6851D883" w:rsidR="005C6F6F" w:rsidRDefault="005C6F6F" w:rsidP="00DB468C">
      <w:pPr>
        <w:ind w:left="2" w:hanging="2"/>
        <w:rPr>
          <w:bCs/>
          <w:szCs w:val="22"/>
          <w:lang w:val="en-GB"/>
        </w:rPr>
      </w:pPr>
    </w:p>
    <w:p w14:paraId="26EC17C5" w14:textId="01FF3D68" w:rsidR="00A92D13" w:rsidRDefault="00A92D13" w:rsidP="00687AC4">
      <w:pPr>
        <w:pStyle w:val="Caption"/>
        <w:jc w:val="center"/>
        <w:rPr>
          <w:szCs w:val="22"/>
          <w:lang w:val="en-GB"/>
        </w:rPr>
      </w:pPr>
      <w:r w:rsidRPr="00A92D13">
        <w:rPr>
          <w:bCs w:val="0"/>
          <w:noProof/>
          <w:szCs w:val="22"/>
          <w:lang w:val="en-GB"/>
        </w:rPr>
        <w:drawing>
          <wp:inline distT="0" distB="0" distL="0" distR="0" wp14:anchorId="7D1D38E5" wp14:editId="6B9E4D79">
            <wp:extent cx="6457950" cy="1583055"/>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457950" cy="1583055"/>
                    </a:xfrm>
                    <a:prstGeom prst="rect">
                      <a:avLst/>
                    </a:prstGeom>
                    <a:noFill/>
                    <a:ln>
                      <a:noFill/>
                    </a:ln>
                  </pic:spPr>
                </pic:pic>
              </a:graphicData>
            </a:graphic>
          </wp:inline>
        </w:drawing>
      </w:r>
      <w:r>
        <w:t xml:space="preserve">Figure </w:t>
      </w:r>
      <w:r>
        <w:fldChar w:fldCharType="begin"/>
      </w:r>
      <w:r>
        <w:instrText>SEQ Figure \* ARABIC</w:instrText>
      </w:r>
      <w:r>
        <w:fldChar w:fldCharType="separate"/>
      </w:r>
      <w:r w:rsidR="00160589">
        <w:rPr>
          <w:noProof/>
        </w:rPr>
        <w:t>7</w:t>
      </w:r>
      <w:r>
        <w:fldChar w:fldCharType="end"/>
      </w:r>
      <w:r>
        <w:t xml:space="preserve"> </w:t>
      </w:r>
      <w:r w:rsidRPr="00A92D13">
        <w:t>Installation costs per DC fast charger by power level and chargers per site.</w:t>
      </w:r>
      <w:r>
        <w:rPr>
          <w:rStyle w:val="FootnoteReference"/>
        </w:rPr>
        <w:footnoteReference w:id="21"/>
      </w:r>
    </w:p>
    <w:p w14:paraId="48478136" w14:textId="47D6215D" w:rsidR="00A92D13" w:rsidRDefault="00A92D13" w:rsidP="00DB468C">
      <w:pPr>
        <w:ind w:left="2" w:hanging="2"/>
        <w:rPr>
          <w:bCs/>
          <w:szCs w:val="22"/>
          <w:lang w:val="en-GB"/>
        </w:rPr>
      </w:pPr>
      <w:r>
        <w:rPr>
          <w:bCs/>
          <w:szCs w:val="22"/>
          <w:lang w:val="en-GB"/>
        </w:rPr>
        <w:t>Figures 5 t</w:t>
      </w:r>
      <w:r w:rsidR="0075432E">
        <w:rPr>
          <w:bCs/>
          <w:szCs w:val="22"/>
          <w:lang w:val="en-GB"/>
        </w:rPr>
        <w:t xml:space="preserve">o </w:t>
      </w:r>
      <w:r>
        <w:rPr>
          <w:bCs/>
          <w:szCs w:val="22"/>
          <w:lang w:val="en-GB"/>
        </w:rPr>
        <w:t xml:space="preserve">7 </w:t>
      </w:r>
      <w:r w:rsidR="00F14BC0">
        <w:rPr>
          <w:bCs/>
          <w:szCs w:val="22"/>
          <w:lang w:val="en-GB"/>
        </w:rPr>
        <w:t>provide an overview of</w:t>
      </w:r>
      <w:r>
        <w:rPr>
          <w:bCs/>
          <w:szCs w:val="22"/>
          <w:lang w:val="en-GB"/>
        </w:rPr>
        <w:t xml:space="preserve"> hardware and installation costs per charger for slow and fast chargers with and without network for the U.S.</w:t>
      </w:r>
      <w:r w:rsidR="00F14BC0">
        <w:rPr>
          <w:bCs/>
          <w:szCs w:val="22"/>
          <w:lang w:val="en-GB"/>
        </w:rPr>
        <w:t xml:space="preserve"> It can be seen that the bandwidth of hardware cost </w:t>
      </w:r>
      <w:r w:rsidR="0075432E">
        <w:rPr>
          <w:bCs/>
          <w:szCs w:val="22"/>
          <w:lang w:val="en-GB"/>
        </w:rPr>
        <w:t xml:space="preserve">(Figure 5) </w:t>
      </w:r>
      <w:r w:rsidR="00F14BC0">
        <w:rPr>
          <w:bCs/>
          <w:szCs w:val="22"/>
          <w:lang w:val="en-GB"/>
        </w:rPr>
        <w:t xml:space="preserve">is very high – while a public slow charger (networked) with two charging points is only about USD 3,000, a 50 kW DC fast charger already costs 10 times more (about USD 30,000). A 150 kW fast charger again costs more than twice the amount of the 50kW charger (about USD 75,000), and a 350 kW ultra-fast charger costs about twice as much as the 150 kW charger (USD 140,000). </w:t>
      </w:r>
      <w:r w:rsidR="0075432E">
        <w:rPr>
          <w:bCs/>
          <w:szCs w:val="22"/>
          <w:lang w:val="en-GB"/>
        </w:rPr>
        <w:t>Installation costs also increase significantly with the required power supply. While installation of level 2 chargers with a power output of up to 19.4 kW costs around USD 3,000 to USD 4,000, the installation costs of fast chargers vary between USD 18,000 to USD 66,000, depending on the power output and the amount of installed chargers per site. For further analysis throughout the project document, an average cost of USD 10,000 for hardware and installation cost is assumed for public slow chargers, and an average of USD 50,000 is assumed for hardware and installation costs of public fast chargers</w:t>
      </w:r>
      <w:r w:rsidR="0075432E">
        <w:rPr>
          <w:rStyle w:val="FootnoteReference"/>
          <w:bCs/>
          <w:szCs w:val="22"/>
          <w:lang w:val="en-GB"/>
        </w:rPr>
        <w:footnoteReference w:id="22"/>
      </w:r>
      <w:r w:rsidR="0075432E">
        <w:rPr>
          <w:bCs/>
          <w:szCs w:val="22"/>
          <w:lang w:val="en-GB"/>
        </w:rPr>
        <w:t xml:space="preserve">. </w:t>
      </w:r>
    </w:p>
    <w:p w14:paraId="3FB095FF" w14:textId="77777777" w:rsidR="00F14BC0" w:rsidRPr="008F6838" w:rsidRDefault="00F14BC0" w:rsidP="00DB468C">
      <w:pPr>
        <w:ind w:left="2" w:hanging="2"/>
        <w:rPr>
          <w:bCs/>
          <w:szCs w:val="22"/>
          <w:lang w:val="en-GB"/>
        </w:rPr>
      </w:pPr>
    </w:p>
    <w:p w14:paraId="1B112573" w14:textId="01890C53" w:rsidR="00EB6B0F" w:rsidRPr="008F6838" w:rsidRDefault="00D17C51" w:rsidP="00DB468C">
      <w:pPr>
        <w:ind w:left="2" w:hanging="2"/>
        <w:rPr>
          <w:bCs/>
          <w:szCs w:val="22"/>
          <w:lang w:val="en-GB"/>
        </w:rPr>
      </w:pPr>
      <w:r w:rsidRPr="008F6838">
        <w:rPr>
          <w:bCs/>
          <w:szCs w:val="22"/>
          <w:lang w:val="en-GB"/>
        </w:rPr>
        <w:t xml:space="preserve">Figure </w:t>
      </w:r>
      <w:r w:rsidR="002D2E36">
        <w:rPr>
          <w:bCs/>
          <w:szCs w:val="22"/>
          <w:lang w:val="en-GB"/>
        </w:rPr>
        <w:t>8</w:t>
      </w:r>
      <w:r w:rsidR="002D2E36" w:rsidRPr="008F6838">
        <w:rPr>
          <w:bCs/>
          <w:szCs w:val="22"/>
          <w:lang w:val="en-GB"/>
        </w:rPr>
        <w:t xml:space="preserve"> </w:t>
      </w:r>
      <w:r w:rsidR="004D00EC" w:rsidRPr="008F6838">
        <w:rPr>
          <w:bCs/>
          <w:szCs w:val="22"/>
          <w:lang w:val="en-GB"/>
        </w:rPr>
        <w:t xml:space="preserve">below </w:t>
      </w:r>
      <w:r w:rsidRPr="008F6838">
        <w:rPr>
          <w:bCs/>
          <w:szCs w:val="22"/>
          <w:lang w:val="en-GB"/>
        </w:rPr>
        <w:t xml:space="preserve">shows projections of </w:t>
      </w:r>
      <w:r w:rsidR="00EF0EF8" w:rsidRPr="008F6838">
        <w:rPr>
          <w:bCs/>
          <w:szCs w:val="22"/>
          <w:lang w:val="en-GB"/>
        </w:rPr>
        <w:t xml:space="preserve">light duty </w:t>
      </w:r>
      <w:r w:rsidRPr="008F6838">
        <w:rPr>
          <w:bCs/>
          <w:szCs w:val="22"/>
          <w:lang w:val="en-GB"/>
        </w:rPr>
        <w:t xml:space="preserve">vehicle </w:t>
      </w:r>
      <w:r w:rsidR="00EF0EF8" w:rsidRPr="008F6838">
        <w:rPr>
          <w:bCs/>
          <w:szCs w:val="22"/>
          <w:lang w:val="en-GB"/>
        </w:rPr>
        <w:t xml:space="preserve">(LDV) </w:t>
      </w:r>
      <w:r w:rsidRPr="008F6838">
        <w:rPr>
          <w:bCs/>
          <w:szCs w:val="22"/>
          <w:lang w:val="en-GB"/>
        </w:rPr>
        <w:t xml:space="preserve">sales (new </w:t>
      </w:r>
      <w:r w:rsidR="00EF0EF8" w:rsidRPr="008F6838">
        <w:rPr>
          <w:bCs/>
          <w:szCs w:val="22"/>
          <w:lang w:val="en-GB"/>
        </w:rPr>
        <w:t xml:space="preserve">locally produced and new and used imported), the LDV stock, LDV energy use and LDV </w:t>
      </w:r>
      <w:r w:rsidR="007967E4" w:rsidRPr="008F6838">
        <w:rPr>
          <w:bCs/>
          <w:szCs w:val="22"/>
          <w:lang w:val="en-GB"/>
        </w:rPr>
        <w:t>well to wheel CO</w:t>
      </w:r>
      <w:r w:rsidR="007967E4" w:rsidRPr="008F6838">
        <w:rPr>
          <w:bCs/>
          <w:szCs w:val="22"/>
          <w:vertAlign w:val="subscript"/>
          <w:lang w:val="en-GB"/>
        </w:rPr>
        <w:t>2</w:t>
      </w:r>
      <w:r w:rsidR="007967E4" w:rsidRPr="008F6838">
        <w:rPr>
          <w:bCs/>
          <w:szCs w:val="22"/>
          <w:lang w:val="en-GB"/>
        </w:rPr>
        <w:t xml:space="preserve"> emissions by technology for the years 2000 to 2050. As described above</w:t>
      </w:r>
      <w:r w:rsidR="002F7A46" w:rsidRPr="008F6838">
        <w:rPr>
          <w:bCs/>
          <w:szCs w:val="22"/>
          <w:lang w:val="en-GB"/>
        </w:rPr>
        <w:t xml:space="preserve"> record high sales of more than 600,000 LDVs in 2008 where followed by record low sales of below 100,000 cars in </w:t>
      </w:r>
      <w:r w:rsidR="00F31D5B" w:rsidRPr="008F6838">
        <w:rPr>
          <w:bCs/>
          <w:szCs w:val="22"/>
          <w:lang w:val="en-GB"/>
        </w:rPr>
        <w:t xml:space="preserve">2014 with the </w:t>
      </w:r>
      <w:r w:rsidR="00EA38FA" w:rsidRPr="008F6838">
        <w:rPr>
          <w:bCs/>
          <w:szCs w:val="22"/>
          <w:lang w:val="en-GB"/>
        </w:rPr>
        <w:t xml:space="preserve">assumption to reach pre-crisis </w:t>
      </w:r>
      <w:r w:rsidR="009204DA" w:rsidRPr="008F6838">
        <w:rPr>
          <w:bCs/>
          <w:szCs w:val="22"/>
          <w:lang w:val="en-GB"/>
        </w:rPr>
        <w:t xml:space="preserve">of 200,000 to 300,000 newly registered vehicles per year in the coming years. Nonetheless, based on the record high sales in 2008 followed by the record low sales in 2014 and 2015, our model predicts a slight drop in </w:t>
      </w:r>
      <w:r w:rsidR="00EA38FA" w:rsidRPr="008F6838">
        <w:rPr>
          <w:bCs/>
          <w:szCs w:val="22"/>
          <w:lang w:val="en-GB"/>
        </w:rPr>
        <w:t xml:space="preserve">the </w:t>
      </w:r>
      <w:r w:rsidR="009204DA" w:rsidRPr="008F6838">
        <w:rPr>
          <w:bCs/>
          <w:szCs w:val="22"/>
          <w:lang w:val="en-GB"/>
        </w:rPr>
        <w:t>entire light duty vehicle fleet reaching its minimum somewhere in second half of this decade</w:t>
      </w:r>
      <w:r w:rsidR="00D64C84" w:rsidRPr="008F6838">
        <w:rPr>
          <w:bCs/>
          <w:szCs w:val="22"/>
          <w:lang w:val="en-GB"/>
        </w:rPr>
        <w:t xml:space="preserve"> at around 6 million vehicles</w:t>
      </w:r>
      <w:r w:rsidR="009204DA" w:rsidRPr="008F6838">
        <w:rPr>
          <w:bCs/>
          <w:szCs w:val="22"/>
          <w:lang w:val="en-GB"/>
        </w:rPr>
        <w:t xml:space="preserve">. In the medium to long term the model estimates the light duty vehicle fleet to grow to about 8 million by 2035 and almost 14 million by 2050. </w:t>
      </w:r>
    </w:p>
    <w:p w14:paraId="6A31AF8B" w14:textId="77777777" w:rsidR="00EB6B0F" w:rsidRPr="008F6838" w:rsidRDefault="00EB6B0F" w:rsidP="00DB468C">
      <w:pPr>
        <w:ind w:left="2" w:hanging="2"/>
        <w:rPr>
          <w:bCs/>
          <w:szCs w:val="22"/>
          <w:lang w:val="en-GB"/>
        </w:rPr>
      </w:pPr>
    </w:p>
    <w:p w14:paraId="56E097D7" w14:textId="09062D45" w:rsidR="00A76C38" w:rsidRPr="008F6838" w:rsidRDefault="00EB6B0F" w:rsidP="00DB468C">
      <w:pPr>
        <w:rPr>
          <w:bCs/>
          <w:szCs w:val="22"/>
          <w:lang w:val="en-GB"/>
        </w:rPr>
      </w:pPr>
      <w:r w:rsidRPr="008F6838">
        <w:rPr>
          <w:bCs/>
          <w:szCs w:val="22"/>
          <w:lang w:val="en-GB"/>
        </w:rPr>
        <w:t xml:space="preserve">Under the baseline scenario, the growth of EV sales is assumed to </w:t>
      </w:r>
      <w:r w:rsidR="00D15FDA" w:rsidRPr="008F6838">
        <w:rPr>
          <w:bCs/>
          <w:szCs w:val="22"/>
          <w:lang w:val="en-GB"/>
        </w:rPr>
        <w:t>increase slowly, from 7,542 in 2019 to about 20,000 vehicles by 2030</w:t>
      </w:r>
      <w:r w:rsidR="00CB0330" w:rsidRPr="008F6838">
        <w:rPr>
          <w:bCs/>
          <w:szCs w:val="22"/>
          <w:lang w:val="en-GB"/>
        </w:rPr>
        <w:t>.</w:t>
      </w:r>
      <w:r w:rsidR="00E255CC" w:rsidRPr="008F6838">
        <w:rPr>
          <w:bCs/>
          <w:szCs w:val="22"/>
          <w:lang w:val="en-GB"/>
        </w:rPr>
        <w:t xml:space="preserve"> The stalling of EV sales growth is assumed</w:t>
      </w:r>
      <w:r w:rsidR="00385FC5" w:rsidRPr="008F6838">
        <w:rPr>
          <w:bCs/>
          <w:szCs w:val="22"/>
          <w:lang w:val="en-GB"/>
        </w:rPr>
        <w:t xml:space="preserve"> </w:t>
      </w:r>
      <w:r w:rsidR="008E0F31" w:rsidRPr="008F6838">
        <w:rPr>
          <w:bCs/>
          <w:szCs w:val="22"/>
          <w:lang w:val="en-GB"/>
        </w:rPr>
        <w:t xml:space="preserve">to </w:t>
      </w:r>
      <w:r w:rsidR="00385FC5" w:rsidRPr="008F6838">
        <w:rPr>
          <w:bCs/>
          <w:szCs w:val="22"/>
          <w:lang w:val="en-GB"/>
        </w:rPr>
        <w:t xml:space="preserve">be a consequence of </w:t>
      </w:r>
      <w:r w:rsidR="008E0F31" w:rsidRPr="008F6838">
        <w:rPr>
          <w:bCs/>
          <w:szCs w:val="22"/>
          <w:lang w:val="en-GB"/>
        </w:rPr>
        <w:t xml:space="preserve">the inadequate charging infrastructure and </w:t>
      </w:r>
      <w:r w:rsidR="008D507B" w:rsidRPr="008F6838">
        <w:rPr>
          <w:bCs/>
          <w:szCs w:val="22"/>
          <w:lang w:val="en-GB"/>
        </w:rPr>
        <w:t>the non-sustainable incentive policies</w:t>
      </w:r>
      <w:r w:rsidR="004E1133" w:rsidRPr="008F6838">
        <w:rPr>
          <w:bCs/>
          <w:szCs w:val="22"/>
          <w:lang w:val="en-GB"/>
        </w:rPr>
        <w:t xml:space="preserve"> to reduce costs of new and used EVs imported to the Ukraine</w:t>
      </w:r>
      <w:r w:rsidR="008D507B" w:rsidRPr="008F6838">
        <w:rPr>
          <w:bCs/>
          <w:szCs w:val="22"/>
          <w:lang w:val="en-GB"/>
        </w:rPr>
        <w:t xml:space="preserve"> (tax waivers </w:t>
      </w:r>
      <w:r w:rsidR="0083700A" w:rsidRPr="008F6838">
        <w:rPr>
          <w:bCs/>
          <w:szCs w:val="22"/>
          <w:lang w:val="en-GB"/>
        </w:rPr>
        <w:t xml:space="preserve">as per current policy </w:t>
      </w:r>
      <w:r w:rsidR="00986BAD" w:rsidRPr="008F6838">
        <w:rPr>
          <w:bCs/>
          <w:szCs w:val="22"/>
          <w:lang w:val="en-GB"/>
        </w:rPr>
        <w:t>will end by 2022).</w:t>
      </w:r>
      <w:r w:rsidR="008E0F31" w:rsidRPr="008F6838">
        <w:rPr>
          <w:bCs/>
          <w:szCs w:val="22"/>
          <w:lang w:val="en-GB"/>
        </w:rPr>
        <w:t xml:space="preserve"> </w:t>
      </w:r>
      <w:r w:rsidR="00997828" w:rsidRPr="008F6838">
        <w:rPr>
          <w:bCs/>
          <w:szCs w:val="22"/>
          <w:lang w:val="en-GB"/>
        </w:rPr>
        <w:t>Therefore,</w:t>
      </w:r>
      <w:r w:rsidR="00666983" w:rsidRPr="008F6838">
        <w:rPr>
          <w:bCs/>
          <w:szCs w:val="22"/>
          <w:lang w:val="en-GB"/>
        </w:rPr>
        <w:t xml:space="preserve"> u</w:t>
      </w:r>
      <w:r w:rsidR="009204DA" w:rsidRPr="008F6838">
        <w:rPr>
          <w:bCs/>
          <w:szCs w:val="22"/>
          <w:lang w:val="en-GB"/>
        </w:rPr>
        <w:t>nder the baseline scenario</w:t>
      </w:r>
      <w:r w:rsidR="00762C58" w:rsidRPr="008F6838">
        <w:rPr>
          <w:bCs/>
          <w:szCs w:val="22"/>
          <w:lang w:val="en-GB"/>
        </w:rPr>
        <w:t>,</w:t>
      </w:r>
      <w:r w:rsidR="009204DA" w:rsidRPr="008F6838">
        <w:rPr>
          <w:bCs/>
          <w:szCs w:val="22"/>
          <w:lang w:val="en-GB"/>
        </w:rPr>
        <w:t xml:space="preserve"> the growth of the LDV fleet will lead to an increase of energy use and GHG emissions well above historic values reaching about 25 mega tons of CO</w:t>
      </w:r>
      <w:r w:rsidR="009204DA" w:rsidRPr="008F6838">
        <w:rPr>
          <w:bCs/>
          <w:szCs w:val="22"/>
          <w:vertAlign w:val="subscript"/>
          <w:lang w:val="en-GB"/>
        </w:rPr>
        <w:t>2</w:t>
      </w:r>
      <w:r w:rsidR="009204DA" w:rsidRPr="008F6838">
        <w:rPr>
          <w:bCs/>
          <w:szCs w:val="22"/>
          <w:lang w:val="en-GB"/>
        </w:rPr>
        <w:t xml:space="preserve"> by 2035 and almost doubling emissions to 3</w:t>
      </w:r>
      <w:r w:rsidR="00001B48" w:rsidRPr="008F6838">
        <w:rPr>
          <w:bCs/>
          <w:szCs w:val="22"/>
          <w:lang w:val="en-GB"/>
        </w:rPr>
        <w:t>7</w:t>
      </w:r>
      <w:r w:rsidR="009204DA" w:rsidRPr="008F6838">
        <w:rPr>
          <w:bCs/>
          <w:szCs w:val="22"/>
          <w:lang w:val="en-GB"/>
        </w:rPr>
        <w:t xml:space="preserve"> mega tons of CO</w:t>
      </w:r>
      <w:r w:rsidR="009204DA" w:rsidRPr="008F6838">
        <w:rPr>
          <w:bCs/>
          <w:szCs w:val="22"/>
          <w:vertAlign w:val="subscript"/>
          <w:lang w:val="en-GB"/>
        </w:rPr>
        <w:t>2</w:t>
      </w:r>
      <w:r w:rsidR="009204DA" w:rsidRPr="008F6838">
        <w:rPr>
          <w:bCs/>
          <w:szCs w:val="22"/>
          <w:lang w:val="en-GB"/>
        </w:rPr>
        <w:t xml:space="preserve"> by 2050.</w:t>
      </w:r>
    </w:p>
    <w:p w14:paraId="38B215AA" w14:textId="77777777" w:rsidR="009204DA" w:rsidRPr="008F6838" w:rsidRDefault="009204DA" w:rsidP="00DB468C">
      <w:pPr>
        <w:ind w:left="2" w:hanging="2"/>
        <w:rPr>
          <w:szCs w:val="22"/>
          <w:lang w:val="en-GB"/>
        </w:rPr>
      </w:pPr>
    </w:p>
    <w:p w14:paraId="22F5F293" w14:textId="68E75CE6" w:rsidR="009204DA" w:rsidRPr="008F6838" w:rsidRDefault="00676F8F" w:rsidP="00DB468C">
      <w:pPr>
        <w:ind w:left="2" w:hanging="2"/>
        <w:rPr>
          <w:szCs w:val="22"/>
          <w:lang w:val="en-GB"/>
        </w:rPr>
      </w:pPr>
      <w:r>
        <w:rPr>
          <w:noProof/>
          <w:lang w:val="en-GB"/>
        </w:rPr>
        <w:lastRenderedPageBreak/>
        <w:drawing>
          <wp:inline distT="0" distB="0" distL="0" distR="0" wp14:anchorId="5C2EC494" wp14:editId="2AB92F31">
            <wp:extent cx="6470038" cy="2249029"/>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470038" cy="2249029"/>
                    </a:xfrm>
                    <a:prstGeom prst="rect">
                      <a:avLst/>
                    </a:prstGeom>
                  </pic:spPr>
                </pic:pic>
              </a:graphicData>
            </a:graphic>
          </wp:inline>
        </w:drawing>
      </w:r>
    </w:p>
    <w:p w14:paraId="384062F5" w14:textId="00942FE8" w:rsidR="009204DA" w:rsidRPr="00687AC4" w:rsidRDefault="00AD355C" w:rsidP="00687AC4">
      <w:pPr>
        <w:pStyle w:val="Caption"/>
        <w:jc w:val="center"/>
        <w:rPr>
          <w:rFonts w:ascii="Times" w:eastAsia="Times" w:hAnsi="Times" w:cs="Times"/>
          <w:b w:val="0"/>
          <w:smallCaps/>
          <w:color w:val="000000"/>
          <w:szCs w:val="22"/>
          <w:lang w:val="en-GB"/>
        </w:rPr>
      </w:pPr>
      <w:r w:rsidRPr="001B5904">
        <w:rPr>
          <w:bCs w:val="0"/>
        </w:rPr>
        <w:t xml:space="preserve">Figure </w:t>
      </w:r>
      <w:r w:rsidRPr="00A554E9">
        <w:rPr>
          <w:bCs w:val="0"/>
        </w:rPr>
        <w:fldChar w:fldCharType="begin"/>
      </w:r>
      <w:r w:rsidRPr="00A554E9">
        <w:rPr>
          <w:bCs w:val="0"/>
        </w:rPr>
        <w:instrText xml:space="preserve"> SEQ Figure \* ARABIC </w:instrText>
      </w:r>
      <w:r w:rsidRPr="00A554E9">
        <w:rPr>
          <w:bCs w:val="0"/>
        </w:rPr>
        <w:fldChar w:fldCharType="separate"/>
      </w:r>
      <w:r w:rsidR="00160589" w:rsidRPr="00A554E9">
        <w:rPr>
          <w:bCs w:val="0"/>
          <w:noProof/>
        </w:rPr>
        <w:t>8</w:t>
      </w:r>
      <w:r w:rsidRPr="00A554E9">
        <w:rPr>
          <w:bCs w:val="0"/>
        </w:rPr>
        <w:fldChar w:fldCharType="end"/>
      </w:r>
      <w:r w:rsidRPr="00A554E9">
        <w:rPr>
          <w:bCs w:val="0"/>
        </w:rPr>
        <w:t xml:space="preserve"> </w:t>
      </w:r>
      <w:r w:rsidR="009204DA" w:rsidRPr="00A554E9">
        <w:rPr>
          <w:rFonts w:ascii="Times" w:eastAsia="Times" w:hAnsi="Times" w:cs="Times"/>
          <w:bCs w:val="0"/>
          <w:smallCaps/>
          <w:color w:val="000000"/>
          <w:szCs w:val="22"/>
          <w:lang w:val="en-GB"/>
        </w:rPr>
        <w:t xml:space="preserve">Light duty </w:t>
      </w:r>
      <w:r w:rsidR="009204DA" w:rsidRPr="00A554E9">
        <w:rPr>
          <w:rFonts w:ascii="Times" w:eastAsia="Times" w:hAnsi="Times" w:cs="Times"/>
          <w:bCs w:val="0"/>
          <w:smallCaps/>
          <w:szCs w:val="22"/>
          <w:lang w:val="en-GB"/>
        </w:rPr>
        <w:t>vehicle</w:t>
      </w:r>
      <w:r w:rsidR="009204DA" w:rsidRPr="00A554E9">
        <w:rPr>
          <w:rFonts w:ascii="Times" w:eastAsia="Times" w:hAnsi="Times" w:cs="Times"/>
          <w:bCs w:val="0"/>
          <w:smallCaps/>
          <w:color w:val="000000"/>
          <w:szCs w:val="22"/>
          <w:lang w:val="en-GB"/>
        </w:rPr>
        <w:t xml:space="preserve"> sales, stock, energy use </w:t>
      </w:r>
      <w:r w:rsidR="009204DA" w:rsidRPr="00A554E9">
        <w:rPr>
          <w:rFonts w:ascii="Times" w:eastAsia="Times" w:hAnsi="Times" w:cs="Times"/>
          <w:bCs w:val="0"/>
          <w:smallCaps/>
          <w:szCs w:val="22"/>
          <w:lang w:val="en-GB"/>
        </w:rPr>
        <w:t>and</w:t>
      </w:r>
      <w:r w:rsidR="009204DA" w:rsidRPr="00A554E9">
        <w:rPr>
          <w:rFonts w:ascii="Times" w:eastAsia="Times" w:hAnsi="Times" w:cs="Times"/>
          <w:bCs w:val="0"/>
          <w:smallCaps/>
          <w:color w:val="000000"/>
          <w:szCs w:val="22"/>
          <w:lang w:val="en-GB"/>
        </w:rPr>
        <w:t xml:space="preserve"> ghg emissions under the baseline scenario</w:t>
      </w:r>
    </w:p>
    <w:p w14:paraId="41C4190F" w14:textId="1B023CE7" w:rsidR="00D568BC" w:rsidRDefault="00D568BC" w:rsidP="00DB468C">
      <w:pPr>
        <w:pBdr>
          <w:top w:val="nil"/>
          <w:left w:val="nil"/>
          <w:bottom w:val="nil"/>
          <w:right w:val="nil"/>
          <w:between w:val="nil"/>
        </w:pBdr>
        <w:jc w:val="center"/>
        <w:rPr>
          <w:rFonts w:ascii="Times" w:eastAsia="Times" w:hAnsi="Times" w:cs="Times"/>
          <w:b/>
          <w:smallCaps/>
          <w:color w:val="000000"/>
          <w:szCs w:val="22"/>
          <w:lang w:val="en-GB"/>
        </w:rPr>
      </w:pPr>
    </w:p>
    <w:p w14:paraId="3FE72556" w14:textId="77777777" w:rsidR="00D568BC" w:rsidRPr="008F6838" w:rsidRDefault="00D568BC" w:rsidP="00DB468C">
      <w:pPr>
        <w:pBdr>
          <w:top w:val="nil"/>
          <w:left w:val="nil"/>
          <w:bottom w:val="nil"/>
          <w:right w:val="nil"/>
          <w:between w:val="nil"/>
        </w:pBdr>
        <w:jc w:val="center"/>
        <w:rPr>
          <w:szCs w:val="22"/>
          <w:lang w:val="en-GB"/>
        </w:rPr>
      </w:pPr>
    </w:p>
    <w:p w14:paraId="6EFBEEDE" w14:textId="0F129FA2" w:rsidR="001F25C9" w:rsidRDefault="007A3ECA" w:rsidP="008F6838">
      <w:pPr>
        <w:pStyle w:val="ListParagraph"/>
        <w:numPr>
          <w:ilvl w:val="0"/>
          <w:numId w:val="54"/>
        </w:numPr>
      </w:pPr>
      <w:r w:rsidRPr="001319A3">
        <w:t xml:space="preserve">Broader Sustainable Development and Climate Change Strategies for the </w:t>
      </w:r>
      <w:r w:rsidR="00AC79D8" w:rsidRPr="001319A3">
        <w:t xml:space="preserve">country </w:t>
      </w:r>
    </w:p>
    <w:p w14:paraId="5882BD2D" w14:textId="77777777" w:rsidR="00D568BC" w:rsidRPr="008F6838" w:rsidRDefault="00D568BC" w:rsidP="008F6838">
      <w:pPr>
        <w:ind w:left="720"/>
      </w:pPr>
    </w:p>
    <w:p w14:paraId="508D9546" w14:textId="4D036B7C" w:rsidR="001F25C9" w:rsidRPr="008F6838" w:rsidRDefault="00192A81" w:rsidP="00DB468C">
      <w:pPr>
        <w:spacing w:after="120"/>
        <w:ind w:left="2" w:hanging="2"/>
        <w:rPr>
          <w:color w:val="000000"/>
          <w:szCs w:val="22"/>
          <w:lang w:val="en-GB" w:eastAsia="uk-UA"/>
        </w:rPr>
      </w:pPr>
      <w:r w:rsidRPr="008F6838">
        <w:rPr>
          <w:color w:val="000000"/>
          <w:szCs w:val="22"/>
          <w:lang w:val="en-GB" w:eastAsia="uk-UA"/>
        </w:rPr>
        <w:t xml:space="preserve">The NDC target initially submitted states an economy wide reduction of greenhouse gases emissions of 40% compared to 1990 levels. </w:t>
      </w:r>
      <w:r w:rsidR="00D5726F" w:rsidRPr="008F6838">
        <w:rPr>
          <w:color w:val="000000"/>
          <w:szCs w:val="22"/>
          <w:lang w:val="en-GB" w:eastAsia="uk-UA"/>
        </w:rPr>
        <w:t xml:space="preserve">The NDC is not elaborated and doesn’t directly </w:t>
      </w:r>
      <w:r w:rsidR="00563489" w:rsidRPr="008F6838">
        <w:rPr>
          <w:color w:val="000000"/>
          <w:szCs w:val="22"/>
          <w:lang w:val="en-GB" w:eastAsia="uk-UA"/>
        </w:rPr>
        <w:t xml:space="preserve">refer to the transport sector. </w:t>
      </w:r>
      <w:r w:rsidR="00E641DD" w:rsidRPr="008F6838">
        <w:rPr>
          <w:color w:val="000000"/>
          <w:szCs w:val="22"/>
          <w:lang w:val="en-GB" w:eastAsia="uk-UA"/>
        </w:rPr>
        <w:t xml:space="preserve">The </w:t>
      </w:r>
      <w:r w:rsidRPr="008F6838">
        <w:rPr>
          <w:color w:val="000000"/>
          <w:szCs w:val="22"/>
          <w:lang w:val="en-GB" w:eastAsia="uk-UA"/>
        </w:rPr>
        <w:t xml:space="preserve">work on updating </w:t>
      </w:r>
      <w:r w:rsidR="00901130" w:rsidRPr="008F6838">
        <w:rPr>
          <w:color w:val="000000"/>
          <w:szCs w:val="22"/>
          <w:lang w:val="en-GB" w:eastAsia="uk-UA"/>
        </w:rPr>
        <w:t xml:space="preserve">and </w:t>
      </w:r>
      <w:r w:rsidR="00304C51" w:rsidRPr="008F6838">
        <w:rPr>
          <w:color w:val="000000"/>
          <w:szCs w:val="22"/>
          <w:lang w:val="en-GB" w:eastAsia="uk-UA"/>
        </w:rPr>
        <w:t>detailing</w:t>
      </w:r>
      <w:r w:rsidRPr="008F6838">
        <w:rPr>
          <w:color w:val="000000"/>
          <w:szCs w:val="22"/>
          <w:lang w:val="en-GB" w:eastAsia="uk-UA"/>
        </w:rPr>
        <w:t xml:space="preserve"> the NDC is ongoing</w:t>
      </w:r>
      <w:r w:rsidR="00E641DD" w:rsidRPr="008F6838">
        <w:rPr>
          <w:color w:val="000000"/>
          <w:szCs w:val="22"/>
          <w:lang w:val="en-GB" w:eastAsia="uk-UA"/>
        </w:rPr>
        <w:t xml:space="preserve"> and </w:t>
      </w:r>
      <w:r w:rsidR="0031534E" w:rsidRPr="008F6838">
        <w:rPr>
          <w:color w:val="000000"/>
          <w:szCs w:val="22"/>
          <w:lang w:val="en-GB" w:eastAsia="uk-UA"/>
        </w:rPr>
        <w:t xml:space="preserve">is likely to </w:t>
      </w:r>
      <w:r w:rsidR="001F25C9" w:rsidRPr="008F6838">
        <w:rPr>
          <w:color w:val="000000"/>
          <w:szCs w:val="22"/>
          <w:lang w:val="en-GB" w:eastAsia="uk-UA"/>
        </w:rPr>
        <w:t>includ</w:t>
      </w:r>
      <w:r w:rsidR="0031534E" w:rsidRPr="008F6838">
        <w:rPr>
          <w:color w:val="000000"/>
          <w:szCs w:val="22"/>
          <w:lang w:val="en-GB" w:eastAsia="uk-UA"/>
        </w:rPr>
        <w:t>e</w:t>
      </w:r>
      <w:r w:rsidR="001F25C9" w:rsidRPr="008F6838">
        <w:rPr>
          <w:color w:val="000000"/>
          <w:szCs w:val="22"/>
          <w:lang w:val="en-GB" w:eastAsia="uk-UA"/>
        </w:rPr>
        <w:t xml:space="preserve"> the transport sector.</w:t>
      </w:r>
      <w:r w:rsidRPr="008F6838">
        <w:rPr>
          <w:color w:val="000000"/>
          <w:szCs w:val="22"/>
          <w:lang w:val="en-GB" w:eastAsia="uk-UA"/>
        </w:rPr>
        <w:t xml:space="preserve"> </w:t>
      </w:r>
    </w:p>
    <w:p w14:paraId="134862C5" w14:textId="19066E10" w:rsidR="001F25C9" w:rsidRPr="008F6838" w:rsidRDefault="00357086" w:rsidP="00DB468C">
      <w:pPr>
        <w:spacing w:after="120"/>
        <w:ind w:left="2" w:hanging="2"/>
        <w:rPr>
          <w:szCs w:val="22"/>
          <w:lang w:val="en-GB"/>
        </w:rPr>
      </w:pPr>
      <w:r w:rsidRPr="008F6838">
        <w:rPr>
          <w:color w:val="000000"/>
          <w:szCs w:val="22"/>
          <w:lang w:val="en-GB" w:eastAsia="uk-UA"/>
        </w:rPr>
        <w:t xml:space="preserve">Ukraine </w:t>
      </w:r>
      <w:r w:rsidR="007A1969" w:rsidRPr="008F6838">
        <w:rPr>
          <w:color w:val="000000"/>
          <w:szCs w:val="22"/>
          <w:lang w:val="en-GB" w:eastAsia="uk-UA"/>
        </w:rPr>
        <w:t xml:space="preserve">in conjunction with </w:t>
      </w:r>
      <w:r w:rsidR="00F2347A" w:rsidRPr="008F6838">
        <w:rPr>
          <w:color w:val="000000"/>
          <w:szCs w:val="22"/>
          <w:lang w:val="en-GB" w:eastAsia="uk-UA"/>
        </w:rPr>
        <w:t xml:space="preserve">the </w:t>
      </w:r>
      <w:r w:rsidR="007A1969" w:rsidRPr="008F6838">
        <w:rPr>
          <w:color w:val="000000"/>
          <w:szCs w:val="22"/>
          <w:lang w:val="en-GB" w:eastAsia="uk-UA"/>
        </w:rPr>
        <w:t>ambitious Association Agreement</w:t>
      </w:r>
      <w:r w:rsidR="007A1969" w:rsidRPr="008F6838">
        <w:rPr>
          <w:rStyle w:val="FootnoteReference"/>
          <w:color w:val="000000"/>
          <w:szCs w:val="22"/>
          <w:lang w:val="en-GB" w:eastAsia="uk-UA"/>
        </w:rPr>
        <w:footnoteReference w:id="23"/>
      </w:r>
      <w:r w:rsidR="007A1969" w:rsidRPr="008F6838">
        <w:rPr>
          <w:color w:val="000000"/>
          <w:szCs w:val="22"/>
          <w:lang w:val="en-GB" w:eastAsia="uk-UA"/>
        </w:rPr>
        <w:t xml:space="preserve"> with the European Union, is working on the formulation of climate, energy and sustainable transportation policies</w:t>
      </w:r>
      <w:r w:rsidR="001F25C9" w:rsidRPr="008F6838">
        <w:rPr>
          <w:szCs w:val="22"/>
          <w:lang w:val="en-GB"/>
        </w:rPr>
        <w:t xml:space="preserve"> with the goal to reduce GHG emissions to ensure the transition to a climate-neutral economy of Ukraine </w:t>
      </w:r>
      <w:r w:rsidR="000C123D" w:rsidRPr="008F6838">
        <w:rPr>
          <w:szCs w:val="22"/>
          <w:lang w:val="en-GB"/>
        </w:rPr>
        <w:t xml:space="preserve">by </w:t>
      </w:r>
      <w:r w:rsidR="001F25C9" w:rsidRPr="008F6838">
        <w:rPr>
          <w:szCs w:val="22"/>
          <w:lang w:val="en-GB"/>
        </w:rPr>
        <w:t xml:space="preserve">2070 in a socially acceptable way. Energy efficiency, energy conservation and cost-effective use of resources are the principal approaches to achieve that ambitious target. </w:t>
      </w:r>
    </w:p>
    <w:p w14:paraId="05F6DD28" w14:textId="1A117944" w:rsidR="000F480C" w:rsidRPr="008F6838" w:rsidRDefault="00B641F5" w:rsidP="00DB468C">
      <w:pPr>
        <w:rPr>
          <w:szCs w:val="22"/>
          <w:lang w:val="en-GB"/>
        </w:rPr>
      </w:pPr>
      <w:r w:rsidRPr="008F6838">
        <w:rPr>
          <w:szCs w:val="22"/>
          <w:lang w:val="en-GB"/>
        </w:rPr>
        <w:t>A c</w:t>
      </w:r>
      <w:r w:rsidR="00B4273D" w:rsidRPr="008F6838">
        <w:rPr>
          <w:szCs w:val="22"/>
          <w:lang w:val="en-GB"/>
        </w:rPr>
        <w:t xml:space="preserve">oncept for Implementation of the State Policy on Climate Change up to 2030 and the subsequent action plan </w:t>
      </w:r>
      <w:r w:rsidRPr="008F6838">
        <w:rPr>
          <w:szCs w:val="22"/>
          <w:lang w:val="en-GB"/>
        </w:rPr>
        <w:t xml:space="preserve">has been </w:t>
      </w:r>
      <w:r w:rsidR="00B4273D" w:rsidRPr="008F6838">
        <w:rPr>
          <w:szCs w:val="22"/>
          <w:lang w:val="en-GB"/>
        </w:rPr>
        <w:t>adopted in 2017. It establishes the main principles of state policy in the field of climate change, including 49 measures, among them the development of two national strategic documents: a Low Emission Development Strategy and a National Adaptation Strategy.</w:t>
      </w:r>
      <w:r w:rsidR="00096A74" w:rsidRPr="008F6838">
        <w:rPr>
          <w:szCs w:val="22"/>
          <w:lang w:val="en-GB"/>
        </w:rPr>
        <w:t xml:space="preserve"> </w:t>
      </w:r>
      <w:r w:rsidR="000F480C" w:rsidRPr="008F6838">
        <w:rPr>
          <w:szCs w:val="22"/>
          <w:lang w:val="en-GB"/>
        </w:rPr>
        <w:t>The European Union will also provide additional 10 million euros to finance the measure "Climate package for a stable economy: (CASE) in Ukraine".</w:t>
      </w:r>
      <w:r w:rsidR="00410E83" w:rsidRPr="008F6838">
        <w:rPr>
          <w:szCs w:val="22"/>
          <w:lang w:val="en-GB"/>
        </w:rPr>
        <w:t xml:space="preserve"> </w:t>
      </w:r>
      <w:r w:rsidR="000F480C" w:rsidRPr="008F6838">
        <w:rPr>
          <w:szCs w:val="22"/>
          <w:lang w:val="en-GB"/>
        </w:rPr>
        <w:t>This measure provides for the development and implementation of policies and measures that effectively support the transition to climate-neutral, clean, resource-efficient and secure energy supply and consumption.</w:t>
      </w:r>
      <w:r w:rsidR="008663D7" w:rsidRPr="008F6838">
        <w:rPr>
          <w:szCs w:val="22"/>
          <w:lang w:val="en-GB"/>
        </w:rPr>
        <w:t xml:space="preserve"> </w:t>
      </w:r>
      <w:r w:rsidR="000F480C" w:rsidRPr="008F6838">
        <w:rPr>
          <w:szCs w:val="22"/>
          <w:lang w:val="en-GB"/>
        </w:rPr>
        <w:t>Additionally, the agreement plans to support the development of sustainable urban mobility plans, support local communities in renewable energy sectors and more. </w:t>
      </w:r>
    </w:p>
    <w:p w14:paraId="6A8EEA85" w14:textId="77777777" w:rsidR="000F480C" w:rsidRPr="008F6838" w:rsidRDefault="000F480C" w:rsidP="00DB468C">
      <w:pPr>
        <w:ind w:left="2" w:hanging="2"/>
        <w:rPr>
          <w:szCs w:val="22"/>
          <w:lang w:val="en-GB"/>
        </w:rPr>
      </w:pPr>
      <w:r w:rsidRPr="008F6838">
        <w:rPr>
          <w:szCs w:val="22"/>
          <w:lang w:val="en-GB"/>
        </w:rPr>
        <w:t> </w:t>
      </w:r>
    </w:p>
    <w:p w14:paraId="07C7E9DB" w14:textId="21902FA8" w:rsidR="000F480C" w:rsidRDefault="00F92993" w:rsidP="00DB468C">
      <w:pPr>
        <w:ind w:left="2" w:hanging="2"/>
        <w:rPr>
          <w:rFonts w:ascii="Georgia" w:hAnsi="Georgia"/>
          <w:color w:val="000000"/>
          <w:szCs w:val="22"/>
          <w:lang w:val="en-GB"/>
        </w:rPr>
      </w:pPr>
      <w:r w:rsidRPr="008F6838">
        <w:rPr>
          <w:szCs w:val="22"/>
          <w:lang w:val="en-GB"/>
        </w:rPr>
        <w:t>In 2018</w:t>
      </w:r>
      <w:r w:rsidR="00B641F5" w:rsidRPr="008F6838">
        <w:rPr>
          <w:szCs w:val="22"/>
          <w:lang w:val="en-GB"/>
        </w:rPr>
        <w:t>, a</w:t>
      </w:r>
      <w:r w:rsidRPr="008F6838">
        <w:rPr>
          <w:szCs w:val="22"/>
          <w:lang w:val="en-GB"/>
        </w:rPr>
        <w:t xml:space="preserve"> Strategy on Low Emission Development of Ukraine up to 2050 was adopted. According to the Strategy, the indicative GHG emissions</w:t>
      </w:r>
      <w:r w:rsidR="00882DCB" w:rsidRPr="008F6838">
        <w:rPr>
          <w:szCs w:val="22"/>
          <w:lang w:val="en-GB"/>
        </w:rPr>
        <w:t xml:space="preserve"> reductions</w:t>
      </w:r>
      <w:r w:rsidRPr="008F6838">
        <w:rPr>
          <w:szCs w:val="22"/>
          <w:lang w:val="en-GB"/>
        </w:rPr>
        <w:t xml:space="preserve"> target is 31 - 34% by 2050 (compared to 1990 levels).</w:t>
      </w:r>
      <w:r w:rsidR="00EE0076" w:rsidRPr="008F6838">
        <w:rPr>
          <w:szCs w:val="22"/>
          <w:lang w:val="en-GB"/>
        </w:rPr>
        <w:t xml:space="preserve"> </w:t>
      </w:r>
      <w:r w:rsidR="000F480C" w:rsidRPr="008F6838">
        <w:rPr>
          <w:szCs w:val="22"/>
          <w:lang w:val="en-GB"/>
        </w:rPr>
        <w:t>A joint EU-Ukraine resource center will be established to support climate innovation and the introduction of reliable accounting of greenhouse gas emissions and ozone-depleting substances. The operation of the center will ensure further sustainable management of these issues.</w:t>
      </w:r>
      <w:r w:rsidR="000F480C" w:rsidRPr="008F6838">
        <w:rPr>
          <w:rFonts w:ascii="Georgia" w:hAnsi="Georgia"/>
          <w:color w:val="000000"/>
          <w:szCs w:val="22"/>
          <w:lang w:val="en-GB"/>
        </w:rPr>
        <w:t> </w:t>
      </w:r>
    </w:p>
    <w:p w14:paraId="33810A96" w14:textId="77777777" w:rsidR="00D568BC" w:rsidRPr="008F6838" w:rsidRDefault="00D568BC" w:rsidP="00DB468C">
      <w:pPr>
        <w:ind w:left="2" w:hanging="2"/>
        <w:rPr>
          <w:rFonts w:ascii="Georgia" w:hAnsi="Georgia"/>
          <w:color w:val="000000"/>
          <w:szCs w:val="22"/>
          <w:lang w:val="en-GB"/>
        </w:rPr>
      </w:pPr>
    </w:p>
    <w:p w14:paraId="68245371" w14:textId="787FEC10" w:rsidR="009B06CF" w:rsidRDefault="009B06CF" w:rsidP="00D568BC">
      <w:pPr>
        <w:pStyle w:val="ListParagraph"/>
      </w:pPr>
      <w:r w:rsidRPr="001319A3">
        <w:t xml:space="preserve">Transport Sector Policies and Strategies - including electric mobility </w:t>
      </w:r>
    </w:p>
    <w:p w14:paraId="5E901E44" w14:textId="77777777" w:rsidR="00D568BC" w:rsidRPr="008F6838" w:rsidRDefault="00D568BC" w:rsidP="008F6838"/>
    <w:p w14:paraId="1E79C332" w14:textId="406414F9" w:rsidR="00ED5750" w:rsidRPr="008F6838" w:rsidRDefault="0060454B" w:rsidP="00DB468C">
      <w:pPr>
        <w:ind w:left="2" w:hanging="2"/>
        <w:rPr>
          <w:szCs w:val="22"/>
          <w:lang w:val="en-GB"/>
        </w:rPr>
      </w:pPr>
      <w:r w:rsidRPr="001319A3">
        <w:rPr>
          <w:szCs w:val="22"/>
          <w:lang w:val="en-GB"/>
        </w:rPr>
        <w:t>The National</w:t>
      </w:r>
      <w:r w:rsidR="00E946C6" w:rsidRPr="008F6838">
        <w:rPr>
          <w:szCs w:val="22"/>
          <w:lang w:val="en-GB"/>
        </w:rPr>
        <w:t xml:space="preserve">  Transport  Strategy  of  Ukraine  2030</w:t>
      </w:r>
      <w:r w:rsidR="00A33761" w:rsidRPr="008F6838">
        <w:rPr>
          <w:szCs w:val="22"/>
          <w:lang w:val="en-GB"/>
        </w:rPr>
        <w:t>,</w:t>
      </w:r>
      <w:r w:rsidR="00E946C6" w:rsidRPr="008F6838">
        <w:rPr>
          <w:szCs w:val="22"/>
          <w:lang w:val="en-GB"/>
        </w:rPr>
        <w:t xml:space="preserve"> (hereinafter  the  Strategy)</w:t>
      </w:r>
      <w:r w:rsidR="00A33761" w:rsidRPr="008F6838">
        <w:rPr>
          <w:szCs w:val="22"/>
          <w:lang w:val="en-GB"/>
        </w:rPr>
        <w:t xml:space="preserve">, which </w:t>
      </w:r>
      <w:r w:rsidR="00535BE5" w:rsidRPr="008F6838">
        <w:rPr>
          <w:szCs w:val="22"/>
          <w:lang w:val="en-GB"/>
        </w:rPr>
        <w:t xml:space="preserve"> </w:t>
      </w:r>
      <w:r w:rsidR="00736DC9" w:rsidRPr="008F6838">
        <w:rPr>
          <w:szCs w:val="22"/>
          <w:lang w:val="en-GB"/>
        </w:rPr>
        <w:t>has been</w:t>
      </w:r>
      <w:r w:rsidR="00E946C6" w:rsidRPr="008F6838">
        <w:rPr>
          <w:szCs w:val="22"/>
          <w:lang w:val="en-GB"/>
        </w:rPr>
        <w:t xml:space="preserve"> developed</w:t>
      </w:r>
      <w:r w:rsidR="00A33761" w:rsidRPr="008F6838">
        <w:rPr>
          <w:szCs w:val="22"/>
          <w:lang w:val="en-GB"/>
        </w:rPr>
        <w:t xml:space="preserve"> by the Ministry of Infrastructure</w:t>
      </w:r>
      <w:r w:rsidR="00616B14" w:rsidRPr="008F6838">
        <w:rPr>
          <w:szCs w:val="22"/>
          <w:lang w:val="en-GB"/>
        </w:rPr>
        <w:t xml:space="preserve"> and </w:t>
      </w:r>
      <w:r w:rsidR="005E551E" w:rsidRPr="008F6838">
        <w:rPr>
          <w:szCs w:val="22"/>
          <w:lang w:val="en-GB"/>
        </w:rPr>
        <w:t xml:space="preserve">endorsed by the Cabinet of Ministers </w:t>
      </w:r>
      <w:r w:rsidR="0018191B" w:rsidRPr="008F6838">
        <w:rPr>
          <w:szCs w:val="22"/>
          <w:lang w:val="en-GB"/>
        </w:rPr>
        <w:t xml:space="preserve">in May 2018, </w:t>
      </w:r>
      <w:r w:rsidR="009378CF" w:rsidRPr="008F6838">
        <w:rPr>
          <w:szCs w:val="22"/>
          <w:lang w:val="en-GB"/>
        </w:rPr>
        <w:t>aim</w:t>
      </w:r>
      <w:r w:rsidR="00E946C6" w:rsidRPr="008F6838">
        <w:rPr>
          <w:szCs w:val="22"/>
          <w:lang w:val="en-GB"/>
        </w:rPr>
        <w:t xml:space="preserve"> to address comprehensive solution</w:t>
      </w:r>
      <w:r w:rsidR="00535BE5" w:rsidRPr="008F6838">
        <w:rPr>
          <w:szCs w:val="22"/>
          <w:lang w:val="en-GB"/>
        </w:rPr>
        <w:t>s</w:t>
      </w:r>
      <w:r w:rsidR="00E946C6" w:rsidRPr="008F6838">
        <w:rPr>
          <w:szCs w:val="22"/>
          <w:lang w:val="en-GB"/>
        </w:rPr>
        <w:t xml:space="preserve"> </w:t>
      </w:r>
      <w:r w:rsidR="00535BE5" w:rsidRPr="008F6838">
        <w:rPr>
          <w:szCs w:val="22"/>
          <w:lang w:val="en-GB"/>
        </w:rPr>
        <w:t>to</w:t>
      </w:r>
      <w:r w:rsidR="00E946C6" w:rsidRPr="008F6838">
        <w:rPr>
          <w:szCs w:val="22"/>
          <w:lang w:val="en-GB"/>
        </w:rPr>
        <w:t xml:space="preserve"> existing problems in the sector</w:t>
      </w:r>
      <w:r w:rsidR="001959C5" w:rsidRPr="008F6838">
        <w:rPr>
          <w:szCs w:val="22"/>
          <w:lang w:val="en-GB"/>
        </w:rPr>
        <w:t xml:space="preserve">, introduces </w:t>
      </w:r>
      <w:r w:rsidR="00E946C6" w:rsidRPr="008F6838">
        <w:rPr>
          <w:szCs w:val="22"/>
          <w:lang w:val="en-GB"/>
        </w:rPr>
        <w:t>priorities for</w:t>
      </w:r>
      <w:r w:rsidR="00212765" w:rsidRPr="008F6838">
        <w:rPr>
          <w:szCs w:val="22"/>
          <w:lang w:val="en-GB"/>
        </w:rPr>
        <w:t xml:space="preserve"> </w:t>
      </w:r>
      <w:r w:rsidR="00E946C6" w:rsidRPr="008F6838">
        <w:rPr>
          <w:szCs w:val="22"/>
          <w:lang w:val="en-GB"/>
        </w:rPr>
        <w:t xml:space="preserve">the  transport  sector  development  and  reflects the European integration course objectives and  implementation  of  provisions  of the Association </w:t>
      </w:r>
      <w:r w:rsidR="00E946C6" w:rsidRPr="008F6838">
        <w:rPr>
          <w:szCs w:val="22"/>
          <w:lang w:val="en-GB"/>
        </w:rPr>
        <w:lastRenderedPageBreak/>
        <w:t>Agreement.</w:t>
      </w:r>
      <w:r w:rsidR="00CB65D1" w:rsidRPr="008F6838">
        <w:rPr>
          <w:szCs w:val="22"/>
          <w:lang w:val="en-GB"/>
        </w:rPr>
        <w:t xml:space="preserve"> The strategy focuses on the decentralization of the transport sector and the better alignment of transport sector investment with overall economic goals</w:t>
      </w:r>
      <w:r w:rsidR="00B82376" w:rsidRPr="008F6838">
        <w:rPr>
          <w:szCs w:val="22"/>
          <w:lang w:val="en-GB"/>
        </w:rPr>
        <w:t>.</w:t>
      </w:r>
      <w:r w:rsidR="00E946C6" w:rsidRPr="008F6838">
        <w:rPr>
          <w:szCs w:val="22"/>
          <w:lang w:val="en-GB"/>
        </w:rPr>
        <w:t xml:space="preserve"> </w:t>
      </w:r>
      <w:r w:rsidR="00CC1DA5" w:rsidRPr="008F6838">
        <w:rPr>
          <w:szCs w:val="22"/>
          <w:lang w:val="en-GB"/>
        </w:rPr>
        <w:t xml:space="preserve">The Strategy, among other areas of improvement, </w:t>
      </w:r>
      <w:r w:rsidR="00E1440D" w:rsidRPr="008F6838">
        <w:rPr>
          <w:szCs w:val="22"/>
          <w:lang w:val="en-GB"/>
        </w:rPr>
        <w:t>sets r</w:t>
      </w:r>
      <w:r w:rsidR="00CC1DA5" w:rsidRPr="008F6838">
        <w:rPr>
          <w:szCs w:val="22"/>
          <w:lang w:val="en-GB"/>
        </w:rPr>
        <w:t xml:space="preserve">eduction </w:t>
      </w:r>
      <w:r w:rsidRPr="001319A3">
        <w:rPr>
          <w:szCs w:val="22"/>
          <w:lang w:val="en-GB"/>
        </w:rPr>
        <w:t xml:space="preserve">of </w:t>
      </w:r>
      <w:proofErr w:type="gramStart"/>
      <w:r w:rsidRPr="001319A3">
        <w:rPr>
          <w:szCs w:val="22"/>
          <w:lang w:val="en-GB"/>
        </w:rPr>
        <w:t>negative</w:t>
      </w:r>
      <w:r w:rsidR="00CC1DA5" w:rsidRPr="008F6838">
        <w:rPr>
          <w:szCs w:val="22"/>
          <w:lang w:val="en-GB"/>
        </w:rPr>
        <w:t xml:space="preserve">  impact</w:t>
      </w:r>
      <w:r w:rsidR="00535BE5" w:rsidRPr="008F6838">
        <w:rPr>
          <w:szCs w:val="22"/>
          <w:lang w:val="en-GB"/>
        </w:rPr>
        <w:t>s</w:t>
      </w:r>
      <w:proofErr w:type="gramEnd"/>
      <w:r w:rsidR="00CC1DA5" w:rsidRPr="008F6838">
        <w:rPr>
          <w:szCs w:val="22"/>
          <w:lang w:val="en-GB"/>
        </w:rPr>
        <w:t xml:space="preserve">  of transport  to the  environment</w:t>
      </w:r>
      <w:r w:rsidR="00E1440D" w:rsidRPr="008F6838">
        <w:rPr>
          <w:szCs w:val="22"/>
          <w:lang w:val="en-GB"/>
        </w:rPr>
        <w:t xml:space="preserve"> as a priority.</w:t>
      </w:r>
      <w:r w:rsidR="00B24F84" w:rsidRPr="008F6838">
        <w:rPr>
          <w:szCs w:val="22"/>
          <w:lang w:val="en-GB"/>
        </w:rPr>
        <w:t xml:space="preserve"> The </w:t>
      </w:r>
      <w:r w:rsidR="00CB46D0" w:rsidRPr="008F6838">
        <w:rPr>
          <w:szCs w:val="22"/>
          <w:lang w:val="en-GB"/>
        </w:rPr>
        <w:t xml:space="preserve">strategy </w:t>
      </w:r>
      <w:r w:rsidR="003541C4" w:rsidRPr="008F6838">
        <w:rPr>
          <w:szCs w:val="22"/>
          <w:lang w:val="en-GB"/>
        </w:rPr>
        <w:t xml:space="preserve">includes use </w:t>
      </w:r>
      <w:r w:rsidRPr="001319A3">
        <w:rPr>
          <w:szCs w:val="22"/>
          <w:lang w:val="en-GB"/>
        </w:rPr>
        <w:t>of incentives</w:t>
      </w:r>
      <w:r w:rsidR="00B24F84" w:rsidRPr="008F6838">
        <w:rPr>
          <w:szCs w:val="22"/>
          <w:lang w:val="en-GB"/>
        </w:rPr>
        <w:t xml:space="preserve">  to  use  more  environment  friendly  transport  modes, </w:t>
      </w:r>
      <w:r w:rsidR="00B82376" w:rsidRPr="008F6838">
        <w:rPr>
          <w:szCs w:val="22"/>
          <w:lang w:val="en-GB"/>
        </w:rPr>
        <w:t>including public</w:t>
      </w:r>
      <w:r w:rsidR="00B24F84" w:rsidRPr="008F6838">
        <w:rPr>
          <w:szCs w:val="22"/>
          <w:lang w:val="en-GB"/>
        </w:rPr>
        <w:t xml:space="preserve"> transport</w:t>
      </w:r>
      <w:r w:rsidR="00B82376" w:rsidRPr="008F6838">
        <w:rPr>
          <w:szCs w:val="22"/>
          <w:lang w:val="en-GB"/>
        </w:rPr>
        <w:t>ation</w:t>
      </w:r>
      <w:r w:rsidR="00B24F84" w:rsidRPr="008F6838">
        <w:rPr>
          <w:szCs w:val="22"/>
          <w:lang w:val="en-GB"/>
        </w:rPr>
        <w:t xml:space="preserve">, such as metro, trams, trolley </w:t>
      </w:r>
      <w:r w:rsidR="00CA07E1" w:rsidRPr="008F6838">
        <w:rPr>
          <w:szCs w:val="22"/>
          <w:lang w:val="en-GB"/>
        </w:rPr>
        <w:t xml:space="preserve">buses </w:t>
      </w:r>
      <w:r w:rsidR="00B24F84" w:rsidRPr="008F6838">
        <w:rPr>
          <w:szCs w:val="22"/>
          <w:lang w:val="en-GB"/>
        </w:rPr>
        <w:t>a</w:t>
      </w:r>
      <w:r w:rsidR="00CA07E1" w:rsidRPr="008F6838">
        <w:rPr>
          <w:szCs w:val="22"/>
          <w:lang w:val="en-GB"/>
        </w:rPr>
        <w:t>s well as</w:t>
      </w:r>
      <w:r w:rsidR="00B24F84" w:rsidRPr="008F6838">
        <w:rPr>
          <w:szCs w:val="22"/>
          <w:lang w:val="en-GB"/>
        </w:rPr>
        <w:t xml:space="preserve">  human-powered  modes  of  transport:  bicycles  (</w:t>
      </w:r>
      <w:r w:rsidR="00CA07E1" w:rsidRPr="008F6838">
        <w:rPr>
          <w:szCs w:val="22"/>
          <w:lang w:val="en-GB"/>
        </w:rPr>
        <w:t xml:space="preserve">including </w:t>
      </w:r>
      <w:r w:rsidR="00B24F84" w:rsidRPr="008F6838">
        <w:rPr>
          <w:szCs w:val="22"/>
          <w:lang w:val="en-GB"/>
        </w:rPr>
        <w:t xml:space="preserve">public bicycle sharing systems), </w:t>
      </w:r>
      <w:r w:rsidR="00CA07E1" w:rsidRPr="008F6838">
        <w:rPr>
          <w:szCs w:val="22"/>
          <w:lang w:val="en-GB"/>
        </w:rPr>
        <w:t xml:space="preserve">and other modes of </w:t>
      </w:r>
      <w:r w:rsidR="004B71FD" w:rsidRPr="008F6838">
        <w:rPr>
          <w:szCs w:val="22"/>
          <w:lang w:val="en-GB"/>
        </w:rPr>
        <w:t>last-mile connectivity</w:t>
      </w:r>
      <w:r w:rsidR="00B24F84" w:rsidRPr="008F6838">
        <w:rPr>
          <w:szCs w:val="22"/>
          <w:lang w:val="en-GB"/>
        </w:rPr>
        <w:t xml:space="preserve"> </w:t>
      </w:r>
      <w:r w:rsidR="004B71FD" w:rsidRPr="008F6838">
        <w:rPr>
          <w:szCs w:val="22"/>
          <w:lang w:val="en-GB"/>
        </w:rPr>
        <w:t xml:space="preserve">including </w:t>
      </w:r>
      <w:r w:rsidR="00B24F84" w:rsidRPr="008F6838">
        <w:rPr>
          <w:szCs w:val="22"/>
          <w:lang w:val="en-GB"/>
        </w:rPr>
        <w:t>establishment of public rental mechanisms</w:t>
      </w:r>
      <w:r w:rsidR="003541C4" w:rsidRPr="008F6838">
        <w:rPr>
          <w:szCs w:val="22"/>
          <w:lang w:val="en-GB"/>
        </w:rPr>
        <w:t xml:space="preserve"> </w:t>
      </w:r>
      <w:r w:rsidR="00B24F84" w:rsidRPr="008F6838">
        <w:rPr>
          <w:szCs w:val="22"/>
          <w:lang w:val="en-GB"/>
        </w:rPr>
        <w:t>for these modes of transport</w:t>
      </w:r>
      <w:r w:rsidR="003541C4" w:rsidRPr="008F6838">
        <w:rPr>
          <w:szCs w:val="22"/>
          <w:lang w:val="en-GB"/>
        </w:rPr>
        <w:t>.</w:t>
      </w:r>
      <w:r w:rsidR="001F0446" w:rsidRPr="008F6838">
        <w:rPr>
          <w:szCs w:val="22"/>
          <w:lang w:val="en-GB"/>
        </w:rPr>
        <w:t xml:space="preserve"> The </w:t>
      </w:r>
      <w:r w:rsidR="009A184F" w:rsidRPr="008F6838">
        <w:rPr>
          <w:szCs w:val="22"/>
          <w:lang w:val="en-GB"/>
        </w:rPr>
        <w:t xml:space="preserve">Strategy expects results in the area of </w:t>
      </w:r>
      <w:r w:rsidR="00F75C46" w:rsidRPr="008F6838">
        <w:rPr>
          <w:szCs w:val="22"/>
          <w:lang w:val="en-GB"/>
        </w:rPr>
        <w:t>innovative development of the transport sector, including the “use of high-tech rolling stock on railways, roads (development of new types of transport: electric cars, high-speed trains, etc.), waterborne transport fleet renewal”</w:t>
      </w:r>
      <w:r w:rsidR="008D666F" w:rsidRPr="008F6838">
        <w:rPr>
          <w:rStyle w:val="FootnoteReference"/>
          <w:szCs w:val="22"/>
          <w:lang w:val="en-GB"/>
        </w:rPr>
        <w:footnoteReference w:id="24"/>
      </w:r>
      <w:r w:rsidR="0024699E" w:rsidRPr="008F6838">
        <w:rPr>
          <w:szCs w:val="22"/>
          <w:lang w:val="en-GB"/>
        </w:rPr>
        <w:t xml:space="preserve"> and mentions the development of incentives to foster these</w:t>
      </w:r>
      <w:r w:rsidR="00AF207B" w:rsidRPr="008F6838">
        <w:rPr>
          <w:szCs w:val="22"/>
          <w:lang w:val="en-GB"/>
        </w:rPr>
        <w:t>. An aspirational target to reduce GHG emissions from the transport sector by 60% compared to 1990 is set.</w:t>
      </w:r>
      <w:r w:rsidR="00281E52" w:rsidRPr="008F6838">
        <w:rPr>
          <w:szCs w:val="22"/>
          <w:lang w:val="en-GB"/>
        </w:rPr>
        <w:t xml:space="preserve"> Nonetheless, no concrete actions </w:t>
      </w:r>
      <w:r w:rsidR="00B04A51" w:rsidRPr="008F6838">
        <w:rPr>
          <w:szCs w:val="22"/>
          <w:lang w:val="en-GB"/>
        </w:rPr>
        <w:t xml:space="preserve">for the introduction and scale up of e-mobility </w:t>
      </w:r>
      <w:r w:rsidR="00281E52" w:rsidRPr="008F6838">
        <w:rPr>
          <w:szCs w:val="22"/>
          <w:lang w:val="en-GB"/>
        </w:rPr>
        <w:t>are</w:t>
      </w:r>
      <w:r w:rsidR="00E41309" w:rsidRPr="008F6838">
        <w:rPr>
          <w:szCs w:val="22"/>
          <w:lang w:val="en-GB"/>
        </w:rPr>
        <w:t xml:space="preserve"> lined out</w:t>
      </w:r>
      <w:r w:rsidR="00B04A51" w:rsidRPr="008F6838">
        <w:rPr>
          <w:szCs w:val="22"/>
          <w:lang w:val="en-GB"/>
        </w:rPr>
        <w:t xml:space="preserve">. </w:t>
      </w:r>
    </w:p>
    <w:p w14:paraId="40F625E1" w14:textId="77777777" w:rsidR="00ED5750" w:rsidRPr="008F6838" w:rsidRDefault="00ED5750" w:rsidP="00DB468C">
      <w:pPr>
        <w:ind w:left="2" w:hanging="2"/>
        <w:rPr>
          <w:szCs w:val="22"/>
          <w:lang w:val="en-GB"/>
        </w:rPr>
      </w:pPr>
    </w:p>
    <w:p w14:paraId="30F781D1" w14:textId="7E6F2452" w:rsidR="00E64096" w:rsidRPr="008F6838" w:rsidRDefault="003D3B77" w:rsidP="00DB468C">
      <w:pPr>
        <w:ind w:left="2" w:hanging="2"/>
        <w:rPr>
          <w:szCs w:val="22"/>
          <w:lang w:val="en-GB"/>
        </w:rPr>
      </w:pPr>
      <w:r w:rsidRPr="008F6838">
        <w:rPr>
          <w:szCs w:val="22"/>
          <w:lang w:val="en-GB"/>
        </w:rPr>
        <w:t xml:space="preserve">There is no </w:t>
      </w:r>
      <w:r w:rsidR="008E303E" w:rsidRPr="008F6838">
        <w:rPr>
          <w:szCs w:val="22"/>
          <w:lang w:val="en-GB"/>
        </w:rPr>
        <w:t xml:space="preserve">independent e-mobility strategy </w:t>
      </w:r>
      <w:r w:rsidR="00892E41" w:rsidRPr="008F6838">
        <w:rPr>
          <w:szCs w:val="22"/>
          <w:lang w:val="en-GB"/>
        </w:rPr>
        <w:t xml:space="preserve">apart from the reference to incentives for sustainable transport as defined above. </w:t>
      </w:r>
      <w:r w:rsidR="001033D2" w:rsidRPr="008F6838">
        <w:rPr>
          <w:szCs w:val="22"/>
          <w:lang w:val="en-GB"/>
        </w:rPr>
        <w:t>Th</w:t>
      </w:r>
      <w:r w:rsidR="00535BE5" w:rsidRPr="008F6838">
        <w:rPr>
          <w:szCs w:val="22"/>
          <w:lang w:val="en-GB"/>
        </w:rPr>
        <w:t>e</w:t>
      </w:r>
      <w:r w:rsidR="001033D2" w:rsidRPr="008F6838">
        <w:rPr>
          <w:szCs w:val="22"/>
          <w:lang w:val="en-GB"/>
        </w:rPr>
        <w:t xml:space="preserve"> Ministry of Energy</w:t>
      </w:r>
      <w:r w:rsidR="004F6A14" w:rsidRPr="008F6838">
        <w:rPr>
          <w:szCs w:val="22"/>
          <w:lang w:val="en-GB"/>
        </w:rPr>
        <w:t xml:space="preserve">, in </w:t>
      </w:r>
      <w:r w:rsidRPr="008F6838">
        <w:rPr>
          <w:szCs w:val="22"/>
          <w:lang w:val="en-GB"/>
        </w:rPr>
        <w:t xml:space="preserve">the “Green energy transition until 2050”, </w:t>
      </w:r>
      <w:r w:rsidR="00126B0C" w:rsidRPr="008F6838">
        <w:rPr>
          <w:szCs w:val="22"/>
          <w:lang w:val="en-GB"/>
        </w:rPr>
        <w:t xml:space="preserve">has established </w:t>
      </w:r>
      <w:r w:rsidRPr="008F6838">
        <w:rPr>
          <w:szCs w:val="22"/>
          <w:lang w:val="en-GB"/>
        </w:rPr>
        <w:t xml:space="preserve">targets </w:t>
      </w:r>
      <w:r w:rsidR="00BC5894" w:rsidRPr="008F6838">
        <w:rPr>
          <w:szCs w:val="22"/>
          <w:lang w:val="en-GB"/>
        </w:rPr>
        <w:t xml:space="preserve">of 0.1% by 2020, 0.5% by 2025 and 10% by 2030 </w:t>
      </w:r>
      <w:r w:rsidRPr="008F6838">
        <w:rPr>
          <w:szCs w:val="22"/>
          <w:lang w:val="en-GB"/>
        </w:rPr>
        <w:t>for the share of EVs on newly registered vehicles (comprising locally produced vehicles as well as new and used imported). It needs to be noted that already in 2019</w:t>
      </w:r>
      <w:r w:rsidR="00E64096" w:rsidRPr="008F6838">
        <w:rPr>
          <w:szCs w:val="22"/>
          <w:lang w:val="en-GB"/>
        </w:rPr>
        <w:t>,</w:t>
      </w:r>
      <w:r w:rsidRPr="008F6838">
        <w:rPr>
          <w:szCs w:val="22"/>
          <w:lang w:val="en-GB"/>
        </w:rPr>
        <w:t xml:space="preserve"> the share of EVs on newly introduced vehicles was about </w:t>
      </w:r>
      <w:r w:rsidR="002D7CEC" w:rsidRPr="008F6838">
        <w:rPr>
          <w:szCs w:val="22"/>
          <w:lang w:val="en-GB"/>
        </w:rPr>
        <w:t>7.5</w:t>
      </w:r>
      <w:r w:rsidRPr="008F6838">
        <w:rPr>
          <w:szCs w:val="22"/>
          <w:lang w:val="en-GB"/>
        </w:rPr>
        <w:t xml:space="preserve">%, thus </w:t>
      </w:r>
      <w:r w:rsidR="00C01845" w:rsidRPr="008F6838">
        <w:rPr>
          <w:szCs w:val="22"/>
          <w:lang w:val="en-GB"/>
        </w:rPr>
        <w:t xml:space="preserve">significantly </w:t>
      </w:r>
      <w:r w:rsidRPr="008F6838">
        <w:rPr>
          <w:szCs w:val="22"/>
          <w:lang w:val="en-GB"/>
        </w:rPr>
        <w:t xml:space="preserve">over-achieving the 2020 target by a factor of </w:t>
      </w:r>
      <w:r w:rsidR="00CA6E86" w:rsidRPr="008F6838">
        <w:rPr>
          <w:szCs w:val="22"/>
          <w:lang w:val="en-GB"/>
        </w:rPr>
        <w:t>15</w:t>
      </w:r>
      <w:r w:rsidRPr="008F6838">
        <w:rPr>
          <w:szCs w:val="22"/>
          <w:lang w:val="en-GB"/>
        </w:rPr>
        <w:t>.</w:t>
      </w:r>
      <w:r w:rsidR="00CA6E86" w:rsidRPr="008F6838">
        <w:rPr>
          <w:szCs w:val="22"/>
          <w:lang w:val="en-GB"/>
        </w:rPr>
        <w:t xml:space="preserve"> </w:t>
      </w:r>
    </w:p>
    <w:p w14:paraId="727CCC24" w14:textId="77777777" w:rsidR="00E64096" w:rsidRPr="008F6838" w:rsidRDefault="00E64096" w:rsidP="00DB468C">
      <w:pPr>
        <w:ind w:left="2" w:hanging="2"/>
        <w:rPr>
          <w:szCs w:val="22"/>
          <w:lang w:val="en-GB"/>
        </w:rPr>
      </w:pPr>
    </w:p>
    <w:p w14:paraId="312C1455" w14:textId="63910520" w:rsidR="003D3B77" w:rsidRPr="008F6838" w:rsidRDefault="00092C01" w:rsidP="00DB468C">
      <w:pPr>
        <w:ind w:left="2" w:hanging="2"/>
        <w:rPr>
          <w:szCs w:val="22"/>
          <w:lang w:val="en-GB"/>
        </w:rPr>
      </w:pPr>
      <w:r w:rsidRPr="008F6838">
        <w:rPr>
          <w:szCs w:val="22"/>
          <w:lang w:val="en-GB"/>
        </w:rPr>
        <w:t xml:space="preserve">However, the Ministry of Energy is responsible for the development and implementation of an Action Plan which </w:t>
      </w:r>
      <w:r w:rsidR="00985B69" w:rsidRPr="008F6838">
        <w:rPr>
          <w:szCs w:val="22"/>
          <w:lang w:val="en-GB"/>
        </w:rPr>
        <w:t xml:space="preserve">aims at the </w:t>
      </w:r>
      <w:r w:rsidR="00A062BB" w:rsidRPr="008F6838">
        <w:rPr>
          <w:szCs w:val="22"/>
          <w:lang w:val="en-GB"/>
        </w:rPr>
        <w:t xml:space="preserve">preparation of the power sector to fully </w:t>
      </w:r>
      <w:r w:rsidR="0012766B" w:rsidRPr="008F6838">
        <w:rPr>
          <w:szCs w:val="22"/>
          <w:lang w:val="en-GB"/>
        </w:rPr>
        <w:t xml:space="preserve">embrace large scale e-mobility and the respective needs for EV charging. So far, no comprehensive studies to </w:t>
      </w:r>
      <w:r w:rsidR="00926190" w:rsidRPr="008F6838">
        <w:rPr>
          <w:szCs w:val="22"/>
          <w:lang w:val="en-GB"/>
        </w:rPr>
        <w:t>assess the impact of various scenarios of e-mobility penetration on overall power demand a</w:t>
      </w:r>
      <w:r w:rsidR="00DF5787" w:rsidRPr="008F6838">
        <w:rPr>
          <w:szCs w:val="22"/>
          <w:lang w:val="en-GB"/>
        </w:rPr>
        <w:t>s well as</w:t>
      </w:r>
      <w:r w:rsidR="001B0947" w:rsidRPr="008F6838">
        <w:rPr>
          <w:szCs w:val="22"/>
          <w:lang w:val="en-GB"/>
        </w:rPr>
        <w:t xml:space="preserve"> daily and seasonal</w:t>
      </w:r>
      <w:r w:rsidR="00DF5787" w:rsidRPr="008F6838">
        <w:rPr>
          <w:szCs w:val="22"/>
          <w:lang w:val="en-GB"/>
        </w:rPr>
        <w:t xml:space="preserve"> power demand</w:t>
      </w:r>
      <w:r w:rsidR="00FF1E59" w:rsidRPr="008F6838">
        <w:rPr>
          <w:szCs w:val="22"/>
          <w:lang w:val="en-GB"/>
        </w:rPr>
        <w:t xml:space="preserve"> profiles</w:t>
      </w:r>
      <w:r w:rsidR="00DF5787" w:rsidRPr="008F6838">
        <w:rPr>
          <w:szCs w:val="22"/>
          <w:lang w:val="en-GB"/>
        </w:rPr>
        <w:t xml:space="preserve"> </w:t>
      </w:r>
      <w:r w:rsidR="00860327" w:rsidRPr="008F6838">
        <w:rPr>
          <w:szCs w:val="22"/>
          <w:lang w:val="en-GB"/>
        </w:rPr>
        <w:t>have been conducted.</w:t>
      </w:r>
      <w:r w:rsidR="001B0947" w:rsidRPr="008F6838">
        <w:rPr>
          <w:szCs w:val="22"/>
          <w:lang w:val="en-GB"/>
        </w:rPr>
        <w:t xml:space="preserve"> It is also the aim of this action plan to prepare for comprehensive EV charging market </w:t>
      </w:r>
      <w:r w:rsidR="005F441E" w:rsidRPr="008F6838">
        <w:rPr>
          <w:szCs w:val="22"/>
          <w:lang w:val="en-GB"/>
        </w:rPr>
        <w:t>legislation.</w:t>
      </w:r>
    </w:p>
    <w:p w14:paraId="5FB65222" w14:textId="34A0C4CD" w:rsidR="00623DA5" w:rsidRPr="001319A3" w:rsidRDefault="00623DA5">
      <w:pPr>
        <w:pStyle w:val="ListParagraph"/>
      </w:pPr>
      <w:r w:rsidRPr="001319A3">
        <w:t>Policy and regulatory framework to promote e-vehicles</w:t>
      </w:r>
    </w:p>
    <w:p w14:paraId="6378F8C6" w14:textId="4DA65CEB" w:rsidR="00BE0D50" w:rsidRPr="008F6838" w:rsidRDefault="00BE0D50" w:rsidP="00DB468C">
      <w:pPr>
        <w:ind w:left="2" w:hanging="2"/>
        <w:rPr>
          <w:szCs w:val="22"/>
          <w:lang w:val="en-GB"/>
        </w:rPr>
      </w:pPr>
      <w:r w:rsidRPr="008F6838">
        <w:rPr>
          <w:szCs w:val="22"/>
          <w:lang w:val="en-GB"/>
        </w:rPr>
        <w:t xml:space="preserve">The mandates to </w:t>
      </w:r>
      <w:r w:rsidR="006A48A0" w:rsidRPr="008F6838">
        <w:rPr>
          <w:szCs w:val="22"/>
          <w:lang w:val="en-GB"/>
        </w:rPr>
        <w:t xml:space="preserve">develop and implement policies to cover all legislative aspects of e-mobility lie with 1.) </w:t>
      </w:r>
      <w:r w:rsidR="009F5175" w:rsidRPr="008F6838">
        <w:rPr>
          <w:szCs w:val="22"/>
          <w:lang w:val="en-GB"/>
        </w:rPr>
        <w:t>t</w:t>
      </w:r>
      <w:r w:rsidR="006A48A0" w:rsidRPr="008F6838">
        <w:rPr>
          <w:szCs w:val="22"/>
          <w:lang w:val="en-GB"/>
        </w:rPr>
        <w:t xml:space="preserve">he Ministry of Energy; 2.) </w:t>
      </w:r>
      <w:r w:rsidR="009F5175" w:rsidRPr="008F6838">
        <w:rPr>
          <w:szCs w:val="22"/>
          <w:lang w:val="en-GB"/>
        </w:rPr>
        <w:t>t</w:t>
      </w:r>
      <w:r w:rsidR="006A48A0" w:rsidRPr="008F6838">
        <w:rPr>
          <w:szCs w:val="22"/>
          <w:lang w:val="en-GB"/>
        </w:rPr>
        <w:t xml:space="preserve">he Ministry </w:t>
      </w:r>
      <w:r w:rsidR="009F5175" w:rsidRPr="008F6838">
        <w:rPr>
          <w:szCs w:val="22"/>
          <w:lang w:val="en-GB"/>
        </w:rPr>
        <w:t xml:space="preserve">of Infrastructure; 3.) the </w:t>
      </w:r>
      <w:r w:rsidR="006A48A0" w:rsidRPr="008F6838">
        <w:rPr>
          <w:szCs w:val="22"/>
          <w:lang w:val="en-GB"/>
        </w:rPr>
        <w:t xml:space="preserve"> </w:t>
      </w:r>
      <w:r w:rsidR="00F1687A" w:rsidRPr="008F6838">
        <w:rPr>
          <w:szCs w:val="22"/>
          <w:lang w:val="en-GB"/>
        </w:rPr>
        <w:t>Ministry of Environmental Protection and Natural Resources</w:t>
      </w:r>
      <w:r w:rsidR="00483279" w:rsidRPr="008F6838">
        <w:rPr>
          <w:szCs w:val="22"/>
          <w:lang w:val="en-GB"/>
        </w:rPr>
        <w:t xml:space="preserve">; and 4.) the </w:t>
      </w:r>
      <w:r w:rsidR="009713D6" w:rsidRPr="008F6838">
        <w:rPr>
          <w:szCs w:val="22"/>
          <w:lang w:val="en-GB"/>
        </w:rPr>
        <w:t>State Fiscal Service of Ukraine.</w:t>
      </w:r>
      <w:r w:rsidR="00E50E90" w:rsidRPr="008F6838">
        <w:rPr>
          <w:szCs w:val="22"/>
          <w:lang w:val="en-GB"/>
        </w:rPr>
        <w:t xml:space="preserve"> </w:t>
      </w:r>
    </w:p>
    <w:p w14:paraId="31AC2995" w14:textId="7750AA9B" w:rsidR="00E50E90" w:rsidRPr="008F6838" w:rsidRDefault="00E50E90" w:rsidP="00DB468C">
      <w:pPr>
        <w:ind w:left="2" w:hanging="2"/>
        <w:rPr>
          <w:szCs w:val="22"/>
          <w:lang w:val="en-GB"/>
        </w:rPr>
      </w:pPr>
    </w:p>
    <w:p w14:paraId="6CADFCBC" w14:textId="0247756C" w:rsidR="00E50E90" w:rsidRPr="008F6838" w:rsidRDefault="00E50E90" w:rsidP="00DB468C">
      <w:pPr>
        <w:ind w:left="2" w:hanging="2"/>
        <w:rPr>
          <w:szCs w:val="22"/>
          <w:lang w:val="en-GB"/>
        </w:rPr>
      </w:pPr>
      <w:r w:rsidRPr="008F6838">
        <w:rPr>
          <w:szCs w:val="22"/>
          <w:lang w:val="en-GB"/>
        </w:rPr>
        <w:t xml:space="preserve">The Ministry of Energy is responsible for </w:t>
      </w:r>
      <w:r w:rsidR="00D50439" w:rsidRPr="008F6838">
        <w:rPr>
          <w:szCs w:val="22"/>
          <w:lang w:val="en-GB"/>
        </w:rPr>
        <w:t xml:space="preserve">legislation with regards to </w:t>
      </w:r>
      <w:r w:rsidR="00A63A7C" w:rsidRPr="008F6838">
        <w:rPr>
          <w:szCs w:val="22"/>
          <w:lang w:val="en-GB"/>
        </w:rPr>
        <w:t xml:space="preserve">power supply including connection </w:t>
      </w:r>
      <w:r w:rsidR="00D2364C" w:rsidRPr="008F6838">
        <w:rPr>
          <w:szCs w:val="22"/>
          <w:lang w:val="en-GB"/>
        </w:rPr>
        <w:t xml:space="preserve">of the charging stations </w:t>
      </w:r>
      <w:r w:rsidR="00A63A7C" w:rsidRPr="008F6838">
        <w:rPr>
          <w:szCs w:val="22"/>
          <w:lang w:val="en-GB"/>
        </w:rPr>
        <w:t>to the power</w:t>
      </w:r>
      <w:r w:rsidRPr="008F6838">
        <w:rPr>
          <w:szCs w:val="22"/>
          <w:lang w:val="en-GB"/>
        </w:rPr>
        <w:t xml:space="preserve"> grid</w:t>
      </w:r>
      <w:r w:rsidR="00D2364C" w:rsidRPr="008F6838">
        <w:rPr>
          <w:szCs w:val="22"/>
          <w:lang w:val="en-GB"/>
        </w:rPr>
        <w:t xml:space="preserve"> </w:t>
      </w:r>
      <w:r w:rsidRPr="008F6838">
        <w:rPr>
          <w:szCs w:val="22"/>
          <w:lang w:val="en-GB"/>
        </w:rPr>
        <w:t>(</w:t>
      </w:r>
      <w:r w:rsidR="00D2364C" w:rsidRPr="008F6838">
        <w:rPr>
          <w:szCs w:val="22"/>
          <w:lang w:val="en-GB"/>
        </w:rPr>
        <w:t>including safety regulation</w:t>
      </w:r>
      <w:r w:rsidRPr="008F6838">
        <w:rPr>
          <w:szCs w:val="22"/>
          <w:lang w:val="en-GB"/>
        </w:rPr>
        <w:t>)</w:t>
      </w:r>
      <w:r w:rsidR="00D2364C" w:rsidRPr="008F6838">
        <w:rPr>
          <w:szCs w:val="22"/>
          <w:lang w:val="en-GB"/>
        </w:rPr>
        <w:t xml:space="preserve"> </w:t>
      </w:r>
      <w:r w:rsidR="00AB3A19" w:rsidRPr="008F6838">
        <w:rPr>
          <w:szCs w:val="22"/>
          <w:lang w:val="en-GB"/>
        </w:rPr>
        <w:t xml:space="preserve">and tariffication of the </w:t>
      </w:r>
      <w:r w:rsidR="00AD4A21" w:rsidRPr="008F6838">
        <w:rPr>
          <w:szCs w:val="22"/>
          <w:lang w:val="en-GB"/>
        </w:rPr>
        <w:t>used electricity</w:t>
      </w:r>
      <w:r w:rsidRPr="008F6838">
        <w:rPr>
          <w:szCs w:val="22"/>
          <w:lang w:val="en-GB"/>
        </w:rPr>
        <w:t xml:space="preserve">. </w:t>
      </w:r>
      <w:r w:rsidR="00AD4A21" w:rsidRPr="008F6838">
        <w:rPr>
          <w:szCs w:val="22"/>
          <w:lang w:val="en-GB"/>
        </w:rPr>
        <w:t>Ministry of Energy is currently spearheading the transformation of the Ukrainian power sector towards a market</w:t>
      </w:r>
      <w:r w:rsidR="00CA749B" w:rsidRPr="008F6838">
        <w:rPr>
          <w:szCs w:val="22"/>
          <w:lang w:val="en-GB"/>
        </w:rPr>
        <w:t>-</w:t>
      </w:r>
      <w:r w:rsidR="00AD4A21" w:rsidRPr="008F6838">
        <w:rPr>
          <w:szCs w:val="22"/>
          <w:lang w:val="en-GB"/>
        </w:rPr>
        <w:t xml:space="preserve">based approach </w:t>
      </w:r>
      <w:r w:rsidR="00CA749B" w:rsidRPr="008F6838">
        <w:rPr>
          <w:szCs w:val="22"/>
          <w:lang w:val="en-GB"/>
        </w:rPr>
        <w:t>for power supply agreements (see description of the energy sector below)</w:t>
      </w:r>
      <w:r w:rsidR="00E96116" w:rsidRPr="008F6838">
        <w:rPr>
          <w:szCs w:val="22"/>
          <w:lang w:val="en-GB"/>
        </w:rPr>
        <w:t xml:space="preserve"> and is leading the integration of the Ukrainian grid into the European </w:t>
      </w:r>
      <w:r w:rsidR="002675D5" w:rsidRPr="008F6838">
        <w:rPr>
          <w:szCs w:val="22"/>
          <w:lang w:val="en-GB"/>
        </w:rPr>
        <w:t>Union connected power grids.</w:t>
      </w:r>
      <w:r w:rsidR="00976B89" w:rsidRPr="008F6838">
        <w:rPr>
          <w:szCs w:val="22"/>
          <w:lang w:val="en-GB"/>
        </w:rPr>
        <w:t xml:space="preserve"> Ministry of Energy is driving the structuring of the EV market, including strea</w:t>
      </w:r>
      <w:r w:rsidR="00FA6C89" w:rsidRPr="008F6838">
        <w:rPr>
          <w:szCs w:val="22"/>
          <w:lang w:val="en-GB"/>
        </w:rPr>
        <w:t>m</w:t>
      </w:r>
      <w:r w:rsidR="00976B89" w:rsidRPr="008F6838">
        <w:rPr>
          <w:szCs w:val="22"/>
          <w:lang w:val="en-GB"/>
        </w:rPr>
        <w:t xml:space="preserve">lined electric </w:t>
      </w:r>
      <w:r w:rsidR="0060454B" w:rsidRPr="001319A3">
        <w:rPr>
          <w:szCs w:val="22"/>
          <w:lang w:val="en-GB"/>
        </w:rPr>
        <w:t>energy-based</w:t>
      </w:r>
      <w:r w:rsidR="00976B89" w:rsidRPr="008F6838">
        <w:rPr>
          <w:szCs w:val="22"/>
          <w:lang w:val="en-GB"/>
        </w:rPr>
        <w:t xml:space="preserve"> billing schemes (based on kWh sold rather than time charged). </w:t>
      </w:r>
    </w:p>
    <w:p w14:paraId="28CDA4DC" w14:textId="743A672F" w:rsidR="00CA749B" w:rsidRPr="008F6838" w:rsidRDefault="00CA749B" w:rsidP="00DB468C">
      <w:pPr>
        <w:ind w:left="2" w:hanging="2"/>
        <w:rPr>
          <w:szCs w:val="22"/>
          <w:lang w:val="en-GB"/>
        </w:rPr>
      </w:pPr>
    </w:p>
    <w:p w14:paraId="7F95590D" w14:textId="10E681CF" w:rsidR="00CA749B" w:rsidRPr="008F6838" w:rsidRDefault="00911BE6" w:rsidP="00DB468C">
      <w:pPr>
        <w:ind w:left="2" w:hanging="2"/>
        <w:rPr>
          <w:szCs w:val="22"/>
          <w:lang w:val="en-GB"/>
        </w:rPr>
      </w:pPr>
      <w:r w:rsidRPr="008F6838">
        <w:rPr>
          <w:szCs w:val="22"/>
          <w:lang w:val="en-GB"/>
        </w:rPr>
        <w:t xml:space="preserve">The Ministry of Infrastructure is responsible </w:t>
      </w:r>
      <w:r w:rsidR="00226F4A" w:rsidRPr="008F6838">
        <w:rPr>
          <w:szCs w:val="22"/>
          <w:lang w:val="en-GB"/>
        </w:rPr>
        <w:t xml:space="preserve">for the development of the charging infrastructure </w:t>
      </w:r>
      <w:r w:rsidR="00FA6C89" w:rsidRPr="008F6838">
        <w:rPr>
          <w:szCs w:val="22"/>
          <w:lang w:val="en-GB"/>
        </w:rPr>
        <w:t xml:space="preserve">network </w:t>
      </w:r>
      <w:r w:rsidR="00226F4A" w:rsidRPr="008F6838">
        <w:rPr>
          <w:szCs w:val="22"/>
          <w:lang w:val="en-GB"/>
        </w:rPr>
        <w:t xml:space="preserve">including the </w:t>
      </w:r>
      <w:r w:rsidR="00B73EB6" w:rsidRPr="008F6838">
        <w:rPr>
          <w:szCs w:val="22"/>
          <w:lang w:val="en-GB"/>
        </w:rPr>
        <w:t xml:space="preserve">spatial allocation of charging </w:t>
      </w:r>
      <w:r w:rsidR="000E1129" w:rsidRPr="008F6838">
        <w:rPr>
          <w:szCs w:val="22"/>
          <w:lang w:val="en-GB"/>
        </w:rPr>
        <w:t>station</w:t>
      </w:r>
      <w:r w:rsidR="00B73EB6" w:rsidRPr="008F6838">
        <w:rPr>
          <w:szCs w:val="22"/>
          <w:lang w:val="en-GB"/>
        </w:rPr>
        <w:t xml:space="preserve">s as well as other EV </w:t>
      </w:r>
      <w:r w:rsidR="00172050" w:rsidRPr="008F6838">
        <w:rPr>
          <w:szCs w:val="22"/>
          <w:lang w:val="en-GB"/>
        </w:rPr>
        <w:t xml:space="preserve">policies related to area planning such as the selection of EV specific parking spaces (which are often closely linked with the location of charging stations). </w:t>
      </w:r>
      <w:r w:rsidR="006F34C2" w:rsidRPr="008F6838">
        <w:rPr>
          <w:szCs w:val="22"/>
          <w:lang w:val="en-GB"/>
        </w:rPr>
        <w:t>The Ministri</w:t>
      </w:r>
      <w:r w:rsidR="00BA0014" w:rsidRPr="008F6838">
        <w:rPr>
          <w:szCs w:val="22"/>
          <w:lang w:val="en-GB"/>
        </w:rPr>
        <w:t>es</w:t>
      </w:r>
      <w:r w:rsidR="006F34C2" w:rsidRPr="008F6838">
        <w:rPr>
          <w:szCs w:val="22"/>
          <w:lang w:val="en-GB"/>
        </w:rPr>
        <w:t xml:space="preserve"> of Infrastructure legislative initiative has the support of the Cabinet of Ministers to adopt changes to the Law of Ukraine "On Automotive transport" to include relevant electric mobility definitions and terms.</w:t>
      </w:r>
    </w:p>
    <w:p w14:paraId="0987A980" w14:textId="1FE4C580" w:rsidR="00FA6C89" w:rsidRPr="008F6838" w:rsidRDefault="00FA6C89" w:rsidP="00DB468C">
      <w:pPr>
        <w:ind w:left="2" w:hanging="2"/>
        <w:rPr>
          <w:szCs w:val="22"/>
          <w:lang w:val="en-GB"/>
        </w:rPr>
      </w:pPr>
    </w:p>
    <w:p w14:paraId="2600C032" w14:textId="0A705FBE" w:rsidR="004959F9" w:rsidRPr="008F6838" w:rsidRDefault="00C90A9C" w:rsidP="00DB468C">
      <w:pPr>
        <w:ind w:left="2" w:hanging="2"/>
        <w:rPr>
          <w:szCs w:val="22"/>
          <w:lang w:val="en-GB"/>
        </w:rPr>
      </w:pPr>
      <w:r w:rsidRPr="008F6838">
        <w:rPr>
          <w:szCs w:val="22"/>
          <w:lang w:val="en-GB"/>
        </w:rPr>
        <w:t xml:space="preserve">Nature Protection </w:t>
      </w:r>
      <w:r w:rsidR="00FA6C89" w:rsidRPr="008F6838">
        <w:rPr>
          <w:szCs w:val="22"/>
          <w:lang w:val="en-GB"/>
        </w:rPr>
        <w:t>and Natural Resources</w:t>
      </w:r>
      <w:r w:rsidR="00F35F26" w:rsidRPr="008F6838">
        <w:rPr>
          <w:szCs w:val="22"/>
          <w:lang w:val="en-GB"/>
        </w:rPr>
        <w:t xml:space="preserve"> is responsible for all aspects related to used EV batteries and is </w:t>
      </w:r>
      <w:r w:rsidR="00D4300F" w:rsidRPr="008F6838">
        <w:rPr>
          <w:szCs w:val="22"/>
          <w:lang w:val="en-GB"/>
        </w:rPr>
        <w:t xml:space="preserve">leading the implementation of schemes for the collection of used EV batteries for re-use, recycling and safe disposal. Ministry of </w:t>
      </w:r>
      <w:r w:rsidR="00F1687A" w:rsidRPr="008F6838">
        <w:rPr>
          <w:szCs w:val="22"/>
          <w:lang w:val="en-GB"/>
        </w:rPr>
        <w:t>Environmental</w:t>
      </w:r>
      <w:r w:rsidRPr="008F6838">
        <w:rPr>
          <w:szCs w:val="22"/>
          <w:lang w:val="en-GB"/>
        </w:rPr>
        <w:t xml:space="preserve"> Protection </w:t>
      </w:r>
      <w:r w:rsidR="00D4300F" w:rsidRPr="008F6838">
        <w:rPr>
          <w:szCs w:val="22"/>
          <w:lang w:val="en-GB"/>
        </w:rPr>
        <w:t>and Natural Resources is also responsible for the Climate Change</w:t>
      </w:r>
      <w:r w:rsidR="00870E83" w:rsidRPr="008F6838">
        <w:rPr>
          <w:szCs w:val="22"/>
          <w:lang w:val="en-GB"/>
        </w:rPr>
        <w:t xml:space="preserve"> agenda of the Ukraine. </w:t>
      </w:r>
    </w:p>
    <w:p w14:paraId="16D85E14" w14:textId="77777777" w:rsidR="004959F9" w:rsidRPr="008F6838" w:rsidRDefault="004959F9" w:rsidP="00DB468C">
      <w:pPr>
        <w:ind w:left="2" w:hanging="2"/>
        <w:rPr>
          <w:szCs w:val="22"/>
          <w:lang w:val="en-GB"/>
        </w:rPr>
      </w:pPr>
    </w:p>
    <w:p w14:paraId="26799538" w14:textId="5816CCBE" w:rsidR="00FA6C89" w:rsidRPr="008F6838" w:rsidRDefault="004959F9" w:rsidP="00DB468C">
      <w:pPr>
        <w:ind w:left="2" w:hanging="2"/>
        <w:rPr>
          <w:rStyle w:val="CommentReference"/>
          <w:sz w:val="22"/>
          <w:szCs w:val="22"/>
          <w:lang w:val="en-GB" w:eastAsia="x-none"/>
        </w:rPr>
      </w:pPr>
      <w:r w:rsidRPr="008F6838">
        <w:rPr>
          <w:szCs w:val="22"/>
          <w:lang w:val="en-GB"/>
        </w:rPr>
        <w:t xml:space="preserve">The State Fiscal Service of Ukraine is responsible for </w:t>
      </w:r>
      <w:r w:rsidR="00BA2D4A" w:rsidRPr="008F6838">
        <w:rPr>
          <w:szCs w:val="22"/>
          <w:lang w:val="en-GB"/>
        </w:rPr>
        <w:t xml:space="preserve">fiscal policies, including value added taxes (VAT) and import taxation. It is under the responsibility of the State Fiscal Service to propose tax exemptions, for example for the importation of EVs. </w:t>
      </w:r>
    </w:p>
    <w:p w14:paraId="3ACB0CC1" w14:textId="77777777" w:rsidR="00082272" w:rsidRPr="008F6838" w:rsidRDefault="00082272" w:rsidP="00DB468C">
      <w:pPr>
        <w:ind w:left="2" w:hanging="2"/>
        <w:rPr>
          <w:szCs w:val="22"/>
          <w:lang w:val="en-GB"/>
        </w:rPr>
      </w:pPr>
    </w:p>
    <w:p w14:paraId="0685D291" w14:textId="09FB5F4C" w:rsidR="00A76C38" w:rsidRPr="008F6838" w:rsidRDefault="009B06CF" w:rsidP="00DB468C">
      <w:pPr>
        <w:ind w:left="2" w:hanging="2"/>
        <w:rPr>
          <w:szCs w:val="22"/>
          <w:lang w:val="en-GB"/>
        </w:rPr>
      </w:pPr>
      <w:r w:rsidRPr="008F6838">
        <w:rPr>
          <w:szCs w:val="22"/>
          <w:lang w:val="en-GB"/>
        </w:rPr>
        <w:lastRenderedPageBreak/>
        <w:t xml:space="preserve">Taxation for importing vehicles to Ukraine is shown in Table 1. Vehicle import tax has </w:t>
      </w:r>
      <w:r w:rsidRPr="001319A3">
        <w:rPr>
          <w:szCs w:val="22"/>
          <w:lang w:val="en-GB"/>
        </w:rPr>
        <w:t>three</w:t>
      </w:r>
      <w:r w:rsidRPr="008F6838">
        <w:rPr>
          <w:szCs w:val="22"/>
          <w:lang w:val="en-GB"/>
        </w:rPr>
        <w:t xml:space="preserve"> components: 1</w:t>
      </w:r>
      <w:r w:rsidR="006412A7" w:rsidRPr="008F6838">
        <w:rPr>
          <w:szCs w:val="22"/>
          <w:lang w:val="en-GB"/>
        </w:rPr>
        <w:t>.</w:t>
      </w:r>
      <w:r w:rsidRPr="008F6838">
        <w:rPr>
          <w:szCs w:val="22"/>
          <w:lang w:val="en-GB"/>
        </w:rPr>
        <w:t xml:space="preserve">) </w:t>
      </w:r>
      <w:r w:rsidRPr="001319A3">
        <w:rPr>
          <w:szCs w:val="22"/>
          <w:lang w:val="en-GB"/>
        </w:rPr>
        <w:t>a</w:t>
      </w:r>
      <w:r w:rsidR="00A86C19" w:rsidRPr="001319A3">
        <w:rPr>
          <w:szCs w:val="22"/>
          <w:lang w:val="en-GB"/>
        </w:rPr>
        <w:t>n</w:t>
      </w:r>
      <w:r w:rsidRPr="001319A3">
        <w:rPr>
          <w:szCs w:val="22"/>
          <w:lang w:val="en-GB"/>
        </w:rPr>
        <w:t xml:space="preserve"> engine </w:t>
      </w:r>
      <w:r w:rsidRPr="008F6838">
        <w:rPr>
          <w:szCs w:val="22"/>
          <w:lang w:val="en-GB"/>
        </w:rPr>
        <w:t>displacement-based</w:t>
      </w:r>
      <w:r w:rsidRPr="008F6838">
        <w:rPr>
          <w:rStyle w:val="FootnoteReference"/>
          <w:szCs w:val="22"/>
          <w:lang w:val="en-GB"/>
        </w:rPr>
        <w:footnoteReference w:id="25"/>
      </w:r>
      <w:r w:rsidRPr="008F6838">
        <w:rPr>
          <w:szCs w:val="22"/>
          <w:lang w:val="en-GB"/>
        </w:rPr>
        <w:t xml:space="preserve"> excise tax</w:t>
      </w:r>
      <w:r w:rsidR="006412A7" w:rsidRPr="008F6838">
        <w:rPr>
          <w:szCs w:val="22"/>
          <w:lang w:val="en-GB"/>
        </w:rPr>
        <w:t>;</w:t>
      </w:r>
      <w:r w:rsidRPr="008F6838">
        <w:rPr>
          <w:szCs w:val="22"/>
          <w:lang w:val="en-GB"/>
        </w:rPr>
        <w:t xml:space="preserve"> 2</w:t>
      </w:r>
      <w:r w:rsidR="006412A7" w:rsidRPr="008F6838">
        <w:rPr>
          <w:szCs w:val="22"/>
          <w:lang w:val="en-GB"/>
        </w:rPr>
        <w:t>.)</w:t>
      </w:r>
      <w:r w:rsidRPr="008F6838">
        <w:rPr>
          <w:szCs w:val="22"/>
          <w:lang w:val="en-GB"/>
        </w:rPr>
        <w:t xml:space="preserve"> </w:t>
      </w:r>
      <w:r w:rsidRPr="001319A3">
        <w:rPr>
          <w:szCs w:val="22"/>
          <w:lang w:val="en-GB"/>
        </w:rPr>
        <w:t>a</w:t>
      </w:r>
      <w:r w:rsidRPr="008F6838">
        <w:rPr>
          <w:szCs w:val="22"/>
          <w:lang w:val="en-GB"/>
        </w:rPr>
        <w:t>n age-based multiplier for the excise tax</w:t>
      </w:r>
      <w:r w:rsidR="006412A7" w:rsidRPr="001319A3">
        <w:rPr>
          <w:szCs w:val="22"/>
          <w:lang w:val="en-GB"/>
        </w:rPr>
        <w:t>;</w:t>
      </w:r>
      <w:r w:rsidRPr="008F6838">
        <w:rPr>
          <w:szCs w:val="22"/>
          <w:lang w:val="en-GB"/>
        </w:rPr>
        <w:t xml:space="preserve"> and </w:t>
      </w:r>
      <w:r w:rsidR="006412A7" w:rsidRPr="008F6838">
        <w:rPr>
          <w:szCs w:val="22"/>
          <w:lang w:val="en-GB"/>
        </w:rPr>
        <w:t>3.</w:t>
      </w:r>
      <w:r w:rsidRPr="008F6838">
        <w:rPr>
          <w:szCs w:val="22"/>
          <w:lang w:val="en-GB"/>
        </w:rPr>
        <w:t xml:space="preserve">) </w:t>
      </w:r>
      <w:r w:rsidRPr="001319A3">
        <w:rPr>
          <w:szCs w:val="22"/>
          <w:lang w:val="en-GB"/>
        </w:rPr>
        <w:t xml:space="preserve">a </w:t>
      </w:r>
      <w:r w:rsidRPr="008F6838">
        <w:rPr>
          <w:szCs w:val="22"/>
          <w:lang w:val="en-GB"/>
        </w:rPr>
        <w:t>value</w:t>
      </w:r>
      <w:r w:rsidRPr="001319A3">
        <w:rPr>
          <w:szCs w:val="22"/>
          <w:lang w:val="en-GB"/>
        </w:rPr>
        <w:t xml:space="preserve"> </w:t>
      </w:r>
      <w:r w:rsidRPr="008F6838">
        <w:rPr>
          <w:szCs w:val="22"/>
          <w:lang w:val="en-GB"/>
        </w:rPr>
        <w:t xml:space="preserve">added tax based on vehicle price. </w:t>
      </w:r>
    </w:p>
    <w:p w14:paraId="2A9D3202" w14:textId="77777777" w:rsidR="00A76C38" w:rsidRPr="008F6838" w:rsidRDefault="00A76C38" w:rsidP="00DB468C">
      <w:pPr>
        <w:ind w:left="2" w:hanging="2"/>
        <w:rPr>
          <w:szCs w:val="22"/>
          <w:lang w:val="en-GB"/>
        </w:rPr>
      </w:pPr>
    </w:p>
    <w:p w14:paraId="3C133509" w14:textId="4ED35316" w:rsidR="009B06CF" w:rsidRPr="008F6838" w:rsidRDefault="009B06CF" w:rsidP="00DB468C">
      <w:pPr>
        <w:ind w:left="2" w:hanging="2"/>
        <w:rPr>
          <w:szCs w:val="22"/>
          <w:lang w:val="en-GB"/>
        </w:rPr>
      </w:pPr>
      <w:r w:rsidRPr="008F6838">
        <w:rPr>
          <w:szCs w:val="22"/>
          <w:lang w:val="en-GB"/>
        </w:rPr>
        <w:t>For example, to import a 5</w:t>
      </w:r>
      <w:r w:rsidRPr="001319A3">
        <w:rPr>
          <w:szCs w:val="22"/>
          <w:lang w:val="en-GB"/>
        </w:rPr>
        <w:t>-</w:t>
      </w:r>
      <w:r w:rsidRPr="008F6838">
        <w:rPr>
          <w:szCs w:val="22"/>
          <w:lang w:val="en-GB"/>
        </w:rPr>
        <w:t>year</w:t>
      </w:r>
      <w:r w:rsidRPr="001319A3">
        <w:rPr>
          <w:szCs w:val="22"/>
          <w:lang w:val="en-GB"/>
        </w:rPr>
        <w:t>-</w:t>
      </w:r>
      <w:r w:rsidRPr="008F6838">
        <w:rPr>
          <w:szCs w:val="22"/>
          <w:lang w:val="en-GB"/>
        </w:rPr>
        <w:t xml:space="preserve">old Volkswagen Golf 1.6 TDI (diesel) selling </w:t>
      </w:r>
      <w:r w:rsidRPr="001319A3">
        <w:rPr>
          <w:szCs w:val="22"/>
          <w:lang w:val="en-GB"/>
        </w:rPr>
        <w:t>for</w:t>
      </w:r>
      <w:r w:rsidRPr="008F6838">
        <w:rPr>
          <w:szCs w:val="22"/>
          <w:lang w:val="en-GB"/>
        </w:rPr>
        <w:t xml:space="preserve"> USD 14,000 on the used</w:t>
      </w:r>
      <w:r w:rsidRPr="001319A3">
        <w:rPr>
          <w:szCs w:val="22"/>
          <w:lang w:val="en-GB"/>
        </w:rPr>
        <w:t>-</w:t>
      </w:r>
      <w:r w:rsidRPr="008F6838">
        <w:rPr>
          <w:szCs w:val="22"/>
          <w:lang w:val="en-GB"/>
        </w:rPr>
        <w:t xml:space="preserve">vehicle market in Germany, import duties including excise and VAT would </w:t>
      </w:r>
      <w:r w:rsidRPr="001319A3">
        <w:rPr>
          <w:szCs w:val="22"/>
          <w:lang w:val="en-GB"/>
        </w:rPr>
        <w:t>be</w:t>
      </w:r>
      <w:r w:rsidRPr="008F6838">
        <w:rPr>
          <w:szCs w:val="22"/>
          <w:lang w:val="en-GB"/>
        </w:rPr>
        <w:t xml:space="preserve"> USD 5,520. In 2018, Ukraine passed a law</w:t>
      </w:r>
      <w:r w:rsidRPr="001319A3">
        <w:rPr>
          <w:szCs w:val="22"/>
          <w:lang w:val="en-GB"/>
        </w:rPr>
        <w:t xml:space="preserve"> </w:t>
      </w:r>
      <w:r w:rsidRPr="008F6838">
        <w:rPr>
          <w:szCs w:val="22"/>
          <w:lang w:val="en-GB"/>
        </w:rPr>
        <w:t>exem</w:t>
      </w:r>
      <w:r w:rsidR="00A86C19" w:rsidRPr="008F6838">
        <w:rPr>
          <w:szCs w:val="22"/>
          <w:lang w:val="en-GB"/>
        </w:rPr>
        <w:t>pting</w:t>
      </w:r>
      <w:r w:rsidRPr="008F6838">
        <w:rPr>
          <w:szCs w:val="22"/>
          <w:lang w:val="en-GB"/>
        </w:rPr>
        <w:t xml:space="preserve"> EVs from VAT</w:t>
      </w:r>
      <w:r w:rsidR="005A1762" w:rsidRPr="008F6838">
        <w:rPr>
          <w:szCs w:val="22"/>
          <w:lang w:val="en-GB"/>
        </w:rPr>
        <w:t xml:space="preserve"> </w:t>
      </w:r>
      <w:r w:rsidR="00073D31" w:rsidRPr="008F6838">
        <w:rPr>
          <w:szCs w:val="22"/>
          <w:lang w:val="en-GB"/>
        </w:rPr>
        <w:t>(Law of Ukraine No. 2754-VIII dated 11 July 2019)</w:t>
      </w:r>
      <w:r w:rsidRPr="008F6838">
        <w:rPr>
          <w:szCs w:val="22"/>
          <w:lang w:val="en-GB"/>
        </w:rPr>
        <w:t>. In addition, since the displacement of EVs is zero, the excise tax is also zero. Th</w:t>
      </w:r>
      <w:r w:rsidR="00842041" w:rsidRPr="001319A3">
        <w:rPr>
          <w:szCs w:val="22"/>
          <w:lang w:val="en-GB"/>
        </w:rPr>
        <w:t xml:space="preserve">erefore, </w:t>
      </w:r>
      <w:r w:rsidRPr="008F6838">
        <w:rPr>
          <w:szCs w:val="22"/>
          <w:lang w:val="en-GB"/>
        </w:rPr>
        <w:t>th</w:t>
      </w:r>
      <w:r w:rsidRPr="001319A3">
        <w:rPr>
          <w:szCs w:val="22"/>
          <w:lang w:val="en-GB"/>
        </w:rPr>
        <w:t>e</w:t>
      </w:r>
      <w:r w:rsidR="00842041" w:rsidRPr="008F6838">
        <w:rPr>
          <w:szCs w:val="22"/>
          <w:lang w:val="en-GB"/>
        </w:rPr>
        <w:t xml:space="preserve"> </w:t>
      </w:r>
      <w:r w:rsidRPr="008F6838">
        <w:rPr>
          <w:szCs w:val="22"/>
          <w:lang w:val="en-GB"/>
        </w:rPr>
        <w:t>5</w:t>
      </w:r>
      <w:r w:rsidRPr="001319A3">
        <w:rPr>
          <w:szCs w:val="22"/>
          <w:lang w:val="en-GB"/>
        </w:rPr>
        <w:t>-</w:t>
      </w:r>
      <w:r w:rsidRPr="008F6838">
        <w:rPr>
          <w:szCs w:val="22"/>
          <w:lang w:val="en-GB"/>
        </w:rPr>
        <w:t>year</w:t>
      </w:r>
      <w:r w:rsidRPr="001319A3">
        <w:rPr>
          <w:szCs w:val="22"/>
          <w:lang w:val="en-GB"/>
        </w:rPr>
        <w:t>-</w:t>
      </w:r>
      <w:r w:rsidRPr="008F6838">
        <w:rPr>
          <w:szCs w:val="22"/>
          <w:lang w:val="en-GB"/>
        </w:rPr>
        <w:t xml:space="preserve">old Nissan Leaf, with a maximum mileage of 50,000km (and hence very little degradation of the battery) </w:t>
      </w:r>
      <w:r w:rsidRPr="001319A3">
        <w:rPr>
          <w:szCs w:val="22"/>
          <w:lang w:val="en-GB"/>
        </w:rPr>
        <w:t>that</w:t>
      </w:r>
      <w:r w:rsidRPr="008F6838">
        <w:rPr>
          <w:szCs w:val="22"/>
          <w:lang w:val="en-GB"/>
        </w:rPr>
        <w:t xml:space="preserve"> sells at approximately </w:t>
      </w:r>
      <w:r w:rsidRPr="001319A3">
        <w:rPr>
          <w:szCs w:val="22"/>
          <w:lang w:val="en-GB"/>
        </w:rPr>
        <w:t xml:space="preserve">USD </w:t>
      </w:r>
      <w:r w:rsidRPr="008F6838">
        <w:rPr>
          <w:szCs w:val="22"/>
          <w:lang w:val="en-GB"/>
        </w:rPr>
        <w:t>17,000 on the used</w:t>
      </w:r>
      <w:r w:rsidRPr="001319A3">
        <w:rPr>
          <w:szCs w:val="22"/>
          <w:lang w:val="en-GB"/>
        </w:rPr>
        <w:t>-</w:t>
      </w:r>
      <w:r w:rsidRPr="008F6838">
        <w:rPr>
          <w:szCs w:val="22"/>
          <w:lang w:val="en-GB"/>
        </w:rPr>
        <w:t xml:space="preserve">vehicle market in Germany, </w:t>
      </w:r>
      <w:r w:rsidRPr="001319A3">
        <w:rPr>
          <w:szCs w:val="22"/>
          <w:lang w:val="en-GB"/>
        </w:rPr>
        <w:t xml:space="preserve">would </w:t>
      </w:r>
      <w:r w:rsidRPr="008F6838">
        <w:rPr>
          <w:szCs w:val="22"/>
          <w:lang w:val="en-GB"/>
        </w:rPr>
        <w:t xml:space="preserve">cost in total about USD 2,500 less compared to the conventional VW Golf when imported to Ukraine. The VAT exemption for EVs has recently been </w:t>
      </w:r>
      <w:r w:rsidRPr="001319A3">
        <w:rPr>
          <w:szCs w:val="22"/>
          <w:lang w:val="en-GB"/>
        </w:rPr>
        <w:t xml:space="preserve">extended </w:t>
      </w:r>
      <w:r w:rsidRPr="008F6838">
        <w:rPr>
          <w:szCs w:val="22"/>
          <w:lang w:val="en-GB"/>
        </w:rPr>
        <w:t xml:space="preserve">up to 2022. It is assumed that about 20,000 EVs will be imported to Ukraine in the coming two years. </w:t>
      </w:r>
    </w:p>
    <w:p w14:paraId="47E67874" w14:textId="77777777" w:rsidR="009B06CF" w:rsidRPr="008F6838" w:rsidRDefault="009B06CF" w:rsidP="00DB468C">
      <w:pPr>
        <w:ind w:left="2" w:hanging="2"/>
        <w:rPr>
          <w:szCs w:val="22"/>
          <w:lang w:val="en-GB"/>
        </w:rPr>
      </w:pPr>
    </w:p>
    <w:p w14:paraId="6FA7E057" w14:textId="77777777" w:rsidR="009B06CF" w:rsidRPr="008F6838" w:rsidRDefault="009B06CF" w:rsidP="00DB468C">
      <w:pPr>
        <w:keepNext/>
        <w:pBdr>
          <w:top w:val="nil"/>
          <w:left w:val="nil"/>
          <w:bottom w:val="nil"/>
          <w:right w:val="nil"/>
          <w:between w:val="nil"/>
        </w:pBdr>
        <w:jc w:val="center"/>
        <w:rPr>
          <w:rFonts w:ascii="Times" w:eastAsia="Times" w:hAnsi="Times" w:cs="Times"/>
          <w:b/>
          <w:smallCaps/>
          <w:color w:val="000000"/>
          <w:szCs w:val="22"/>
          <w:lang w:val="en-GB"/>
        </w:rPr>
      </w:pPr>
      <w:r w:rsidRPr="008F6838">
        <w:rPr>
          <w:rFonts w:ascii="Times" w:eastAsia="Times" w:hAnsi="Times" w:cs="Times"/>
          <w:b/>
          <w:smallCaps/>
          <w:color w:val="000000"/>
          <w:szCs w:val="22"/>
          <w:lang w:val="en-GB"/>
        </w:rPr>
        <w:t xml:space="preserve">Table 1 taxation for vehicle importation to </w:t>
      </w:r>
      <w:proofErr w:type="spellStart"/>
      <w:r w:rsidRPr="008F6838">
        <w:rPr>
          <w:rFonts w:ascii="Times" w:eastAsia="Times" w:hAnsi="Times" w:cs="Times"/>
          <w:b/>
          <w:smallCaps/>
          <w:color w:val="000000"/>
          <w:szCs w:val="22"/>
          <w:lang w:val="en-GB"/>
        </w:rPr>
        <w:t>ukraine</w:t>
      </w:r>
      <w:proofErr w:type="spellEnd"/>
    </w:p>
    <w:tbl>
      <w:tblPr>
        <w:tblW w:w="5000" w:type="pct"/>
        <w:tblLayout w:type="fixed"/>
        <w:tblCellMar>
          <w:left w:w="115" w:type="dxa"/>
          <w:right w:w="115" w:type="dxa"/>
        </w:tblCellMar>
        <w:tblLook w:val="0400" w:firstRow="0" w:lastRow="0" w:firstColumn="0" w:lastColumn="0" w:noHBand="0" w:noVBand="1"/>
      </w:tblPr>
      <w:tblGrid>
        <w:gridCol w:w="2008"/>
        <w:gridCol w:w="1642"/>
        <w:gridCol w:w="1825"/>
        <w:gridCol w:w="1642"/>
        <w:gridCol w:w="1642"/>
        <w:gridCol w:w="1641"/>
      </w:tblGrid>
      <w:tr w:rsidR="009B06CF" w:rsidRPr="001319A3" w14:paraId="271FBD4A" w14:textId="77777777" w:rsidTr="00B430C0">
        <w:trPr>
          <w:trHeight w:val="750"/>
        </w:trPr>
        <w:tc>
          <w:tcPr>
            <w:tcW w:w="965" w:type="pct"/>
            <w:tcBorders>
              <w:top w:val="single" w:sz="8" w:space="0" w:color="000000"/>
              <w:left w:val="single" w:sz="8" w:space="0" w:color="000000"/>
              <w:bottom w:val="single" w:sz="6" w:space="0" w:color="000000"/>
              <w:right w:val="single" w:sz="4" w:space="0" w:color="000000"/>
            </w:tcBorders>
            <w:shd w:val="clear" w:color="auto" w:fill="auto"/>
            <w:vAlign w:val="center"/>
          </w:tcPr>
          <w:p w14:paraId="16566085" w14:textId="77777777" w:rsidR="009B06CF" w:rsidRPr="008F6838" w:rsidRDefault="009B06CF" w:rsidP="00DB468C">
            <w:pPr>
              <w:rPr>
                <w:rFonts w:eastAsia="Calibri"/>
                <w:b/>
                <w:color w:val="000000"/>
                <w:szCs w:val="22"/>
                <w:lang w:val="en-GB"/>
              </w:rPr>
            </w:pPr>
            <w:r w:rsidRPr="008F6838">
              <w:rPr>
                <w:rFonts w:eastAsia="Calibri"/>
                <w:b/>
                <w:color w:val="000000"/>
                <w:szCs w:val="22"/>
                <w:lang w:val="en-GB"/>
              </w:rPr>
              <w:t>Engine Type</w:t>
            </w:r>
          </w:p>
        </w:tc>
        <w:tc>
          <w:tcPr>
            <w:tcW w:w="789" w:type="pct"/>
            <w:tcBorders>
              <w:top w:val="single" w:sz="8" w:space="0" w:color="000000"/>
              <w:left w:val="nil"/>
              <w:bottom w:val="single" w:sz="6" w:space="0" w:color="000000"/>
              <w:right w:val="single" w:sz="4" w:space="0" w:color="000000"/>
            </w:tcBorders>
            <w:shd w:val="clear" w:color="auto" w:fill="auto"/>
            <w:vAlign w:val="center"/>
          </w:tcPr>
          <w:p w14:paraId="0AC18BFC" w14:textId="77777777" w:rsidR="009B06CF" w:rsidRPr="008F6838" w:rsidRDefault="009B06CF" w:rsidP="00DB468C">
            <w:pPr>
              <w:jc w:val="center"/>
              <w:rPr>
                <w:rFonts w:eastAsia="Calibri"/>
                <w:b/>
                <w:color w:val="000000"/>
                <w:szCs w:val="22"/>
                <w:lang w:val="en-GB"/>
              </w:rPr>
            </w:pPr>
            <w:r w:rsidRPr="008F6838">
              <w:rPr>
                <w:rFonts w:eastAsia="Calibri"/>
                <w:b/>
                <w:color w:val="000000"/>
                <w:szCs w:val="22"/>
                <w:lang w:val="en-GB"/>
              </w:rPr>
              <w:t>Displacement</w:t>
            </w:r>
          </w:p>
        </w:tc>
        <w:tc>
          <w:tcPr>
            <w:tcW w:w="877" w:type="pct"/>
            <w:tcBorders>
              <w:top w:val="single" w:sz="8" w:space="0" w:color="000000"/>
              <w:left w:val="nil"/>
              <w:bottom w:val="single" w:sz="6" w:space="0" w:color="000000"/>
              <w:right w:val="single" w:sz="4" w:space="0" w:color="000000"/>
            </w:tcBorders>
            <w:shd w:val="clear" w:color="auto" w:fill="auto"/>
            <w:vAlign w:val="center"/>
          </w:tcPr>
          <w:p w14:paraId="3E2408D4" w14:textId="77777777" w:rsidR="009B06CF" w:rsidRPr="008F6838" w:rsidRDefault="009B06CF" w:rsidP="00DB468C">
            <w:pPr>
              <w:jc w:val="center"/>
              <w:rPr>
                <w:rFonts w:eastAsia="Calibri"/>
                <w:b/>
                <w:color w:val="000000"/>
                <w:szCs w:val="22"/>
                <w:lang w:val="en-GB"/>
              </w:rPr>
            </w:pPr>
            <w:r w:rsidRPr="008F6838">
              <w:rPr>
                <w:rFonts w:eastAsia="Calibri"/>
                <w:b/>
                <w:color w:val="000000"/>
                <w:szCs w:val="22"/>
                <w:lang w:val="en-GB"/>
              </w:rPr>
              <w:t>Excise Rate</w:t>
            </w:r>
          </w:p>
        </w:tc>
        <w:tc>
          <w:tcPr>
            <w:tcW w:w="789" w:type="pct"/>
            <w:tcBorders>
              <w:top w:val="single" w:sz="8" w:space="0" w:color="000000"/>
              <w:left w:val="nil"/>
              <w:bottom w:val="single" w:sz="6" w:space="0" w:color="000000"/>
              <w:right w:val="single" w:sz="4" w:space="0" w:color="000000"/>
            </w:tcBorders>
            <w:shd w:val="clear" w:color="auto" w:fill="auto"/>
            <w:vAlign w:val="center"/>
          </w:tcPr>
          <w:p w14:paraId="07739565" w14:textId="1415B5A6" w:rsidR="009B06CF" w:rsidRPr="008F6838" w:rsidRDefault="009B06CF" w:rsidP="00DB468C">
            <w:pPr>
              <w:jc w:val="center"/>
              <w:rPr>
                <w:rFonts w:eastAsia="Calibri"/>
                <w:b/>
                <w:color w:val="000000"/>
                <w:szCs w:val="22"/>
                <w:lang w:val="en-GB"/>
              </w:rPr>
            </w:pPr>
            <w:r w:rsidRPr="008F6838">
              <w:rPr>
                <w:rFonts w:eastAsia="Calibri"/>
                <w:b/>
                <w:color w:val="000000"/>
                <w:szCs w:val="22"/>
                <w:lang w:val="en-GB"/>
              </w:rPr>
              <w:t xml:space="preserve">1-15 </w:t>
            </w:r>
            <w:r w:rsidR="00AE485A" w:rsidRPr="001319A3">
              <w:rPr>
                <w:rFonts w:eastAsia="Calibri"/>
                <w:b/>
                <w:color w:val="000000"/>
                <w:szCs w:val="22"/>
                <w:lang w:val="en-GB"/>
              </w:rPr>
              <w:t>yrs.</w:t>
            </w:r>
            <w:r w:rsidRPr="008F6838">
              <w:rPr>
                <w:rFonts w:eastAsia="Calibri"/>
                <w:b/>
                <w:color w:val="000000"/>
                <w:szCs w:val="22"/>
                <w:lang w:val="en-GB"/>
              </w:rPr>
              <w:t xml:space="preserve"> old</w:t>
            </w:r>
          </w:p>
        </w:tc>
        <w:tc>
          <w:tcPr>
            <w:tcW w:w="789" w:type="pct"/>
            <w:tcBorders>
              <w:top w:val="single" w:sz="8" w:space="0" w:color="000000"/>
              <w:left w:val="nil"/>
              <w:bottom w:val="single" w:sz="6" w:space="0" w:color="000000"/>
              <w:right w:val="single" w:sz="4" w:space="0" w:color="000000"/>
            </w:tcBorders>
            <w:shd w:val="clear" w:color="auto" w:fill="auto"/>
            <w:vAlign w:val="center"/>
          </w:tcPr>
          <w:p w14:paraId="7836F823" w14:textId="1FE65F90" w:rsidR="009B06CF" w:rsidRPr="008F6838" w:rsidRDefault="009B06CF" w:rsidP="00DB468C">
            <w:pPr>
              <w:jc w:val="center"/>
              <w:rPr>
                <w:rFonts w:eastAsia="Calibri"/>
                <w:b/>
                <w:color w:val="000000"/>
                <w:szCs w:val="22"/>
                <w:lang w:val="en-GB"/>
              </w:rPr>
            </w:pPr>
            <w:r w:rsidRPr="008F6838">
              <w:rPr>
                <w:rFonts w:eastAsia="Calibri"/>
                <w:b/>
                <w:color w:val="000000"/>
                <w:szCs w:val="22"/>
                <w:lang w:val="en-GB"/>
              </w:rPr>
              <w:t xml:space="preserve">&gt;15 </w:t>
            </w:r>
            <w:r w:rsidR="00AE485A" w:rsidRPr="001319A3">
              <w:rPr>
                <w:rFonts w:eastAsia="Calibri"/>
                <w:b/>
                <w:color w:val="000000"/>
                <w:szCs w:val="22"/>
                <w:lang w:val="en-GB"/>
              </w:rPr>
              <w:t>years</w:t>
            </w:r>
            <w:r w:rsidRPr="008F6838">
              <w:rPr>
                <w:rFonts w:eastAsia="Calibri"/>
                <w:b/>
                <w:color w:val="000000"/>
                <w:szCs w:val="22"/>
                <w:lang w:val="en-GB"/>
              </w:rPr>
              <w:t xml:space="preserve"> old</w:t>
            </w:r>
          </w:p>
        </w:tc>
        <w:tc>
          <w:tcPr>
            <w:tcW w:w="789" w:type="pct"/>
            <w:tcBorders>
              <w:top w:val="single" w:sz="8" w:space="0" w:color="000000"/>
              <w:left w:val="nil"/>
              <w:bottom w:val="single" w:sz="6" w:space="0" w:color="000000"/>
              <w:right w:val="single" w:sz="8" w:space="0" w:color="000000"/>
            </w:tcBorders>
            <w:shd w:val="clear" w:color="auto" w:fill="auto"/>
            <w:vAlign w:val="center"/>
          </w:tcPr>
          <w:p w14:paraId="6FDA5C9C" w14:textId="77777777" w:rsidR="009B06CF" w:rsidRPr="008F6838" w:rsidRDefault="009B06CF" w:rsidP="00DB468C">
            <w:pPr>
              <w:jc w:val="center"/>
              <w:rPr>
                <w:rFonts w:eastAsia="Calibri"/>
                <w:b/>
                <w:color w:val="000000"/>
                <w:szCs w:val="22"/>
                <w:lang w:val="en-GB"/>
              </w:rPr>
            </w:pPr>
            <w:r w:rsidRPr="008F6838">
              <w:rPr>
                <w:rFonts w:eastAsia="Calibri"/>
                <w:b/>
                <w:color w:val="000000"/>
                <w:szCs w:val="22"/>
                <w:lang w:val="en-GB"/>
              </w:rPr>
              <w:t>Value Added Tax (VAT)</w:t>
            </w:r>
          </w:p>
        </w:tc>
      </w:tr>
      <w:tr w:rsidR="009B06CF" w:rsidRPr="001319A3" w14:paraId="2E1D5BEE" w14:textId="77777777" w:rsidTr="00B430C0">
        <w:trPr>
          <w:trHeight w:val="390"/>
        </w:trPr>
        <w:tc>
          <w:tcPr>
            <w:tcW w:w="965" w:type="pct"/>
            <w:vMerge w:val="restart"/>
            <w:tcBorders>
              <w:top w:val="nil"/>
              <w:left w:val="single" w:sz="8" w:space="0" w:color="000000"/>
              <w:bottom w:val="single" w:sz="4" w:space="0" w:color="000000"/>
              <w:right w:val="single" w:sz="4" w:space="0" w:color="000000"/>
            </w:tcBorders>
            <w:shd w:val="clear" w:color="auto" w:fill="auto"/>
            <w:vAlign w:val="center"/>
          </w:tcPr>
          <w:p w14:paraId="07AD9A06" w14:textId="77777777" w:rsidR="009B06CF" w:rsidRPr="008F6838" w:rsidRDefault="009B06CF" w:rsidP="00DB468C">
            <w:pPr>
              <w:rPr>
                <w:rFonts w:eastAsia="Calibri"/>
                <w:b/>
                <w:color w:val="000000"/>
                <w:szCs w:val="22"/>
                <w:lang w:val="en-GB"/>
              </w:rPr>
            </w:pPr>
            <w:r w:rsidRPr="008F6838">
              <w:rPr>
                <w:rFonts w:eastAsia="Calibri"/>
                <w:b/>
                <w:color w:val="000000"/>
                <w:szCs w:val="22"/>
                <w:lang w:val="en-GB"/>
              </w:rPr>
              <w:t>Gasoline ICE</w:t>
            </w:r>
          </w:p>
        </w:tc>
        <w:tc>
          <w:tcPr>
            <w:tcW w:w="789" w:type="pct"/>
            <w:tcBorders>
              <w:top w:val="nil"/>
              <w:left w:val="nil"/>
              <w:bottom w:val="single" w:sz="4" w:space="0" w:color="000000"/>
              <w:right w:val="single" w:sz="4" w:space="0" w:color="000000"/>
            </w:tcBorders>
            <w:shd w:val="clear" w:color="auto" w:fill="auto"/>
            <w:vAlign w:val="center"/>
          </w:tcPr>
          <w:p w14:paraId="29FA9F5D" w14:textId="77777777" w:rsidR="009B06CF" w:rsidRPr="008F6838" w:rsidRDefault="009B06CF" w:rsidP="00DB468C">
            <w:pPr>
              <w:jc w:val="center"/>
              <w:rPr>
                <w:rFonts w:eastAsia="Calibri"/>
                <w:color w:val="000000"/>
                <w:szCs w:val="22"/>
                <w:lang w:val="en-GB"/>
              </w:rPr>
            </w:pPr>
            <w:r w:rsidRPr="008F6838">
              <w:rPr>
                <w:rFonts w:eastAsia="Calibri"/>
                <w:color w:val="000000"/>
                <w:szCs w:val="22"/>
                <w:lang w:val="en-GB"/>
              </w:rPr>
              <w:t>3 litres or less</w:t>
            </w:r>
          </w:p>
        </w:tc>
        <w:tc>
          <w:tcPr>
            <w:tcW w:w="877" w:type="pct"/>
            <w:tcBorders>
              <w:top w:val="nil"/>
              <w:left w:val="nil"/>
              <w:bottom w:val="single" w:sz="4" w:space="0" w:color="000000"/>
              <w:right w:val="single" w:sz="4" w:space="0" w:color="000000"/>
            </w:tcBorders>
            <w:shd w:val="clear" w:color="auto" w:fill="auto"/>
            <w:vAlign w:val="center"/>
          </w:tcPr>
          <w:p w14:paraId="0EC07BB2" w14:textId="77777777" w:rsidR="009B06CF" w:rsidRPr="008F6838" w:rsidRDefault="009B06CF" w:rsidP="00DB468C">
            <w:pPr>
              <w:jc w:val="center"/>
              <w:rPr>
                <w:rFonts w:eastAsia="Calibri"/>
                <w:color w:val="000000"/>
                <w:szCs w:val="22"/>
                <w:lang w:val="en-GB"/>
              </w:rPr>
            </w:pPr>
            <w:r w:rsidRPr="008F6838">
              <w:rPr>
                <w:rFonts w:eastAsia="Calibri"/>
                <w:color w:val="000000"/>
                <w:szCs w:val="22"/>
                <w:lang w:val="en-GB"/>
              </w:rPr>
              <w:t>50 EUR per litre</w:t>
            </w:r>
          </w:p>
        </w:tc>
        <w:tc>
          <w:tcPr>
            <w:tcW w:w="789" w:type="pct"/>
            <w:tcBorders>
              <w:top w:val="nil"/>
              <w:left w:val="nil"/>
              <w:bottom w:val="single" w:sz="4" w:space="0" w:color="000000"/>
              <w:right w:val="single" w:sz="4" w:space="0" w:color="000000"/>
            </w:tcBorders>
            <w:shd w:val="clear" w:color="auto" w:fill="auto"/>
            <w:vAlign w:val="center"/>
          </w:tcPr>
          <w:p w14:paraId="09560507" w14:textId="77777777" w:rsidR="009B06CF" w:rsidRPr="008F6838" w:rsidRDefault="009B06CF" w:rsidP="00DB468C">
            <w:pPr>
              <w:jc w:val="center"/>
              <w:rPr>
                <w:rFonts w:eastAsia="Calibri"/>
                <w:color w:val="000000"/>
                <w:szCs w:val="22"/>
                <w:lang w:val="en-GB"/>
              </w:rPr>
            </w:pPr>
            <w:r w:rsidRPr="008F6838">
              <w:rPr>
                <w:rFonts w:eastAsia="Calibri"/>
                <w:color w:val="000000"/>
                <w:szCs w:val="22"/>
                <w:lang w:val="en-GB"/>
              </w:rPr>
              <w:t>multiply by age</w:t>
            </w:r>
          </w:p>
        </w:tc>
        <w:tc>
          <w:tcPr>
            <w:tcW w:w="789" w:type="pct"/>
            <w:tcBorders>
              <w:top w:val="nil"/>
              <w:left w:val="nil"/>
              <w:bottom w:val="single" w:sz="4" w:space="0" w:color="000000"/>
              <w:right w:val="single" w:sz="4" w:space="0" w:color="000000"/>
            </w:tcBorders>
            <w:shd w:val="clear" w:color="auto" w:fill="auto"/>
            <w:vAlign w:val="center"/>
          </w:tcPr>
          <w:p w14:paraId="440B9B36" w14:textId="77777777" w:rsidR="009B06CF" w:rsidRPr="008F6838" w:rsidRDefault="009B06CF" w:rsidP="00DB468C">
            <w:pPr>
              <w:jc w:val="center"/>
              <w:rPr>
                <w:rFonts w:eastAsia="Calibri"/>
                <w:color w:val="000000"/>
                <w:szCs w:val="22"/>
                <w:lang w:val="en-GB"/>
              </w:rPr>
            </w:pPr>
            <w:r w:rsidRPr="008F6838">
              <w:rPr>
                <w:rFonts w:eastAsia="Calibri"/>
                <w:color w:val="000000"/>
                <w:szCs w:val="22"/>
                <w:lang w:val="en-GB"/>
              </w:rPr>
              <w:t>multiply by 15</w:t>
            </w:r>
          </w:p>
        </w:tc>
        <w:tc>
          <w:tcPr>
            <w:tcW w:w="789" w:type="pct"/>
            <w:tcBorders>
              <w:top w:val="nil"/>
              <w:left w:val="nil"/>
              <w:bottom w:val="single" w:sz="4" w:space="0" w:color="000000"/>
              <w:right w:val="single" w:sz="8" w:space="0" w:color="000000"/>
            </w:tcBorders>
            <w:shd w:val="clear" w:color="auto" w:fill="auto"/>
            <w:vAlign w:val="center"/>
          </w:tcPr>
          <w:p w14:paraId="0C4E2CE7" w14:textId="77777777" w:rsidR="009B06CF" w:rsidRPr="008F6838" w:rsidRDefault="009B06CF" w:rsidP="00DB468C">
            <w:pPr>
              <w:jc w:val="center"/>
              <w:rPr>
                <w:rFonts w:eastAsia="Calibri"/>
                <w:color w:val="000000"/>
                <w:szCs w:val="22"/>
                <w:lang w:val="en-GB"/>
              </w:rPr>
            </w:pPr>
            <w:r w:rsidRPr="008F6838">
              <w:rPr>
                <w:rFonts w:eastAsia="Calibri"/>
                <w:color w:val="000000"/>
                <w:szCs w:val="22"/>
                <w:lang w:val="en-GB"/>
              </w:rPr>
              <w:t>30% of value</w:t>
            </w:r>
          </w:p>
        </w:tc>
      </w:tr>
      <w:tr w:rsidR="009B06CF" w:rsidRPr="001319A3" w14:paraId="75391CEB" w14:textId="77777777" w:rsidTr="00B430C0">
        <w:trPr>
          <w:trHeight w:val="390"/>
        </w:trPr>
        <w:tc>
          <w:tcPr>
            <w:tcW w:w="965" w:type="pct"/>
            <w:vMerge/>
            <w:tcBorders>
              <w:top w:val="nil"/>
              <w:left w:val="single" w:sz="8" w:space="0" w:color="000000"/>
              <w:bottom w:val="single" w:sz="4" w:space="0" w:color="000000"/>
              <w:right w:val="single" w:sz="4" w:space="0" w:color="000000"/>
            </w:tcBorders>
            <w:shd w:val="clear" w:color="auto" w:fill="auto"/>
            <w:vAlign w:val="center"/>
          </w:tcPr>
          <w:p w14:paraId="375C9446" w14:textId="77777777" w:rsidR="009B06CF" w:rsidRPr="008F6838" w:rsidRDefault="009B06CF" w:rsidP="00DB468C">
            <w:pPr>
              <w:widowControl w:val="0"/>
              <w:pBdr>
                <w:top w:val="nil"/>
                <w:left w:val="nil"/>
                <w:bottom w:val="nil"/>
                <w:right w:val="nil"/>
                <w:between w:val="nil"/>
              </w:pBdr>
              <w:spacing w:line="276" w:lineRule="auto"/>
              <w:rPr>
                <w:rFonts w:eastAsia="Calibri"/>
                <w:color w:val="000000"/>
                <w:szCs w:val="22"/>
                <w:lang w:val="en-GB"/>
              </w:rPr>
            </w:pPr>
          </w:p>
        </w:tc>
        <w:tc>
          <w:tcPr>
            <w:tcW w:w="789" w:type="pct"/>
            <w:tcBorders>
              <w:top w:val="nil"/>
              <w:left w:val="nil"/>
              <w:bottom w:val="single" w:sz="4" w:space="0" w:color="000000"/>
              <w:right w:val="single" w:sz="4" w:space="0" w:color="000000"/>
            </w:tcBorders>
            <w:shd w:val="clear" w:color="auto" w:fill="auto"/>
            <w:vAlign w:val="center"/>
          </w:tcPr>
          <w:p w14:paraId="75B120F6" w14:textId="77777777" w:rsidR="009B06CF" w:rsidRPr="008F6838" w:rsidRDefault="009B06CF" w:rsidP="00DB468C">
            <w:pPr>
              <w:jc w:val="center"/>
              <w:rPr>
                <w:rFonts w:eastAsia="Calibri"/>
                <w:color w:val="000000"/>
                <w:szCs w:val="22"/>
                <w:lang w:val="en-GB"/>
              </w:rPr>
            </w:pPr>
            <w:r w:rsidRPr="008F6838">
              <w:rPr>
                <w:rFonts w:eastAsia="Calibri"/>
                <w:color w:val="000000"/>
                <w:szCs w:val="22"/>
                <w:lang w:val="en-GB"/>
              </w:rPr>
              <w:t>over 3 litres</w:t>
            </w:r>
          </w:p>
        </w:tc>
        <w:tc>
          <w:tcPr>
            <w:tcW w:w="877" w:type="pct"/>
            <w:tcBorders>
              <w:top w:val="nil"/>
              <w:left w:val="nil"/>
              <w:bottom w:val="single" w:sz="4" w:space="0" w:color="000000"/>
              <w:right w:val="single" w:sz="4" w:space="0" w:color="000000"/>
            </w:tcBorders>
            <w:shd w:val="clear" w:color="auto" w:fill="auto"/>
            <w:vAlign w:val="center"/>
          </w:tcPr>
          <w:p w14:paraId="274A6DE9" w14:textId="77777777" w:rsidR="009B06CF" w:rsidRPr="008F6838" w:rsidRDefault="009B06CF" w:rsidP="00DB468C">
            <w:pPr>
              <w:jc w:val="center"/>
              <w:rPr>
                <w:rFonts w:eastAsia="Calibri"/>
                <w:color w:val="000000"/>
                <w:szCs w:val="22"/>
                <w:lang w:val="en-GB"/>
              </w:rPr>
            </w:pPr>
            <w:r w:rsidRPr="008F6838">
              <w:rPr>
                <w:rFonts w:eastAsia="Calibri"/>
                <w:color w:val="000000"/>
                <w:szCs w:val="22"/>
                <w:lang w:val="en-GB"/>
              </w:rPr>
              <w:t>100 EUR per litre</w:t>
            </w:r>
          </w:p>
        </w:tc>
        <w:tc>
          <w:tcPr>
            <w:tcW w:w="789" w:type="pct"/>
            <w:tcBorders>
              <w:top w:val="nil"/>
              <w:left w:val="nil"/>
              <w:bottom w:val="single" w:sz="4" w:space="0" w:color="000000"/>
              <w:right w:val="single" w:sz="4" w:space="0" w:color="000000"/>
            </w:tcBorders>
            <w:shd w:val="clear" w:color="auto" w:fill="auto"/>
            <w:vAlign w:val="center"/>
          </w:tcPr>
          <w:p w14:paraId="6D6756E3" w14:textId="77777777" w:rsidR="009B06CF" w:rsidRPr="008F6838" w:rsidRDefault="009B06CF" w:rsidP="00DB468C">
            <w:pPr>
              <w:jc w:val="center"/>
              <w:rPr>
                <w:rFonts w:eastAsia="Calibri"/>
                <w:color w:val="000000"/>
                <w:szCs w:val="22"/>
                <w:lang w:val="en-GB"/>
              </w:rPr>
            </w:pPr>
            <w:r w:rsidRPr="008F6838">
              <w:rPr>
                <w:rFonts w:eastAsia="Calibri"/>
                <w:color w:val="000000"/>
                <w:szCs w:val="22"/>
                <w:lang w:val="en-GB"/>
              </w:rPr>
              <w:t>multiply by age</w:t>
            </w:r>
          </w:p>
        </w:tc>
        <w:tc>
          <w:tcPr>
            <w:tcW w:w="789" w:type="pct"/>
            <w:tcBorders>
              <w:top w:val="nil"/>
              <w:left w:val="nil"/>
              <w:bottom w:val="single" w:sz="4" w:space="0" w:color="000000"/>
              <w:right w:val="single" w:sz="4" w:space="0" w:color="000000"/>
            </w:tcBorders>
            <w:shd w:val="clear" w:color="auto" w:fill="auto"/>
            <w:vAlign w:val="center"/>
          </w:tcPr>
          <w:p w14:paraId="307D3B1A" w14:textId="77777777" w:rsidR="009B06CF" w:rsidRPr="008F6838" w:rsidRDefault="009B06CF" w:rsidP="00DB468C">
            <w:pPr>
              <w:jc w:val="center"/>
              <w:rPr>
                <w:rFonts w:eastAsia="Calibri"/>
                <w:color w:val="000000"/>
                <w:szCs w:val="22"/>
                <w:lang w:val="en-GB"/>
              </w:rPr>
            </w:pPr>
            <w:r w:rsidRPr="008F6838">
              <w:rPr>
                <w:rFonts w:eastAsia="Calibri"/>
                <w:color w:val="000000"/>
                <w:szCs w:val="22"/>
                <w:lang w:val="en-GB"/>
              </w:rPr>
              <w:t>multiply by 15</w:t>
            </w:r>
          </w:p>
        </w:tc>
        <w:tc>
          <w:tcPr>
            <w:tcW w:w="789" w:type="pct"/>
            <w:tcBorders>
              <w:top w:val="nil"/>
              <w:left w:val="nil"/>
              <w:bottom w:val="single" w:sz="4" w:space="0" w:color="000000"/>
              <w:right w:val="single" w:sz="8" w:space="0" w:color="000000"/>
            </w:tcBorders>
            <w:shd w:val="clear" w:color="auto" w:fill="auto"/>
            <w:vAlign w:val="center"/>
          </w:tcPr>
          <w:p w14:paraId="4F511901" w14:textId="77777777" w:rsidR="009B06CF" w:rsidRPr="008F6838" w:rsidRDefault="009B06CF" w:rsidP="00DB468C">
            <w:pPr>
              <w:jc w:val="center"/>
              <w:rPr>
                <w:rFonts w:eastAsia="Calibri"/>
                <w:color w:val="000000"/>
                <w:szCs w:val="22"/>
                <w:lang w:val="en-GB"/>
              </w:rPr>
            </w:pPr>
            <w:r w:rsidRPr="008F6838">
              <w:rPr>
                <w:rFonts w:eastAsia="Calibri"/>
                <w:color w:val="000000"/>
                <w:szCs w:val="22"/>
                <w:lang w:val="en-GB"/>
              </w:rPr>
              <w:t>30% of value</w:t>
            </w:r>
          </w:p>
        </w:tc>
      </w:tr>
      <w:tr w:rsidR="009B06CF" w:rsidRPr="001319A3" w14:paraId="6D25368C" w14:textId="77777777" w:rsidTr="00B430C0">
        <w:trPr>
          <w:trHeight w:val="390"/>
        </w:trPr>
        <w:tc>
          <w:tcPr>
            <w:tcW w:w="965" w:type="pct"/>
            <w:vMerge w:val="restart"/>
            <w:tcBorders>
              <w:top w:val="nil"/>
              <w:left w:val="single" w:sz="8" w:space="0" w:color="000000"/>
              <w:bottom w:val="single" w:sz="8" w:space="0" w:color="000000"/>
              <w:right w:val="single" w:sz="4" w:space="0" w:color="000000"/>
            </w:tcBorders>
            <w:shd w:val="clear" w:color="auto" w:fill="auto"/>
            <w:vAlign w:val="center"/>
          </w:tcPr>
          <w:p w14:paraId="2B17503E" w14:textId="77777777" w:rsidR="009B06CF" w:rsidRPr="008F6838" w:rsidRDefault="009B06CF" w:rsidP="00DB468C">
            <w:pPr>
              <w:rPr>
                <w:rFonts w:eastAsia="Calibri"/>
                <w:b/>
                <w:color w:val="000000"/>
                <w:szCs w:val="22"/>
                <w:lang w:val="en-GB"/>
              </w:rPr>
            </w:pPr>
            <w:r w:rsidRPr="008F6838">
              <w:rPr>
                <w:rFonts w:eastAsia="Calibri"/>
                <w:b/>
                <w:color w:val="000000"/>
                <w:szCs w:val="22"/>
                <w:lang w:val="en-GB"/>
              </w:rPr>
              <w:t>Diesel ICE</w:t>
            </w:r>
          </w:p>
        </w:tc>
        <w:tc>
          <w:tcPr>
            <w:tcW w:w="789" w:type="pct"/>
            <w:tcBorders>
              <w:top w:val="nil"/>
              <w:left w:val="nil"/>
              <w:bottom w:val="single" w:sz="4" w:space="0" w:color="000000"/>
              <w:right w:val="single" w:sz="4" w:space="0" w:color="000000"/>
            </w:tcBorders>
            <w:shd w:val="clear" w:color="auto" w:fill="auto"/>
            <w:vAlign w:val="center"/>
          </w:tcPr>
          <w:p w14:paraId="386E3184" w14:textId="77777777" w:rsidR="009B06CF" w:rsidRPr="008F6838" w:rsidRDefault="009B06CF" w:rsidP="00DB468C">
            <w:pPr>
              <w:jc w:val="center"/>
              <w:rPr>
                <w:rFonts w:eastAsia="Calibri"/>
                <w:color w:val="000000"/>
                <w:szCs w:val="22"/>
                <w:lang w:val="en-GB"/>
              </w:rPr>
            </w:pPr>
            <w:r w:rsidRPr="008F6838">
              <w:rPr>
                <w:rFonts w:eastAsia="Calibri"/>
                <w:color w:val="000000"/>
                <w:szCs w:val="22"/>
                <w:lang w:val="en-GB"/>
              </w:rPr>
              <w:t>3.5 litres or less</w:t>
            </w:r>
          </w:p>
        </w:tc>
        <w:tc>
          <w:tcPr>
            <w:tcW w:w="877" w:type="pct"/>
            <w:tcBorders>
              <w:top w:val="nil"/>
              <w:left w:val="nil"/>
              <w:bottom w:val="single" w:sz="4" w:space="0" w:color="000000"/>
              <w:right w:val="single" w:sz="4" w:space="0" w:color="000000"/>
            </w:tcBorders>
            <w:shd w:val="clear" w:color="auto" w:fill="auto"/>
            <w:vAlign w:val="center"/>
          </w:tcPr>
          <w:p w14:paraId="766E6A5E" w14:textId="77777777" w:rsidR="009B06CF" w:rsidRPr="008F6838" w:rsidRDefault="009B06CF" w:rsidP="00DB468C">
            <w:pPr>
              <w:jc w:val="center"/>
              <w:rPr>
                <w:rFonts w:eastAsia="Calibri"/>
                <w:color w:val="000000"/>
                <w:szCs w:val="22"/>
                <w:lang w:val="en-GB"/>
              </w:rPr>
            </w:pPr>
            <w:r w:rsidRPr="008F6838">
              <w:rPr>
                <w:rFonts w:eastAsia="Calibri"/>
                <w:color w:val="000000"/>
                <w:szCs w:val="22"/>
                <w:lang w:val="en-GB"/>
              </w:rPr>
              <w:t>75 EUR per litre</w:t>
            </w:r>
          </w:p>
        </w:tc>
        <w:tc>
          <w:tcPr>
            <w:tcW w:w="789" w:type="pct"/>
            <w:tcBorders>
              <w:top w:val="nil"/>
              <w:left w:val="nil"/>
              <w:bottom w:val="single" w:sz="4" w:space="0" w:color="000000"/>
              <w:right w:val="single" w:sz="4" w:space="0" w:color="000000"/>
            </w:tcBorders>
            <w:shd w:val="clear" w:color="auto" w:fill="auto"/>
            <w:vAlign w:val="center"/>
          </w:tcPr>
          <w:p w14:paraId="04F39B0D" w14:textId="77777777" w:rsidR="009B06CF" w:rsidRPr="008F6838" w:rsidRDefault="009B06CF" w:rsidP="00DB468C">
            <w:pPr>
              <w:jc w:val="center"/>
              <w:rPr>
                <w:rFonts w:eastAsia="Calibri"/>
                <w:color w:val="000000"/>
                <w:szCs w:val="22"/>
                <w:lang w:val="en-GB"/>
              </w:rPr>
            </w:pPr>
            <w:r w:rsidRPr="008F6838">
              <w:rPr>
                <w:rFonts w:eastAsia="Calibri"/>
                <w:color w:val="000000"/>
                <w:szCs w:val="22"/>
                <w:lang w:val="en-GB"/>
              </w:rPr>
              <w:t>multiply by age</w:t>
            </w:r>
          </w:p>
        </w:tc>
        <w:tc>
          <w:tcPr>
            <w:tcW w:w="789" w:type="pct"/>
            <w:tcBorders>
              <w:top w:val="nil"/>
              <w:left w:val="nil"/>
              <w:bottom w:val="single" w:sz="4" w:space="0" w:color="000000"/>
              <w:right w:val="single" w:sz="4" w:space="0" w:color="000000"/>
            </w:tcBorders>
            <w:shd w:val="clear" w:color="auto" w:fill="auto"/>
            <w:vAlign w:val="center"/>
          </w:tcPr>
          <w:p w14:paraId="109001CA" w14:textId="77777777" w:rsidR="009B06CF" w:rsidRPr="008F6838" w:rsidRDefault="009B06CF" w:rsidP="00DB468C">
            <w:pPr>
              <w:jc w:val="center"/>
              <w:rPr>
                <w:rFonts w:eastAsia="Calibri"/>
                <w:color w:val="000000"/>
                <w:szCs w:val="22"/>
                <w:lang w:val="en-GB"/>
              </w:rPr>
            </w:pPr>
            <w:r w:rsidRPr="008F6838">
              <w:rPr>
                <w:rFonts w:eastAsia="Calibri"/>
                <w:color w:val="000000"/>
                <w:szCs w:val="22"/>
                <w:lang w:val="en-GB"/>
              </w:rPr>
              <w:t>multiply by 15</w:t>
            </w:r>
          </w:p>
        </w:tc>
        <w:tc>
          <w:tcPr>
            <w:tcW w:w="789" w:type="pct"/>
            <w:tcBorders>
              <w:top w:val="nil"/>
              <w:left w:val="nil"/>
              <w:bottom w:val="single" w:sz="4" w:space="0" w:color="000000"/>
              <w:right w:val="single" w:sz="8" w:space="0" w:color="000000"/>
            </w:tcBorders>
            <w:shd w:val="clear" w:color="auto" w:fill="auto"/>
            <w:vAlign w:val="center"/>
          </w:tcPr>
          <w:p w14:paraId="7FA16178" w14:textId="77777777" w:rsidR="009B06CF" w:rsidRPr="008F6838" w:rsidRDefault="009B06CF" w:rsidP="00DB468C">
            <w:pPr>
              <w:jc w:val="center"/>
              <w:rPr>
                <w:rFonts w:eastAsia="Calibri"/>
                <w:color w:val="000000"/>
                <w:szCs w:val="22"/>
                <w:lang w:val="en-GB"/>
              </w:rPr>
            </w:pPr>
            <w:r w:rsidRPr="008F6838">
              <w:rPr>
                <w:rFonts w:eastAsia="Calibri"/>
                <w:color w:val="000000"/>
                <w:szCs w:val="22"/>
                <w:lang w:val="en-GB"/>
              </w:rPr>
              <w:t>30% of value</w:t>
            </w:r>
          </w:p>
        </w:tc>
      </w:tr>
      <w:tr w:rsidR="009B06CF" w:rsidRPr="001319A3" w14:paraId="4272D345" w14:textId="77777777" w:rsidTr="00B430C0">
        <w:trPr>
          <w:trHeight w:val="390"/>
        </w:trPr>
        <w:tc>
          <w:tcPr>
            <w:tcW w:w="965" w:type="pct"/>
            <w:vMerge/>
            <w:tcBorders>
              <w:top w:val="nil"/>
              <w:left w:val="single" w:sz="8" w:space="0" w:color="000000"/>
              <w:bottom w:val="single" w:sz="8" w:space="0" w:color="000000"/>
              <w:right w:val="single" w:sz="4" w:space="0" w:color="000000"/>
            </w:tcBorders>
            <w:shd w:val="clear" w:color="auto" w:fill="auto"/>
            <w:vAlign w:val="center"/>
          </w:tcPr>
          <w:p w14:paraId="47AA7FBC" w14:textId="77777777" w:rsidR="009B06CF" w:rsidRPr="008F6838" w:rsidRDefault="009B06CF" w:rsidP="00DB468C">
            <w:pPr>
              <w:widowControl w:val="0"/>
              <w:pBdr>
                <w:top w:val="nil"/>
                <w:left w:val="nil"/>
                <w:bottom w:val="nil"/>
                <w:right w:val="nil"/>
                <w:between w:val="nil"/>
              </w:pBdr>
              <w:spacing w:line="276" w:lineRule="auto"/>
              <w:rPr>
                <w:rFonts w:eastAsia="Calibri"/>
                <w:color w:val="000000"/>
                <w:szCs w:val="22"/>
                <w:lang w:val="en-GB"/>
              </w:rPr>
            </w:pPr>
          </w:p>
        </w:tc>
        <w:tc>
          <w:tcPr>
            <w:tcW w:w="789" w:type="pct"/>
            <w:tcBorders>
              <w:top w:val="nil"/>
              <w:left w:val="nil"/>
              <w:bottom w:val="single" w:sz="8" w:space="0" w:color="000000"/>
              <w:right w:val="single" w:sz="4" w:space="0" w:color="000000"/>
            </w:tcBorders>
            <w:shd w:val="clear" w:color="auto" w:fill="auto"/>
            <w:vAlign w:val="center"/>
          </w:tcPr>
          <w:p w14:paraId="72F33845" w14:textId="77777777" w:rsidR="009B06CF" w:rsidRPr="008F6838" w:rsidRDefault="009B06CF" w:rsidP="00DB468C">
            <w:pPr>
              <w:jc w:val="center"/>
              <w:rPr>
                <w:rFonts w:eastAsia="Calibri"/>
                <w:color w:val="000000"/>
                <w:szCs w:val="22"/>
                <w:lang w:val="en-GB"/>
              </w:rPr>
            </w:pPr>
            <w:r w:rsidRPr="008F6838">
              <w:rPr>
                <w:rFonts w:eastAsia="Calibri"/>
                <w:color w:val="000000"/>
                <w:szCs w:val="22"/>
                <w:lang w:val="en-GB"/>
              </w:rPr>
              <w:t>over 3.5 litres</w:t>
            </w:r>
          </w:p>
        </w:tc>
        <w:tc>
          <w:tcPr>
            <w:tcW w:w="877" w:type="pct"/>
            <w:tcBorders>
              <w:top w:val="nil"/>
              <w:left w:val="nil"/>
              <w:bottom w:val="single" w:sz="8" w:space="0" w:color="000000"/>
              <w:right w:val="single" w:sz="4" w:space="0" w:color="000000"/>
            </w:tcBorders>
            <w:shd w:val="clear" w:color="auto" w:fill="auto"/>
            <w:vAlign w:val="center"/>
          </w:tcPr>
          <w:p w14:paraId="77C29B43" w14:textId="77777777" w:rsidR="009B06CF" w:rsidRPr="008F6838" w:rsidRDefault="009B06CF" w:rsidP="00DB468C">
            <w:pPr>
              <w:jc w:val="center"/>
              <w:rPr>
                <w:rFonts w:eastAsia="Calibri"/>
                <w:color w:val="000000"/>
                <w:szCs w:val="22"/>
                <w:lang w:val="en-GB"/>
              </w:rPr>
            </w:pPr>
            <w:r w:rsidRPr="008F6838">
              <w:rPr>
                <w:rFonts w:eastAsia="Calibri"/>
                <w:color w:val="000000"/>
                <w:szCs w:val="22"/>
                <w:lang w:val="en-GB"/>
              </w:rPr>
              <w:t>150 EUR per litre</w:t>
            </w:r>
          </w:p>
        </w:tc>
        <w:tc>
          <w:tcPr>
            <w:tcW w:w="789" w:type="pct"/>
            <w:tcBorders>
              <w:top w:val="nil"/>
              <w:left w:val="nil"/>
              <w:bottom w:val="single" w:sz="8" w:space="0" w:color="000000"/>
              <w:right w:val="single" w:sz="4" w:space="0" w:color="000000"/>
            </w:tcBorders>
            <w:shd w:val="clear" w:color="auto" w:fill="auto"/>
            <w:vAlign w:val="center"/>
          </w:tcPr>
          <w:p w14:paraId="7FCB3E44" w14:textId="77777777" w:rsidR="009B06CF" w:rsidRPr="008F6838" w:rsidRDefault="009B06CF" w:rsidP="00DB468C">
            <w:pPr>
              <w:jc w:val="center"/>
              <w:rPr>
                <w:rFonts w:eastAsia="Calibri"/>
                <w:color w:val="000000"/>
                <w:szCs w:val="22"/>
                <w:lang w:val="en-GB"/>
              </w:rPr>
            </w:pPr>
            <w:r w:rsidRPr="008F6838">
              <w:rPr>
                <w:rFonts w:eastAsia="Calibri"/>
                <w:color w:val="000000"/>
                <w:szCs w:val="22"/>
                <w:lang w:val="en-GB"/>
              </w:rPr>
              <w:t>multiply by age</w:t>
            </w:r>
          </w:p>
        </w:tc>
        <w:tc>
          <w:tcPr>
            <w:tcW w:w="789" w:type="pct"/>
            <w:tcBorders>
              <w:top w:val="nil"/>
              <w:left w:val="nil"/>
              <w:bottom w:val="single" w:sz="8" w:space="0" w:color="000000"/>
              <w:right w:val="single" w:sz="4" w:space="0" w:color="000000"/>
            </w:tcBorders>
            <w:shd w:val="clear" w:color="auto" w:fill="auto"/>
            <w:vAlign w:val="center"/>
          </w:tcPr>
          <w:p w14:paraId="3320AA52" w14:textId="77777777" w:rsidR="009B06CF" w:rsidRPr="008F6838" w:rsidRDefault="009B06CF" w:rsidP="00DB468C">
            <w:pPr>
              <w:jc w:val="center"/>
              <w:rPr>
                <w:rFonts w:eastAsia="Calibri"/>
                <w:color w:val="000000"/>
                <w:szCs w:val="22"/>
                <w:lang w:val="en-GB"/>
              </w:rPr>
            </w:pPr>
            <w:r w:rsidRPr="008F6838">
              <w:rPr>
                <w:rFonts w:eastAsia="Calibri"/>
                <w:color w:val="000000"/>
                <w:szCs w:val="22"/>
                <w:lang w:val="en-GB"/>
              </w:rPr>
              <w:t>multiply by 15</w:t>
            </w:r>
          </w:p>
        </w:tc>
        <w:tc>
          <w:tcPr>
            <w:tcW w:w="789" w:type="pct"/>
            <w:tcBorders>
              <w:top w:val="nil"/>
              <w:left w:val="nil"/>
              <w:bottom w:val="single" w:sz="8" w:space="0" w:color="000000"/>
              <w:right w:val="single" w:sz="8" w:space="0" w:color="000000"/>
            </w:tcBorders>
            <w:shd w:val="clear" w:color="auto" w:fill="auto"/>
            <w:vAlign w:val="center"/>
          </w:tcPr>
          <w:p w14:paraId="0732C9C2" w14:textId="77777777" w:rsidR="009B06CF" w:rsidRPr="008F6838" w:rsidRDefault="009B06CF" w:rsidP="00DB468C">
            <w:pPr>
              <w:jc w:val="center"/>
              <w:rPr>
                <w:rFonts w:eastAsia="Calibri"/>
                <w:color w:val="000000"/>
                <w:szCs w:val="22"/>
                <w:lang w:val="en-GB"/>
              </w:rPr>
            </w:pPr>
            <w:r w:rsidRPr="008F6838">
              <w:rPr>
                <w:rFonts w:eastAsia="Calibri"/>
                <w:color w:val="000000"/>
                <w:szCs w:val="22"/>
                <w:lang w:val="en-GB"/>
              </w:rPr>
              <w:t>30% of value</w:t>
            </w:r>
          </w:p>
        </w:tc>
      </w:tr>
    </w:tbl>
    <w:p w14:paraId="4A1FD5F5" w14:textId="77777777" w:rsidR="009B06CF" w:rsidRPr="008F6838" w:rsidRDefault="009B06CF" w:rsidP="00DB468C">
      <w:pPr>
        <w:ind w:left="2" w:hanging="2"/>
        <w:rPr>
          <w:szCs w:val="22"/>
          <w:lang w:val="en-GB"/>
        </w:rPr>
      </w:pPr>
    </w:p>
    <w:p w14:paraId="425FF451" w14:textId="77777777" w:rsidR="009B06CF" w:rsidRPr="008F6838" w:rsidRDefault="009B06CF" w:rsidP="00DB468C">
      <w:pPr>
        <w:ind w:left="2" w:hanging="2"/>
        <w:rPr>
          <w:szCs w:val="22"/>
          <w:lang w:val="en-GB"/>
        </w:rPr>
      </w:pPr>
      <w:r w:rsidRPr="008F6838">
        <w:rPr>
          <w:szCs w:val="22"/>
          <w:lang w:val="en-GB"/>
        </w:rPr>
        <w:t>In addition to import duties, an annual transport tax is levied for cars with a market value exceeding 375 minimum monthly salaries (established on January 1 of the reporting year, approx. USD 55,000 in 2019), which are less than 5</w:t>
      </w:r>
      <w:r w:rsidRPr="001319A3">
        <w:rPr>
          <w:szCs w:val="22"/>
          <w:lang w:val="en-GB"/>
        </w:rPr>
        <w:t>-</w:t>
      </w:r>
      <w:r w:rsidRPr="008F6838">
        <w:rPr>
          <w:szCs w:val="22"/>
          <w:lang w:val="en-GB"/>
        </w:rPr>
        <w:t>years</w:t>
      </w:r>
      <w:r w:rsidRPr="001319A3">
        <w:rPr>
          <w:szCs w:val="22"/>
          <w:lang w:val="en-GB"/>
        </w:rPr>
        <w:t>-</w:t>
      </w:r>
      <w:r w:rsidRPr="008F6838">
        <w:rPr>
          <w:szCs w:val="22"/>
          <w:lang w:val="en-GB"/>
        </w:rPr>
        <w:t xml:space="preserve">old and owned by individuals. The transport tax </w:t>
      </w:r>
      <w:r w:rsidRPr="001319A3">
        <w:rPr>
          <w:szCs w:val="22"/>
          <w:lang w:val="en-GB"/>
        </w:rPr>
        <w:t>i</w:t>
      </w:r>
      <w:r w:rsidRPr="008F6838">
        <w:rPr>
          <w:szCs w:val="22"/>
          <w:lang w:val="en-GB"/>
        </w:rPr>
        <w:t>s UAH 25,000 (USD 930) for each car per year and is paid by the car owner, including those of electric vehicles.</w:t>
      </w:r>
    </w:p>
    <w:p w14:paraId="762C98DF" w14:textId="77777777" w:rsidR="009B06CF" w:rsidRPr="008F6838" w:rsidRDefault="009B06CF" w:rsidP="00DB468C">
      <w:pPr>
        <w:ind w:left="2" w:hanging="2"/>
        <w:rPr>
          <w:szCs w:val="22"/>
          <w:lang w:val="en-GB"/>
        </w:rPr>
      </w:pPr>
    </w:p>
    <w:p w14:paraId="78DC0BA8" w14:textId="1D6AC113" w:rsidR="009B06CF" w:rsidRDefault="00352569" w:rsidP="00DB468C">
      <w:pPr>
        <w:ind w:left="2" w:hanging="2"/>
        <w:rPr>
          <w:szCs w:val="22"/>
          <w:lang w:val="en-GB"/>
        </w:rPr>
      </w:pPr>
      <w:r w:rsidRPr="001319A3">
        <w:rPr>
          <w:szCs w:val="22"/>
          <w:lang w:val="en-GB"/>
        </w:rPr>
        <w:t xml:space="preserve">Law of Ukraine No. 2754-VIII dated 11 July 2019 </w:t>
      </w:r>
      <w:r w:rsidR="00EC097B" w:rsidRPr="001319A3">
        <w:rPr>
          <w:szCs w:val="22"/>
          <w:lang w:val="en-GB"/>
        </w:rPr>
        <w:t xml:space="preserve">also specifies regulation on </w:t>
      </w:r>
      <w:r w:rsidR="009B06CF" w:rsidRPr="008F6838">
        <w:rPr>
          <w:szCs w:val="22"/>
          <w:lang w:val="en-GB"/>
        </w:rPr>
        <w:t>parking spaces reserved for EVs along</w:t>
      </w:r>
      <w:r w:rsidR="00E55AFB" w:rsidRPr="008F6838">
        <w:rPr>
          <w:szCs w:val="22"/>
          <w:lang w:val="en-GB"/>
        </w:rPr>
        <w:t xml:space="preserve"> </w:t>
      </w:r>
      <w:r w:rsidR="00B363B3" w:rsidRPr="008F6838">
        <w:rPr>
          <w:szCs w:val="22"/>
          <w:lang w:val="en-GB"/>
        </w:rPr>
        <w:t>wi</w:t>
      </w:r>
      <w:r w:rsidR="00E55AFB" w:rsidRPr="008F6838">
        <w:rPr>
          <w:szCs w:val="22"/>
          <w:lang w:val="en-GB"/>
        </w:rPr>
        <w:t>th</w:t>
      </w:r>
      <w:r w:rsidR="009B06CF" w:rsidRPr="008F6838">
        <w:rPr>
          <w:szCs w:val="22"/>
          <w:lang w:val="en-GB"/>
        </w:rPr>
        <w:t xml:space="preserve"> a </w:t>
      </w:r>
      <w:r w:rsidR="009B06CF" w:rsidRPr="001319A3">
        <w:rPr>
          <w:szCs w:val="22"/>
          <w:lang w:val="en-GB"/>
        </w:rPr>
        <w:t>range</w:t>
      </w:r>
      <w:r w:rsidR="009B06CF" w:rsidRPr="008F6838">
        <w:rPr>
          <w:szCs w:val="22"/>
          <w:lang w:val="en-GB"/>
        </w:rPr>
        <w:t xml:space="preserve"> of fines to enforce the law. EVs receive distinct green number plates, which are needed to use the dedicated parking space.</w:t>
      </w:r>
    </w:p>
    <w:p w14:paraId="237DB54C" w14:textId="28A0D9BC" w:rsidR="00D568BC" w:rsidRDefault="00D568BC" w:rsidP="00DB468C">
      <w:pPr>
        <w:ind w:left="2" w:hanging="2"/>
        <w:rPr>
          <w:szCs w:val="22"/>
          <w:lang w:val="en-GB"/>
        </w:rPr>
      </w:pPr>
    </w:p>
    <w:p w14:paraId="3DCDD2D2" w14:textId="77777777" w:rsidR="00D568BC" w:rsidRPr="008F6838" w:rsidRDefault="00D568BC" w:rsidP="00DB468C">
      <w:pPr>
        <w:ind w:left="2" w:hanging="2"/>
        <w:rPr>
          <w:szCs w:val="22"/>
          <w:lang w:val="en-GB"/>
        </w:rPr>
      </w:pPr>
    </w:p>
    <w:p w14:paraId="36F2B4F4" w14:textId="1C1D8DBF" w:rsidR="00A56E47" w:rsidRDefault="00A56E47" w:rsidP="00D568BC">
      <w:pPr>
        <w:pStyle w:val="ListParagraph"/>
      </w:pPr>
      <w:r w:rsidRPr="001319A3">
        <w:t>Policies and regulatory framework to promote charging infrastructure (CI)</w:t>
      </w:r>
    </w:p>
    <w:p w14:paraId="34D3887E" w14:textId="77777777" w:rsidR="00D568BC" w:rsidRPr="008F6838" w:rsidRDefault="00D568BC" w:rsidP="008F6838"/>
    <w:p w14:paraId="33589973" w14:textId="63ECDFBB" w:rsidR="00CF45BA" w:rsidRPr="008F6838" w:rsidRDefault="00CF45BA" w:rsidP="00DB468C">
      <w:pPr>
        <w:ind w:left="2" w:hanging="2"/>
        <w:rPr>
          <w:szCs w:val="22"/>
          <w:lang w:val="en-GB"/>
        </w:rPr>
      </w:pPr>
      <w:r w:rsidRPr="008F6838">
        <w:rPr>
          <w:szCs w:val="22"/>
          <w:lang w:val="en-GB"/>
        </w:rPr>
        <w:t xml:space="preserve">Under the current legal framework in Ukraine, pricing of commercial EV charging services based on kilowatt-hours is treated as a sale of electricity </w:t>
      </w:r>
      <w:r w:rsidR="00A27689" w:rsidRPr="008F6838">
        <w:rPr>
          <w:szCs w:val="22"/>
          <w:lang w:val="en-GB"/>
        </w:rPr>
        <w:t xml:space="preserve">and not as a provision of a service </w:t>
      </w:r>
      <w:r w:rsidRPr="008F6838">
        <w:rPr>
          <w:szCs w:val="22"/>
          <w:lang w:val="en-GB"/>
        </w:rPr>
        <w:t xml:space="preserve">and </w:t>
      </w:r>
      <w:r w:rsidR="00A27689" w:rsidRPr="008F6838">
        <w:rPr>
          <w:szCs w:val="22"/>
          <w:lang w:val="en-GB"/>
        </w:rPr>
        <w:t xml:space="preserve">is </w:t>
      </w:r>
      <w:r w:rsidRPr="008F6838">
        <w:rPr>
          <w:szCs w:val="22"/>
          <w:lang w:val="en-GB"/>
        </w:rPr>
        <w:t>therefore subject to state licensing and regulation by the National Energy and Utilities Regulatory Commission (NEURC).</w:t>
      </w:r>
      <w:r w:rsidRPr="008F6838">
        <w:rPr>
          <w:rStyle w:val="FootnoteReference"/>
          <w:szCs w:val="22"/>
          <w:lang w:val="en-GB"/>
        </w:rPr>
        <w:footnoteReference w:id="26"/>
      </w:r>
      <w:r w:rsidRPr="001319A3">
        <w:rPr>
          <w:szCs w:val="22"/>
          <w:lang w:val="en-GB"/>
        </w:rPr>
        <w:t xml:space="preserve"> </w:t>
      </w:r>
      <w:r w:rsidR="006943C3" w:rsidRPr="008F6838">
        <w:rPr>
          <w:szCs w:val="22"/>
          <w:lang w:val="en-GB"/>
        </w:rPr>
        <w:t xml:space="preserve">So far, only a few </w:t>
      </w:r>
      <w:r w:rsidR="003E4F72" w:rsidRPr="008F6838">
        <w:rPr>
          <w:szCs w:val="22"/>
          <w:lang w:val="en-GB"/>
        </w:rPr>
        <w:t xml:space="preserve">state-owned energy retailers such as </w:t>
      </w:r>
      <w:proofErr w:type="spellStart"/>
      <w:r w:rsidR="003E4F72" w:rsidRPr="008F6838">
        <w:rPr>
          <w:szCs w:val="22"/>
          <w:lang w:val="en-GB"/>
        </w:rPr>
        <w:t>Oblenergo</w:t>
      </w:r>
      <w:proofErr w:type="spellEnd"/>
      <w:r w:rsidR="003E4F72" w:rsidRPr="008F6838">
        <w:rPr>
          <w:szCs w:val="22"/>
          <w:lang w:val="en-GB"/>
        </w:rPr>
        <w:t xml:space="preserve"> or </w:t>
      </w:r>
      <w:proofErr w:type="spellStart"/>
      <w:r w:rsidR="00703C90" w:rsidRPr="008F6838">
        <w:rPr>
          <w:szCs w:val="22"/>
          <w:lang w:val="en-GB"/>
        </w:rPr>
        <w:t>Kyivenergo</w:t>
      </w:r>
      <w:proofErr w:type="spellEnd"/>
      <w:r w:rsidR="003E4F72" w:rsidRPr="008F6838">
        <w:rPr>
          <w:szCs w:val="22"/>
          <w:lang w:val="en-GB"/>
        </w:rPr>
        <w:t xml:space="preserve"> have such </w:t>
      </w:r>
      <w:r w:rsidR="005171E9" w:rsidRPr="008F6838">
        <w:rPr>
          <w:szCs w:val="22"/>
          <w:lang w:val="en-GB"/>
        </w:rPr>
        <w:t>licenses</w:t>
      </w:r>
      <w:r w:rsidR="00FF199A" w:rsidRPr="008F6838">
        <w:rPr>
          <w:rStyle w:val="FootnoteReference"/>
          <w:szCs w:val="22"/>
          <w:lang w:val="en-GB"/>
        </w:rPr>
        <w:footnoteReference w:id="27"/>
      </w:r>
      <w:r w:rsidR="00FF199A" w:rsidRPr="008F6838">
        <w:rPr>
          <w:szCs w:val="22"/>
          <w:lang w:val="en-GB"/>
        </w:rPr>
        <w:t xml:space="preserve">. </w:t>
      </w:r>
      <w:r w:rsidRPr="008F6838">
        <w:rPr>
          <w:szCs w:val="22"/>
          <w:lang w:val="en-GB"/>
        </w:rPr>
        <w:t xml:space="preserve">Existing </w:t>
      </w:r>
      <w:r w:rsidR="00FF199A" w:rsidRPr="008F6838">
        <w:rPr>
          <w:szCs w:val="22"/>
          <w:lang w:val="en-GB"/>
        </w:rPr>
        <w:t xml:space="preserve">private sector </w:t>
      </w:r>
      <w:r w:rsidRPr="008F6838">
        <w:rPr>
          <w:szCs w:val="22"/>
          <w:lang w:val="en-GB"/>
        </w:rPr>
        <w:t>charging-station operators</w:t>
      </w:r>
      <w:r w:rsidR="00FF199A" w:rsidRPr="008F6838">
        <w:rPr>
          <w:szCs w:val="22"/>
          <w:lang w:val="en-GB"/>
        </w:rPr>
        <w:t xml:space="preserve"> such as </w:t>
      </w:r>
      <w:proofErr w:type="spellStart"/>
      <w:r w:rsidR="00FF199A" w:rsidRPr="008F6838">
        <w:rPr>
          <w:szCs w:val="22"/>
          <w:lang w:val="en-GB"/>
        </w:rPr>
        <w:t>Toka</w:t>
      </w:r>
      <w:proofErr w:type="spellEnd"/>
      <w:r w:rsidR="009750FD" w:rsidRPr="008F6838">
        <w:rPr>
          <w:szCs w:val="22"/>
          <w:lang w:val="en-GB"/>
        </w:rPr>
        <w:t xml:space="preserve"> </w:t>
      </w:r>
      <w:proofErr w:type="spellStart"/>
      <w:r w:rsidR="009750FD" w:rsidRPr="008F6838">
        <w:rPr>
          <w:szCs w:val="22"/>
          <w:lang w:val="en-GB"/>
        </w:rPr>
        <w:t>Llc</w:t>
      </w:r>
      <w:proofErr w:type="spellEnd"/>
      <w:r w:rsidRPr="008F6838">
        <w:rPr>
          <w:szCs w:val="22"/>
          <w:lang w:val="en-GB"/>
        </w:rPr>
        <w:t xml:space="preserve"> currently bill EV charging services either on a per-</w:t>
      </w:r>
      <w:r w:rsidR="00394A31" w:rsidRPr="008F6838">
        <w:rPr>
          <w:szCs w:val="22"/>
          <w:lang w:val="en-GB"/>
        </w:rPr>
        <w:t>m</w:t>
      </w:r>
      <w:r w:rsidRPr="008F6838">
        <w:rPr>
          <w:szCs w:val="22"/>
          <w:lang w:val="en-GB"/>
        </w:rPr>
        <w:t>inute basis</w:t>
      </w:r>
      <w:r w:rsidR="00CB7CEA" w:rsidRPr="008F6838">
        <w:rPr>
          <w:szCs w:val="22"/>
          <w:lang w:val="en-GB"/>
        </w:rPr>
        <w:t xml:space="preserve"> or on other “nominal </w:t>
      </w:r>
      <w:r w:rsidR="006F3A56" w:rsidRPr="008F6838">
        <w:rPr>
          <w:szCs w:val="22"/>
          <w:lang w:val="en-GB"/>
        </w:rPr>
        <w:t xml:space="preserve">units” to circumvent </w:t>
      </w:r>
      <w:r w:rsidR="004C1402" w:rsidRPr="008F6838">
        <w:rPr>
          <w:szCs w:val="22"/>
          <w:lang w:val="en-GB"/>
        </w:rPr>
        <w:t xml:space="preserve">cumbersome </w:t>
      </w:r>
      <w:r w:rsidR="006F3A56" w:rsidRPr="008F6838">
        <w:rPr>
          <w:szCs w:val="22"/>
          <w:lang w:val="en-GB"/>
        </w:rPr>
        <w:t>licensing</w:t>
      </w:r>
      <w:r w:rsidRPr="008F6838">
        <w:rPr>
          <w:szCs w:val="22"/>
          <w:lang w:val="en-GB"/>
        </w:rPr>
        <w:t xml:space="preserve">, </w:t>
      </w:r>
      <w:r w:rsidR="00944B23" w:rsidRPr="008F6838">
        <w:rPr>
          <w:szCs w:val="22"/>
          <w:lang w:val="en-GB"/>
        </w:rPr>
        <w:t>through</w:t>
      </w:r>
      <w:r w:rsidRPr="008F6838">
        <w:rPr>
          <w:szCs w:val="22"/>
          <w:lang w:val="en-GB"/>
        </w:rPr>
        <w:t xml:space="preserve"> NEURC. Time based pricing is seen to be </w:t>
      </w:r>
      <w:r w:rsidRPr="001319A3">
        <w:rPr>
          <w:szCs w:val="22"/>
          <w:lang w:val="en-GB"/>
        </w:rPr>
        <w:t>non</w:t>
      </w:r>
      <w:r w:rsidRPr="008F6838">
        <w:rPr>
          <w:szCs w:val="22"/>
          <w:lang w:val="en-GB"/>
        </w:rPr>
        <w:t xml:space="preserve">-transparent and unfair by consumers </w:t>
      </w:r>
      <w:r w:rsidRPr="001319A3">
        <w:rPr>
          <w:szCs w:val="22"/>
          <w:lang w:val="en-GB"/>
        </w:rPr>
        <w:t>as</w:t>
      </w:r>
      <w:r w:rsidRPr="008F6838">
        <w:rPr>
          <w:szCs w:val="22"/>
          <w:lang w:val="en-GB"/>
        </w:rPr>
        <w:t xml:space="preserve"> EV charging rate</w:t>
      </w:r>
      <w:r w:rsidRPr="001319A3">
        <w:rPr>
          <w:szCs w:val="22"/>
          <w:lang w:val="en-GB"/>
        </w:rPr>
        <w:t>s</w:t>
      </w:r>
      <w:r w:rsidRPr="008F6838">
        <w:rPr>
          <w:szCs w:val="22"/>
          <w:lang w:val="en-GB"/>
        </w:rPr>
        <w:t xml:space="preserve"> depends on the vehicle and the batteries state of charge and does not account for the actual charger capacity (often deviating from the declared name plate values)</w:t>
      </w:r>
      <w:r w:rsidR="00CD3F65" w:rsidRPr="008F6838">
        <w:rPr>
          <w:rStyle w:val="FootnoteReference"/>
          <w:szCs w:val="22"/>
          <w:lang w:val="en-GB"/>
        </w:rPr>
        <w:footnoteReference w:id="28"/>
      </w:r>
      <w:r w:rsidRPr="008F6838">
        <w:rPr>
          <w:szCs w:val="22"/>
          <w:lang w:val="en-GB"/>
        </w:rPr>
        <w:t xml:space="preserve">. </w:t>
      </w:r>
      <w:r w:rsidR="00762597" w:rsidRPr="008F6838">
        <w:rPr>
          <w:szCs w:val="22"/>
          <w:lang w:val="en-GB"/>
        </w:rPr>
        <w:t xml:space="preserve">The </w:t>
      </w:r>
      <w:r w:rsidR="000F4360" w:rsidRPr="008F6838">
        <w:rPr>
          <w:szCs w:val="22"/>
          <w:lang w:val="en-GB"/>
        </w:rPr>
        <w:t xml:space="preserve">Law of Ukraine on Electricity Market </w:t>
      </w:r>
      <w:r w:rsidR="00C56587" w:rsidRPr="008F6838">
        <w:rPr>
          <w:szCs w:val="22"/>
          <w:lang w:val="en-GB"/>
        </w:rPr>
        <w:t xml:space="preserve">No. 2019-VIII dated April 13 </w:t>
      </w:r>
      <w:r w:rsidR="00FA67DB" w:rsidRPr="008F6838">
        <w:rPr>
          <w:szCs w:val="22"/>
          <w:lang w:val="en-GB"/>
        </w:rPr>
        <w:t>2</w:t>
      </w:r>
      <w:r w:rsidR="00C56587" w:rsidRPr="008F6838">
        <w:rPr>
          <w:szCs w:val="22"/>
          <w:lang w:val="en-GB"/>
        </w:rPr>
        <w:t xml:space="preserve">017 is the principal law regulating relations in the </w:t>
      </w:r>
      <w:r w:rsidR="005C1930" w:rsidRPr="008F6838">
        <w:rPr>
          <w:szCs w:val="22"/>
          <w:lang w:val="en-GB"/>
        </w:rPr>
        <w:t>electricity market</w:t>
      </w:r>
      <w:r w:rsidR="005A6B79" w:rsidRPr="008F6838">
        <w:rPr>
          <w:szCs w:val="22"/>
          <w:lang w:val="en-GB"/>
        </w:rPr>
        <w:t xml:space="preserve"> defining “the legal, economic and organizational principles of functioning of the electricity market, </w:t>
      </w:r>
      <w:proofErr w:type="spellStart"/>
      <w:r w:rsidR="005A6B79" w:rsidRPr="008F6838">
        <w:rPr>
          <w:szCs w:val="22"/>
          <w:lang w:val="en-GB"/>
        </w:rPr>
        <w:t>regulat</w:t>
      </w:r>
      <w:proofErr w:type="spellEnd"/>
      <w:r w:rsidR="005A6B79" w:rsidRPr="008F6838">
        <w:rPr>
          <w:szCs w:val="22"/>
          <w:lang w:val="en-GB"/>
        </w:rPr>
        <w:t>[</w:t>
      </w:r>
      <w:proofErr w:type="spellStart"/>
      <w:r w:rsidR="005A6B79" w:rsidRPr="008F6838">
        <w:rPr>
          <w:szCs w:val="22"/>
          <w:lang w:val="en-GB"/>
        </w:rPr>
        <w:t>ing</w:t>
      </w:r>
      <w:proofErr w:type="spellEnd"/>
      <w:r w:rsidR="005A6B79" w:rsidRPr="008F6838">
        <w:rPr>
          <w:szCs w:val="22"/>
          <w:lang w:val="en-GB"/>
        </w:rPr>
        <w:t xml:space="preserve">] relations regarding the manufacturing, transmission, distribution, sale and purchase of </w:t>
      </w:r>
      <w:r w:rsidR="005A6B79" w:rsidRPr="008F6838">
        <w:rPr>
          <w:szCs w:val="22"/>
          <w:lang w:val="en-GB"/>
        </w:rPr>
        <w:lastRenderedPageBreak/>
        <w:t>electricity, to ensure reliable and safe supply of electricity to consumers, taking into account consumer interests, the development of market relations, minimizing the cost of electricity supply and minimizing the negative impact on the natural environment”</w:t>
      </w:r>
      <w:r w:rsidR="005A6B79" w:rsidRPr="008F6838">
        <w:rPr>
          <w:rStyle w:val="FootnoteReference"/>
          <w:szCs w:val="22"/>
          <w:lang w:val="en-GB"/>
        </w:rPr>
        <w:t xml:space="preserve"> </w:t>
      </w:r>
      <w:r w:rsidR="005A6B79" w:rsidRPr="008F6838">
        <w:rPr>
          <w:rStyle w:val="FootnoteReference"/>
          <w:szCs w:val="22"/>
          <w:lang w:val="en-GB"/>
        </w:rPr>
        <w:footnoteReference w:id="29"/>
      </w:r>
      <w:r w:rsidR="0005660E" w:rsidRPr="008F6838">
        <w:rPr>
          <w:szCs w:val="22"/>
          <w:lang w:val="en-GB"/>
        </w:rPr>
        <w:t>. This law</w:t>
      </w:r>
      <w:r w:rsidR="00C779B6" w:rsidRPr="008F6838">
        <w:rPr>
          <w:szCs w:val="22"/>
          <w:lang w:val="en-GB"/>
        </w:rPr>
        <w:t xml:space="preserve"> needs to be amended in a way that charging operations are qualified a provision of a service rather th</w:t>
      </w:r>
      <w:r w:rsidR="0005660E" w:rsidRPr="008F6838">
        <w:rPr>
          <w:szCs w:val="22"/>
          <w:lang w:val="en-GB"/>
        </w:rPr>
        <w:t>an selling electricity</w:t>
      </w:r>
      <w:r w:rsidRPr="008F6838">
        <w:rPr>
          <w:szCs w:val="22"/>
          <w:lang w:val="en-GB"/>
        </w:rPr>
        <w:t xml:space="preserve"> to enable charging providers to bill on the basis of kilowatt-hours, a pricing scheme largely preferred by charging operators and consumers.</w:t>
      </w:r>
    </w:p>
    <w:p w14:paraId="48C28F4F" w14:textId="77777777" w:rsidR="00CF45BA" w:rsidRPr="008F6838" w:rsidRDefault="00CF45BA" w:rsidP="00DB468C">
      <w:pPr>
        <w:ind w:left="2" w:hanging="2"/>
        <w:rPr>
          <w:szCs w:val="22"/>
          <w:lang w:val="en-GB"/>
        </w:rPr>
      </w:pPr>
    </w:p>
    <w:p w14:paraId="281CFB2B" w14:textId="0FE094E3" w:rsidR="0072524B" w:rsidRDefault="009B06CF" w:rsidP="00DB468C">
      <w:pPr>
        <w:ind w:left="2" w:hanging="2"/>
        <w:rPr>
          <w:szCs w:val="22"/>
          <w:lang w:val="en-GB"/>
        </w:rPr>
      </w:pPr>
      <w:r w:rsidRPr="008F6838">
        <w:rPr>
          <w:szCs w:val="22"/>
          <w:lang w:val="en-GB"/>
        </w:rPr>
        <w:t xml:space="preserve">Recently, </w:t>
      </w:r>
      <w:r w:rsidRPr="001319A3">
        <w:rPr>
          <w:szCs w:val="22"/>
          <w:lang w:val="en-GB"/>
        </w:rPr>
        <w:t>some</w:t>
      </w:r>
      <w:r w:rsidRPr="008F6838">
        <w:rPr>
          <w:szCs w:val="22"/>
          <w:lang w:val="en-GB"/>
        </w:rPr>
        <w:t xml:space="preserve"> reforms have </w:t>
      </w:r>
      <w:r w:rsidRPr="001319A3">
        <w:rPr>
          <w:szCs w:val="22"/>
          <w:lang w:val="en-GB"/>
        </w:rPr>
        <w:t>begun</w:t>
      </w:r>
      <w:r w:rsidRPr="008F6838">
        <w:rPr>
          <w:szCs w:val="22"/>
          <w:lang w:val="en-GB"/>
        </w:rPr>
        <w:t xml:space="preserve">, which </w:t>
      </w:r>
      <w:r w:rsidR="000C3FBC" w:rsidRPr="008F6838">
        <w:rPr>
          <w:szCs w:val="22"/>
          <w:lang w:val="en-GB"/>
        </w:rPr>
        <w:t>are</w:t>
      </w:r>
      <w:r w:rsidR="00BC5F45" w:rsidRPr="008F6838">
        <w:rPr>
          <w:szCs w:val="22"/>
          <w:lang w:val="en-GB"/>
        </w:rPr>
        <w:t xml:space="preserve"> likely to have a</w:t>
      </w:r>
      <w:r w:rsidRPr="008F6838">
        <w:rPr>
          <w:szCs w:val="22"/>
          <w:lang w:val="en-GB"/>
        </w:rPr>
        <w:t xml:space="preserve"> positive impact on the charging infrastructure </w:t>
      </w:r>
      <w:r w:rsidR="00BC5F45" w:rsidRPr="008F6838">
        <w:rPr>
          <w:szCs w:val="22"/>
          <w:lang w:val="en-GB"/>
        </w:rPr>
        <w:t xml:space="preserve">development </w:t>
      </w:r>
      <w:r w:rsidRPr="008F6838">
        <w:rPr>
          <w:szCs w:val="22"/>
          <w:lang w:val="en-GB"/>
        </w:rPr>
        <w:t>in Ukraine</w:t>
      </w:r>
      <w:r w:rsidRPr="008F6838">
        <w:rPr>
          <w:rStyle w:val="FootnoteReference"/>
          <w:szCs w:val="22"/>
          <w:lang w:val="en-GB"/>
        </w:rPr>
        <w:footnoteReference w:id="30"/>
      </w:r>
      <w:r w:rsidRPr="008F6838">
        <w:rPr>
          <w:szCs w:val="22"/>
          <w:lang w:val="en-GB"/>
        </w:rPr>
        <w:t xml:space="preserve">. These include: 1) </w:t>
      </w:r>
      <w:r w:rsidRPr="001319A3">
        <w:rPr>
          <w:szCs w:val="22"/>
          <w:lang w:val="en-GB"/>
        </w:rPr>
        <w:t>t</w:t>
      </w:r>
      <w:r w:rsidRPr="008F6838">
        <w:rPr>
          <w:szCs w:val="22"/>
          <w:lang w:val="en-GB"/>
        </w:rPr>
        <w:t>he development of a bill "On the National Geospatial Data Infrastructure", which will facilitate the integration of geospatial data into a global information system with free access to the data; 2) the set-up of a national electronic registry for vehicles and its integration into the EU wide system EUCARIS (European Car and Driving License Information System, which is an information exchange system to share, among others, car- and driving license-registration information)</w:t>
      </w:r>
      <w:r w:rsidRPr="001319A3">
        <w:rPr>
          <w:szCs w:val="22"/>
          <w:lang w:val="en-GB"/>
        </w:rPr>
        <w:t>.</w:t>
      </w:r>
    </w:p>
    <w:p w14:paraId="35BC945E" w14:textId="77777777" w:rsidR="00514D09" w:rsidRPr="008F6838" w:rsidRDefault="00514D09" w:rsidP="00DB468C">
      <w:pPr>
        <w:ind w:left="2" w:hanging="2"/>
        <w:rPr>
          <w:szCs w:val="22"/>
          <w:lang w:val="en-GB"/>
        </w:rPr>
      </w:pPr>
    </w:p>
    <w:p w14:paraId="50B66FDF" w14:textId="3218F2E2" w:rsidR="00B418F9" w:rsidRDefault="00B418F9">
      <w:pPr>
        <w:pStyle w:val="ListParagraph"/>
      </w:pPr>
      <w:r w:rsidRPr="001319A3">
        <w:t xml:space="preserve">Cost of </w:t>
      </w:r>
      <w:r w:rsidR="00062924" w:rsidRPr="001319A3">
        <w:t xml:space="preserve">new electric </w:t>
      </w:r>
      <w:r w:rsidRPr="001319A3">
        <w:t xml:space="preserve">vehicles </w:t>
      </w:r>
    </w:p>
    <w:p w14:paraId="719632D5" w14:textId="77777777" w:rsidR="00514D09" w:rsidRPr="001319A3" w:rsidRDefault="00514D09" w:rsidP="00687AC4"/>
    <w:p w14:paraId="7FC874FF" w14:textId="410D83E1" w:rsidR="00203E33" w:rsidRPr="008F6838" w:rsidRDefault="00B418F9" w:rsidP="00DB468C">
      <w:pPr>
        <w:rPr>
          <w:szCs w:val="22"/>
          <w:lang w:val="en-GB"/>
        </w:rPr>
      </w:pPr>
      <w:r w:rsidRPr="008F6838">
        <w:rPr>
          <w:szCs w:val="22"/>
          <w:lang w:val="en-GB"/>
        </w:rPr>
        <w:t xml:space="preserve">Currently, new EVs are substantially more expensive compared to new conventional </w:t>
      </w:r>
      <w:r w:rsidR="00203E33" w:rsidRPr="008F6838">
        <w:rPr>
          <w:szCs w:val="22"/>
          <w:lang w:val="en-GB"/>
        </w:rPr>
        <w:t xml:space="preserve">(ICE) </w:t>
      </w:r>
      <w:r w:rsidRPr="008F6838">
        <w:rPr>
          <w:szCs w:val="22"/>
          <w:lang w:val="en-GB"/>
        </w:rPr>
        <w:t xml:space="preserve">cars. For example, while a new compact car costs around USD 15,000 to 20,000 before taxes, a compact EV costs at least USD 31,000. </w:t>
      </w:r>
      <w:r w:rsidR="00203E33" w:rsidRPr="008F6838">
        <w:rPr>
          <w:szCs w:val="22"/>
          <w:lang w:val="en-GB"/>
        </w:rPr>
        <w:t xml:space="preserve">On average ICE cars cost at least </w:t>
      </w:r>
      <w:r w:rsidR="00025895" w:rsidRPr="008F6838">
        <w:rPr>
          <w:szCs w:val="22"/>
          <w:lang w:val="en-GB"/>
        </w:rPr>
        <w:t>30</w:t>
      </w:r>
      <w:r w:rsidR="00203E33" w:rsidRPr="008F6838">
        <w:rPr>
          <w:szCs w:val="22"/>
          <w:lang w:val="en-GB"/>
        </w:rPr>
        <w:t>% l</w:t>
      </w:r>
      <w:r w:rsidR="00803EDF" w:rsidRPr="008F6838">
        <w:rPr>
          <w:szCs w:val="22"/>
          <w:lang w:val="en-GB"/>
        </w:rPr>
        <w:t>ess</w:t>
      </w:r>
      <w:r w:rsidR="00203E33" w:rsidRPr="008F6838">
        <w:rPr>
          <w:szCs w:val="22"/>
          <w:lang w:val="en-GB"/>
        </w:rPr>
        <w:t xml:space="preserve"> within the same segment. </w:t>
      </w:r>
      <w:r w:rsidRPr="008F6838">
        <w:rPr>
          <w:szCs w:val="22"/>
          <w:lang w:val="en-GB"/>
        </w:rPr>
        <w:t xml:space="preserve">EV buses and commercial vehicles are also substantially more expensive than comparable conventional models. </w:t>
      </w:r>
      <w:r w:rsidR="00203E33" w:rsidRPr="008F6838">
        <w:rPr>
          <w:szCs w:val="22"/>
          <w:lang w:val="en-GB"/>
        </w:rPr>
        <w:t xml:space="preserve"> </w:t>
      </w:r>
      <w:r w:rsidRPr="008F6838">
        <w:rPr>
          <w:szCs w:val="22"/>
          <w:lang w:val="en-GB"/>
        </w:rPr>
        <w:t xml:space="preserve">The higher </w:t>
      </w:r>
      <w:r w:rsidR="00AD3E86" w:rsidRPr="008F6838">
        <w:rPr>
          <w:szCs w:val="22"/>
          <w:lang w:val="en-GB"/>
        </w:rPr>
        <w:t>upfront</w:t>
      </w:r>
      <w:r w:rsidRPr="008F6838">
        <w:rPr>
          <w:szCs w:val="22"/>
          <w:lang w:val="en-GB"/>
        </w:rPr>
        <w:t xml:space="preserve"> costs are certainly a root cause that </w:t>
      </w:r>
      <w:r w:rsidR="00AD3E86" w:rsidRPr="008F6838">
        <w:rPr>
          <w:szCs w:val="22"/>
          <w:lang w:val="en-GB"/>
        </w:rPr>
        <w:t xml:space="preserve">can </w:t>
      </w:r>
      <w:r w:rsidRPr="008F6838">
        <w:rPr>
          <w:szCs w:val="22"/>
          <w:lang w:val="en-GB"/>
        </w:rPr>
        <w:t>slow market uptake</w:t>
      </w:r>
      <w:r w:rsidR="00AD3E86" w:rsidRPr="008F6838">
        <w:rPr>
          <w:szCs w:val="22"/>
          <w:lang w:val="en-GB"/>
        </w:rPr>
        <w:t>, particularly for lower income segments of society in Ukraine.</w:t>
      </w:r>
      <w:r w:rsidR="00203E33" w:rsidRPr="008F6838">
        <w:rPr>
          <w:szCs w:val="22"/>
          <w:lang w:val="en-GB"/>
        </w:rPr>
        <w:t xml:space="preserve"> Conversely the number of EV producers and the cost </w:t>
      </w:r>
      <w:r w:rsidR="0060454B" w:rsidRPr="001319A3">
        <w:rPr>
          <w:szCs w:val="22"/>
          <w:lang w:val="en-GB"/>
        </w:rPr>
        <w:t>of cars</w:t>
      </w:r>
      <w:r w:rsidR="00203E33" w:rsidRPr="008F6838">
        <w:rPr>
          <w:szCs w:val="22"/>
          <w:lang w:val="en-GB"/>
        </w:rPr>
        <w:t xml:space="preserve"> slowly decreases year on year, with an ever increasing supply of </w:t>
      </w:r>
      <w:r w:rsidR="009B5FD1" w:rsidRPr="001319A3">
        <w:rPr>
          <w:szCs w:val="22"/>
          <w:lang w:val="en-GB"/>
        </w:rPr>
        <w:t>second-hand</w:t>
      </w:r>
      <w:r w:rsidR="00203E33" w:rsidRPr="008F6838">
        <w:rPr>
          <w:szCs w:val="22"/>
          <w:lang w:val="en-GB"/>
        </w:rPr>
        <w:t xml:space="preserve"> electric cars from the</w:t>
      </w:r>
      <w:r w:rsidR="00803EDF" w:rsidRPr="008F6838">
        <w:rPr>
          <w:szCs w:val="22"/>
          <w:lang w:val="en-GB"/>
        </w:rPr>
        <w:t xml:space="preserve"> U.S. and the</w:t>
      </w:r>
      <w:r w:rsidR="00203E33" w:rsidRPr="008F6838">
        <w:rPr>
          <w:szCs w:val="22"/>
          <w:lang w:val="en-GB"/>
        </w:rPr>
        <w:t xml:space="preserve"> rest of Europe.</w:t>
      </w:r>
    </w:p>
    <w:p w14:paraId="7A2633B9" w14:textId="269B2E21" w:rsidR="005F5DEF" w:rsidRPr="008F6838" w:rsidRDefault="005F5DEF" w:rsidP="00DB468C">
      <w:pPr>
        <w:rPr>
          <w:szCs w:val="22"/>
          <w:lang w:val="en-GB"/>
        </w:rPr>
      </w:pPr>
    </w:p>
    <w:p w14:paraId="2A456D73" w14:textId="72BC12A7" w:rsidR="005F5DEF" w:rsidRPr="008F6838" w:rsidRDefault="005F5DEF" w:rsidP="00DB468C">
      <w:pPr>
        <w:rPr>
          <w:szCs w:val="22"/>
          <w:lang w:val="en-GB"/>
        </w:rPr>
      </w:pPr>
      <w:r w:rsidRPr="008F6838">
        <w:rPr>
          <w:szCs w:val="22"/>
          <w:lang w:val="en-GB"/>
        </w:rPr>
        <w:t xml:space="preserve">While no information exists on </w:t>
      </w:r>
      <w:r w:rsidR="009823AE" w:rsidRPr="008F6838">
        <w:rPr>
          <w:szCs w:val="22"/>
          <w:lang w:val="en-GB"/>
        </w:rPr>
        <w:t xml:space="preserve">whether </w:t>
      </w:r>
      <w:r w:rsidR="005424EC" w:rsidRPr="008F6838">
        <w:rPr>
          <w:szCs w:val="22"/>
          <w:lang w:val="en-GB"/>
        </w:rPr>
        <w:t xml:space="preserve">EVs in Ukraine </w:t>
      </w:r>
      <w:r w:rsidR="009823AE" w:rsidRPr="008F6838">
        <w:rPr>
          <w:szCs w:val="22"/>
          <w:lang w:val="en-GB"/>
        </w:rPr>
        <w:t xml:space="preserve">are used </w:t>
      </w:r>
      <w:r w:rsidR="005424EC" w:rsidRPr="008F6838">
        <w:rPr>
          <w:szCs w:val="22"/>
          <w:lang w:val="en-GB"/>
        </w:rPr>
        <w:t xml:space="preserve">by private persons or within commercial fleets, the high share of used EVs (92% for passenger cars) </w:t>
      </w:r>
      <w:r w:rsidR="009823AE" w:rsidRPr="008F6838">
        <w:rPr>
          <w:szCs w:val="22"/>
          <w:lang w:val="en-GB"/>
        </w:rPr>
        <w:t xml:space="preserve">could be interpreted </w:t>
      </w:r>
      <w:r w:rsidR="000E698C" w:rsidRPr="008F6838">
        <w:rPr>
          <w:szCs w:val="22"/>
          <w:lang w:val="en-GB"/>
        </w:rPr>
        <w:t>as a sign for high private ownership of electric cars, rather than their use within commercial fleets (which tend to buy or lease new vehicles with service plans and guarantees</w:t>
      </w:r>
      <w:r w:rsidR="00886B1D" w:rsidRPr="008F6838">
        <w:rPr>
          <w:szCs w:val="22"/>
          <w:lang w:val="en-GB"/>
        </w:rPr>
        <w:t>).</w:t>
      </w:r>
      <w:r w:rsidR="00A71215" w:rsidRPr="008F6838">
        <w:rPr>
          <w:szCs w:val="22"/>
          <w:lang w:val="en-GB"/>
        </w:rPr>
        <w:t xml:space="preserve"> In order to make new EVs more attractive to commercial fleets, </w:t>
      </w:r>
      <w:r w:rsidR="00DD0A81" w:rsidRPr="008F6838">
        <w:rPr>
          <w:szCs w:val="22"/>
          <w:lang w:val="en-GB"/>
        </w:rPr>
        <w:t xml:space="preserve">measure needs to be developed to make new EVs more price competitive. This </w:t>
      </w:r>
      <w:r w:rsidR="007B0FCC" w:rsidRPr="008F6838">
        <w:rPr>
          <w:szCs w:val="22"/>
          <w:lang w:val="en-GB"/>
        </w:rPr>
        <w:t xml:space="preserve">can for example be achieved by the </w:t>
      </w:r>
      <w:r w:rsidR="007521D2" w:rsidRPr="008F6838">
        <w:rPr>
          <w:szCs w:val="22"/>
          <w:lang w:val="en-GB"/>
        </w:rPr>
        <w:t>provision of financing schemes which are tailor-made for the purchase of new EVs.</w:t>
      </w:r>
    </w:p>
    <w:p w14:paraId="41055AC0" w14:textId="483D4449" w:rsidR="00B418F9" w:rsidRPr="008F6838" w:rsidRDefault="00B418F9" w:rsidP="00DB468C">
      <w:pPr>
        <w:rPr>
          <w:szCs w:val="22"/>
          <w:lang w:val="en-GB"/>
        </w:rPr>
      </w:pPr>
    </w:p>
    <w:p w14:paraId="42398DD4" w14:textId="5875EA12" w:rsidR="00F048CC" w:rsidRPr="008F6838" w:rsidRDefault="00F048CC" w:rsidP="00DB468C">
      <w:pPr>
        <w:rPr>
          <w:szCs w:val="22"/>
          <w:lang w:val="en-GB"/>
        </w:rPr>
      </w:pPr>
      <w:r w:rsidRPr="008F6838">
        <w:rPr>
          <w:szCs w:val="22"/>
          <w:lang w:val="en-GB"/>
        </w:rPr>
        <w:t>The portion of overall new car sales in Ukraine covered by loans is currently around 12-15% of the market and has remained steady for the past few years. This relatively low figure reflects the economic uncertainties faced by many Ukrainians that prevent them from making significant medium-term financial commitments. This is in comparison to 2008 when 50% of new car purchases were financed by loans.</w:t>
      </w:r>
    </w:p>
    <w:p w14:paraId="3EA193C6" w14:textId="57AEE799" w:rsidR="00F048CC" w:rsidRPr="008F6838" w:rsidRDefault="00F048CC" w:rsidP="00DB468C">
      <w:pPr>
        <w:rPr>
          <w:szCs w:val="22"/>
          <w:lang w:val="en-GB"/>
        </w:rPr>
      </w:pPr>
    </w:p>
    <w:p w14:paraId="588ABB7F" w14:textId="759BC23C" w:rsidR="00F048CC" w:rsidRDefault="00F048CC" w:rsidP="00DB468C">
      <w:pPr>
        <w:rPr>
          <w:szCs w:val="22"/>
          <w:lang w:val="en-GB"/>
        </w:rPr>
      </w:pPr>
      <w:r w:rsidRPr="008F6838">
        <w:rPr>
          <w:szCs w:val="22"/>
          <w:lang w:val="en-GB"/>
        </w:rPr>
        <w:t xml:space="preserve">Whilst some banks in </w:t>
      </w:r>
      <w:r w:rsidR="0060454B" w:rsidRPr="001319A3">
        <w:rPr>
          <w:szCs w:val="22"/>
          <w:lang w:val="en-GB"/>
        </w:rPr>
        <w:t>Ukraine, such</w:t>
      </w:r>
      <w:r w:rsidRPr="008F6838">
        <w:rPr>
          <w:szCs w:val="22"/>
          <w:lang w:val="en-GB"/>
        </w:rPr>
        <w:t xml:space="preserve"> as the Credit Agricole Bank</w:t>
      </w:r>
      <w:proofErr w:type="gramStart"/>
      <w:r w:rsidRPr="008F6838">
        <w:rPr>
          <w:szCs w:val="22"/>
          <w:lang w:val="en-GB"/>
        </w:rPr>
        <w:t>,  do</w:t>
      </w:r>
      <w:proofErr w:type="gramEnd"/>
      <w:r w:rsidRPr="008F6838">
        <w:rPr>
          <w:szCs w:val="22"/>
          <w:lang w:val="en-GB"/>
        </w:rPr>
        <w:t xml:space="preserve"> offer financing for electric cars there are no special incentives on offer. </w:t>
      </w:r>
    </w:p>
    <w:p w14:paraId="73776484" w14:textId="77777777" w:rsidR="00671C12" w:rsidRPr="008F6838" w:rsidRDefault="00671C12" w:rsidP="00DB468C">
      <w:pPr>
        <w:rPr>
          <w:szCs w:val="22"/>
          <w:lang w:val="en-GB"/>
        </w:rPr>
      </w:pPr>
    </w:p>
    <w:p w14:paraId="3E6CC7A0" w14:textId="594A79E0" w:rsidR="0072524B" w:rsidRDefault="0072524B" w:rsidP="00D568BC">
      <w:pPr>
        <w:pStyle w:val="ListParagraph"/>
      </w:pPr>
      <w:r w:rsidRPr="001319A3">
        <w:t xml:space="preserve">Vehicle manufacturing </w:t>
      </w:r>
    </w:p>
    <w:p w14:paraId="193273FF" w14:textId="77777777" w:rsidR="00D568BC" w:rsidRPr="008F6838" w:rsidRDefault="00D568BC" w:rsidP="008F6838"/>
    <w:p w14:paraId="69571180" w14:textId="2DF5124D" w:rsidR="00B363B8" w:rsidRPr="008F6838" w:rsidRDefault="00B363B8" w:rsidP="00DB468C">
      <w:pPr>
        <w:rPr>
          <w:szCs w:val="22"/>
          <w:lang w:val="en-GB"/>
        </w:rPr>
      </w:pPr>
      <w:r w:rsidRPr="008F6838">
        <w:rPr>
          <w:szCs w:val="22"/>
          <w:lang w:val="en-GB"/>
        </w:rPr>
        <w:t xml:space="preserve">Ukraine is not only one of the potentially biggest light duty vehicle markets in Europe, </w:t>
      </w:r>
      <w:r w:rsidR="0060454B" w:rsidRPr="001319A3">
        <w:rPr>
          <w:szCs w:val="22"/>
          <w:lang w:val="en-GB"/>
        </w:rPr>
        <w:t>but it</w:t>
      </w:r>
      <w:r w:rsidRPr="008F6838">
        <w:rPr>
          <w:szCs w:val="22"/>
          <w:lang w:val="en-GB"/>
        </w:rPr>
        <w:t xml:space="preserve"> has also a history of vehicle production in all segments – light duty vehicles, heavy duty vehicles and buses. In 2013, more than 50,000 vehicles were manufactured in the Ukraine, dropping to about 8,500 in 2018. Currently, the following producers are manufacturing vehicles in the Ukraine:</w:t>
      </w:r>
    </w:p>
    <w:p w14:paraId="645A2AD1" w14:textId="2DCBEE43" w:rsidR="00B363B8" w:rsidRPr="001319A3" w:rsidRDefault="00B363B8">
      <w:pPr>
        <w:pStyle w:val="ListParagraph"/>
        <w:numPr>
          <w:ilvl w:val="0"/>
          <w:numId w:val="15"/>
        </w:numPr>
      </w:pPr>
      <w:r w:rsidRPr="001319A3">
        <w:t xml:space="preserve">Bogdan Corporation is a Ukrainian automobile-manufacturing group, including several </w:t>
      </w:r>
      <w:r w:rsidR="0060454B" w:rsidRPr="001319A3">
        <w:t>cars</w:t>
      </w:r>
      <w:r w:rsidRPr="001319A3">
        <w:t>- and bus-makers in the country;</w:t>
      </w:r>
    </w:p>
    <w:p w14:paraId="7229806B" w14:textId="77777777" w:rsidR="00B363B8" w:rsidRPr="001319A3" w:rsidRDefault="00B363B8">
      <w:pPr>
        <w:pStyle w:val="ListParagraph"/>
        <w:numPr>
          <w:ilvl w:val="0"/>
          <w:numId w:val="15"/>
        </w:numPr>
      </w:pPr>
      <w:proofErr w:type="spellStart"/>
      <w:r w:rsidRPr="001319A3">
        <w:t>ElectronMash</w:t>
      </w:r>
      <w:proofErr w:type="spellEnd"/>
      <w:r w:rsidRPr="001319A3">
        <w:t>, specialized in the production of special off-road all-wheel drive vehicles;</w:t>
      </w:r>
    </w:p>
    <w:p w14:paraId="3D3089AC" w14:textId="77777777" w:rsidR="00B363B8" w:rsidRPr="001319A3" w:rsidRDefault="00B363B8">
      <w:pPr>
        <w:pStyle w:val="ListParagraph"/>
        <w:numPr>
          <w:ilvl w:val="0"/>
          <w:numId w:val="15"/>
        </w:numPr>
      </w:pPr>
      <w:r w:rsidRPr="001319A3">
        <w:t>Etalon Auto Corporation, producers of buses and trolley buses;</w:t>
      </w:r>
    </w:p>
    <w:p w14:paraId="0A1E6E9E" w14:textId="77777777" w:rsidR="00B363B8" w:rsidRPr="001319A3" w:rsidRDefault="00B363B8">
      <w:pPr>
        <w:pStyle w:val="ListParagraph"/>
        <w:numPr>
          <w:ilvl w:val="0"/>
          <w:numId w:val="15"/>
        </w:numPr>
      </w:pPr>
      <w:proofErr w:type="spellStart"/>
      <w:r w:rsidRPr="001319A3">
        <w:t>Eurocar</w:t>
      </w:r>
      <w:proofErr w:type="spellEnd"/>
      <w:r w:rsidRPr="001319A3">
        <w:t>, assembly line production for Skoda Auto (Volkswagen);</w:t>
      </w:r>
    </w:p>
    <w:p w14:paraId="4C8662CA" w14:textId="03805576" w:rsidR="00B363B8" w:rsidRPr="001319A3" w:rsidRDefault="00B363B8">
      <w:pPr>
        <w:pStyle w:val="ListParagraph"/>
        <w:numPr>
          <w:ilvl w:val="0"/>
          <w:numId w:val="15"/>
        </w:numPr>
      </w:pPr>
      <w:proofErr w:type="spellStart"/>
      <w:r w:rsidRPr="001319A3">
        <w:lastRenderedPageBreak/>
        <w:t>KRAZ</w:t>
      </w:r>
      <w:proofErr w:type="spellEnd"/>
      <w:r w:rsidRPr="001319A3">
        <w:t xml:space="preserve"> (</w:t>
      </w:r>
      <w:proofErr w:type="spellStart"/>
      <w:r w:rsidRPr="001319A3">
        <w:t>Kremenchuk</w:t>
      </w:r>
      <w:proofErr w:type="spellEnd"/>
      <w:r w:rsidRPr="001319A3">
        <w:t xml:space="preserve"> Automobile Plant or </w:t>
      </w:r>
      <w:proofErr w:type="spellStart"/>
      <w:r w:rsidRPr="001319A3">
        <w:t>AvtoKrAZ</w:t>
      </w:r>
      <w:proofErr w:type="spellEnd"/>
      <w:r w:rsidRPr="001319A3">
        <w:t xml:space="preserve">), production of trucks and </w:t>
      </w:r>
      <w:r w:rsidR="0060454B" w:rsidRPr="001319A3">
        <w:t>heavy-duty</w:t>
      </w:r>
      <w:r w:rsidRPr="001319A3">
        <w:t xml:space="preserve"> off-road vehicles</w:t>
      </w:r>
    </w:p>
    <w:p w14:paraId="5A88AC7C" w14:textId="77777777" w:rsidR="00B363B8" w:rsidRPr="001319A3" w:rsidRDefault="00B363B8">
      <w:pPr>
        <w:pStyle w:val="ListParagraph"/>
        <w:numPr>
          <w:ilvl w:val="0"/>
          <w:numId w:val="15"/>
        </w:numPr>
      </w:pPr>
      <w:r w:rsidRPr="001319A3">
        <w:t>AZ (</w:t>
      </w:r>
      <w:proofErr w:type="spellStart"/>
      <w:r w:rsidRPr="001319A3">
        <w:t>Lviv</w:t>
      </w:r>
      <w:proofErr w:type="spellEnd"/>
      <w:r w:rsidRPr="001319A3">
        <w:t xml:space="preserve"> Automobile Plant) is a bus manufacturing company in </w:t>
      </w:r>
      <w:proofErr w:type="spellStart"/>
      <w:r w:rsidRPr="001319A3">
        <w:t>Lviv</w:t>
      </w:r>
      <w:proofErr w:type="spellEnd"/>
      <w:r w:rsidRPr="001319A3">
        <w:t>,</w:t>
      </w:r>
    </w:p>
    <w:p w14:paraId="484DE75D" w14:textId="6D5B5087" w:rsidR="00B363B8" w:rsidRDefault="00B363B8" w:rsidP="00D568BC">
      <w:pPr>
        <w:pStyle w:val="ListParagraph"/>
        <w:numPr>
          <w:ilvl w:val="0"/>
          <w:numId w:val="15"/>
        </w:numPr>
      </w:pPr>
      <w:proofErr w:type="spellStart"/>
      <w:r w:rsidRPr="001319A3">
        <w:t>ZAZ</w:t>
      </w:r>
      <w:proofErr w:type="spellEnd"/>
      <w:r w:rsidRPr="001319A3">
        <w:t xml:space="preserve"> (</w:t>
      </w:r>
      <w:proofErr w:type="spellStart"/>
      <w:r w:rsidRPr="001319A3">
        <w:t>Zaporizhia</w:t>
      </w:r>
      <w:proofErr w:type="spellEnd"/>
      <w:r w:rsidRPr="001319A3">
        <w:t xml:space="preserve"> Automobile Building Plant, part of </w:t>
      </w:r>
      <w:proofErr w:type="spellStart"/>
      <w:r w:rsidRPr="001319A3">
        <w:t>UkrAvto</w:t>
      </w:r>
      <w:proofErr w:type="spellEnd"/>
      <w:r w:rsidRPr="001319A3">
        <w:t xml:space="preserve">) is the main automobile-manufacturer of Ukraine, based in the south-eastern city of </w:t>
      </w:r>
      <w:proofErr w:type="spellStart"/>
      <w:r w:rsidRPr="001319A3">
        <w:t>Zaporizhia</w:t>
      </w:r>
      <w:proofErr w:type="spellEnd"/>
      <w:r w:rsidRPr="001319A3">
        <w:t xml:space="preserve">. It also produces buses and trucks (formerly </w:t>
      </w:r>
      <w:proofErr w:type="spellStart"/>
      <w:r w:rsidRPr="001319A3">
        <w:t>AvtoZAZ</w:t>
      </w:r>
      <w:proofErr w:type="spellEnd"/>
      <w:r w:rsidRPr="001319A3">
        <w:t xml:space="preserve">). Production of Chinese Chery A13 and GM Chevrolet Aveo </w:t>
      </w:r>
      <w:r w:rsidR="0060454B" w:rsidRPr="001319A3">
        <w:t>which stopped</w:t>
      </w:r>
      <w:r w:rsidRPr="001319A3">
        <w:t xml:space="preserve"> in 2018, in 2020 Renault announced to revive passenger car production. ZAZ is to produce the Lada Vesta, Lada </w:t>
      </w:r>
      <w:proofErr w:type="spellStart"/>
      <w:r w:rsidRPr="001319A3">
        <w:t>Xray</w:t>
      </w:r>
      <w:proofErr w:type="spellEnd"/>
      <w:r w:rsidRPr="001319A3">
        <w:t xml:space="preserve"> and </w:t>
      </w:r>
      <w:proofErr w:type="spellStart"/>
      <w:r w:rsidRPr="001319A3">
        <w:t>Lada</w:t>
      </w:r>
      <w:proofErr w:type="spellEnd"/>
      <w:r w:rsidRPr="001319A3">
        <w:t xml:space="preserve"> </w:t>
      </w:r>
      <w:proofErr w:type="spellStart"/>
      <w:r w:rsidRPr="001319A3">
        <w:t>Largus</w:t>
      </w:r>
      <w:proofErr w:type="spellEnd"/>
      <w:r w:rsidRPr="001319A3">
        <w:t xml:space="preserve"> models, which are also to be complemented by Renault </w:t>
      </w:r>
      <w:proofErr w:type="spellStart"/>
      <w:r w:rsidRPr="001319A3">
        <w:t>Arkana</w:t>
      </w:r>
      <w:proofErr w:type="spellEnd"/>
      <w:r w:rsidRPr="001319A3">
        <w:t xml:space="preserve"> (</w:t>
      </w:r>
      <w:hyperlink r:id="rId23" w:history="1">
        <w:r w:rsidRPr="001319A3">
          <w:rPr>
            <w:rStyle w:val="Hyperlink"/>
            <w:bCs w:val="0"/>
          </w:rPr>
          <w:t>https://www.world-today-news.com/ukrainian-zaz-revives-production-of-passenger-cars-in-zaporozhye-will-produce-renault/</w:t>
        </w:r>
      </w:hyperlink>
      <w:r w:rsidRPr="001319A3">
        <w:t xml:space="preserve"> );</w:t>
      </w:r>
    </w:p>
    <w:p w14:paraId="70C0AC68" w14:textId="77777777" w:rsidR="00D568BC" w:rsidRPr="008F6838" w:rsidRDefault="00D568BC" w:rsidP="008F6838"/>
    <w:p w14:paraId="10DB1F3F" w14:textId="632D41E1" w:rsidR="00B363B8" w:rsidRDefault="00A60E70" w:rsidP="00DB468C">
      <w:pPr>
        <w:rPr>
          <w:szCs w:val="22"/>
          <w:lang w:val="en-GB"/>
        </w:rPr>
      </w:pPr>
      <w:r w:rsidRPr="008F6838">
        <w:rPr>
          <w:szCs w:val="22"/>
          <w:lang w:val="en-GB"/>
        </w:rPr>
        <w:t>In particular</w:t>
      </w:r>
      <w:r w:rsidR="006A4F89" w:rsidRPr="008F6838">
        <w:rPr>
          <w:szCs w:val="22"/>
          <w:lang w:val="en-GB"/>
        </w:rPr>
        <w:t>,</w:t>
      </w:r>
      <w:r w:rsidRPr="008F6838">
        <w:rPr>
          <w:szCs w:val="22"/>
          <w:lang w:val="en-GB"/>
        </w:rPr>
        <w:t xml:space="preserve"> the presence of Renault and Skoda to manufacture vehicles at large-scale in Ukraine is interesting since both the Renault-Nissan-Mitsubishi Alliance and the Volkswagen Group (Skoda is a brand of the Volkswagen Group) are globally leading EV manufacturers. </w:t>
      </w:r>
      <w:r w:rsidR="00A318CC" w:rsidRPr="008F6838">
        <w:rPr>
          <w:szCs w:val="22"/>
          <w:lang w:val="en-GB"/>
        </w:rPr>
        <w:t>In May 2020, the Parliament of Ukraine (</w:t>
      </w:r>
      <w:proofErr w:type="spellStart"/>
      <w:r w:rsidR="00A318CC" w:rsidRPr="008F6838">
        <w:rPr>
          <w:szCs w:val="22"/>
          <w:lang w:val="en-GB"/>
        </w:rPr>
        <w:t>Verk</w:t>
      </w:r>
      <w:r w:rsidR="00E13DBC" w:rsidRPr="008F6838">
        <w:rPr>
          <w:szCs w:val="22"/>
          <w:lang w:val="en-GB"/>
        </w:rPr>
        <w:t>hovna</w:t>
      </w:r>
      <w:proofErr w:type="spellEnd"/>
      <w:r w:rsidR="00E13DBC" w:rsidRPr="008F6838">
        <w:rPr>
          <w:szCs w:val="22"/>
          <w:lang w:val="en-GB"/>
        </w:rPr>
        <w:t xml:space="preserve"> </w:t>
      </w:r>
      <w:proofErr w:type="spellStart"/>
      <w:r w:rsidR="00E13DBC" w:rsidRPr="008F6838">
        <w:rPr>
          <w:szCs w:val="22"/>
          <w:lang w:val="en-GB"/>
        </w:rPr>
        <w:t>Rada</w:t>
      </w:r>
      <w:proofErr w:type="spellEnd"/>
      <w:r w:rsidR="00E13DBC" w:rsidRPr="008F6838">
        <w:rPr>
          <w:szCs w:val="22"/>
          <w:lang w:val="en-GB"/>
        </w:rPr>
        <w:t xml:space="preserve">) has </w:t>
      </w:r>
      <w:r w:rsidR="008B4E47" w:rsidRPr="008F6838">
        <w:rPr>
          <w:szCs w:val="22"/>
          <w:lang w:val="en-GB"/>
        </w:rPr>
        <w:t xml:space="preserve">received </w:t>
      </w:r>
      <w:r w:rsidR="00E13DBC" w:rsidRPr="008F6838">
        <w:rPr>
          <w:szCs w:val="22"/>
          <w:lang w:val="en-GB"/>
        </w:rPr>
        <w:t>bills № 3476 and № 3477 that provide the creation of conditions for the production of domestic cars, buses, trucks and special equipment with electric motors in Ukraine”</w:t>
      </w:r>
      <w:r w:rsidR="00DD4446" w:rsidRPr="008F6838">
        <w:rPr>
          <w:rStyle w:val="FootnoteReference"/>
          <w:szCs w:val="22"/>
          <w:lang w:val="en-GB"/>
        </w:rPr>
        <w:footnoteReference w:id="31"/>
      </w:r>
      <w:r w:rsidR="00E13DBC" w:rsidRPr="008F6838">
        <w:rPr>
          <w:szCs w:val="22"/>
          <w:lang w:val="en-GB"/>
        </w:rPr>
        <w:t>.</w:t>
      </w:r>
      <w:r w:rsidRPr="008F6838">
        <w:rPr>
          <w:szCs w:val="22"/>
          <w:lang w:val="en-GB"/>
        </w:rPr>
        <w:t xml:space="preserve"> </w:t>
      </w:r>
      <w:r w:rsidR="00EF484F" w:rsidRPr="008F6838">
        <w:rPr>
          <w:szCs w:val="22"/>
          <w:lang w:val="en-GB"/>
        </w:rPr>
        <w:t xml:space="preserve">The Ukrainian company </w:t>
      </w:r>
      <w:proofErr w:type="spellStart"/>
      <w:r w:rsidR="00EF484F" w:rsidRPr="008F6838">
        <w:rPr>
          <w:szCs w:val="22"/>
          <w:lang w:val="en-GB"/>
        </w:rPr>
        <w:t>Toka</w:t>
      </w:r>
      <w:proofErr w:type="spellEnd"/>
      <w:r w:rsidR="00EF484F" w:rsidRPr="008F6838">
        <w:rPr>
          <w:szCs w:val="22"/>
          <w:lang w:val="en-GB"/>
        </w:rPr>
        <w:t xml:space="preserve"> </w:t>
      </w:r>
      <w:proofErr w:type="spellStart"/>
      <w:r w:rsidR="00EF484F" w:rsidRPr="008F6838">
        <w:rPr>
          <w:szCs w:val="22"/>
          <w:lang w:val="en-GB"/>
        </w:rPr>
        <w:t>Llc</w:t>
      </w:r>
      <w:proofErr w:type="spellEnd"/>
      <w:r w:rsidR="00EF484F" w:rsidRPr="008F6838">
        <w:rPr>
          <w:szCs w:val="22"/>
          <w:lang w:val="en-GB"/>
        </w:rPr>
        <w:t xml:space="preserve"> is not only operating charging </w:t>
      </w:r>
      <w:r w:rsidR="0060454B" w:rsidRPr="001319A3">
        <w:rPr>
          <w:szCs w:val="22"/>
          <w:lang w:val="en-GB"/>
        </w:rPr>
        <w:t>stations but</w:t>
      </w:r>
      <w:r w:rsidR="00EF484F" w:rsidRPr="008F6838">
        <w:rPr>
          <w:szCs w:val="22"/>
          <w:lang w:val="en-GB"/>
        </w:rPr>
        <w:t xml:space="preserve"> is also se</w:t>
      </w:r>
      <w:r w:rsidR="00E53426" w:rsidRPr="008F6838">
        <w:rPr>
          <w:szCs w:val="22"/>
          <w:lang w:val="en-GB"/>
        </w:rPr>
        <w:t>lling locally assembled and imported vehicle chargers with power ou</w:t>
      </w:r>
      <w:r w:rsidR="007A77DD" w:rsidRPr="008F6838">
        <w:rPr>
          <w:szCs w:val="22"/>
          <w:lang w:val="en-GB"/>
        </w:rPr>
        <w:t>tp</w:t>
      </w:r>
      <w:r w:rsidR="00E53426" w:rsidRPr="008F6838">
        <w:rPr>
          <w:szCs w:val="22"/>
          <w:lang w:val="en-GB"/>
        </w:rPr>
        <w:t>u</w:t>
      </w:r>
      <w:r w:rsidR="007A77DD" w:rsidRPr="008F6838">
        <w:rPr>
          <w:szCs w:val="22"/>
          <w:lang w:val="en-GB"/>
        </w:rPr>
        <w:t>t</w:t>
      </w:r>
      <w:r w:rsidR="00E53426" w:rsidRPr="008F6838">
        <w:rPr>
          <w:szCs w:val="22"/>
          <w:lang w:val="en-GB"/>
        </w:rPr>
        <w:t>s</w:t>
      </w:r>
      <w:r w:rsidR="007A77DD" w:rsidRPr="008F6838">
        <w:rPr>
          <w:szCs w:val="22"/>
          <w:lang w:val="en-GB"/>
        </w:rPr>
        <w:t xml:space="preserve"> up to </w:t>
      </w:r>
      <w:r w:rsidR="009E6EA3" w:rsidRPr="008F6838">
        <w:rPr>
          <w:szCs w:val="22"/>
          <w:lang w:val="en-GB"/>
        </w:rPr>
        <w:t>66kW.</w:t>
      </w:r>
      <w:r w:rsidR="00E53426" w:rsidRPr="008F6838">
        <w:rPr>
          <w:szCs w:val="22"/>
          <w:lang w:val="en-GB"/>
        </w:rPr>
        <w:t xml:space="preserve"> </w:t>
      </w:r>
      <w:r w:rsidR="00A34B47" w:rsidRPr="008F6838">
        <w:rPr>
          <w:szCs w:val="22"/>
          <w:lang w:val="en-GB"/>
        </w:rPr>
        <w:t>T</w:t>
      </w:r>
      <w:r w:rsidR="00B363B8" w:rsidRPr="008F6838">
        <w:rPr>
          <w:szCs w:val="22"/>
          <w:lang w:val="en-GB"/>
        </w:rPr>
        <w:t>here is a big opportunity to channel Ukraine’s vehicle manufact</w:t>
      </w:r>
      <w:r w:rsidR="00AF0C75" w:rsidRPr="008F6838">
        <w:rPr>
          <w:szCs w:val="22"/>
          <w:lang w:val="en-GB"/>
        </w:rPr>
        <w:t>uri</w:t>
      </w:r>
      <w:r w:rsidR="00B363B8" w:rsidRPr="008F6838">
        <w:rPr>
          <w:szCs w:val="22"/>
          <w:lang w:val="en-GB"/>
        </w:rPr>
        <w:t xml:space="preserve">ng expertise for the electric mobility industry. </w:t>
      </w:r>
    </w:p>
    <w:p w14:paraId="197DDEF8" w14:textId="77777777" w:rsidR="00D568BC" w:rsidRPr="008F6838" w:rsidRDefault="00D568BC" w:rsidP="00DB468C">
      <w:pPr>
        <w:rPr>
          <w:szCs w:val="22"/>
          <w:lang w:val="en-GB"/>
        </w:rPr>
      </w:pPr>
    </w:p>
    <w:p w14:paraId="76C0B98D" w14:textId="08D8FF3C" w:rsidR="00576CA2" w:rsidRDefault="007941D9" w:rsidP="00D568BC">
      <w:pPr>
        <w:pStyle w:val="ListParagraph"/>
      </w:pPr>
      <w:r w:rsidRPr="001319A3">
        <w:t xml:space="preserve">Battery </w:t>
      </w:r>
      <w:r w:rsidR="00014592" w:rsidRPr="001319A3">
        <w:t xml:space="preserve">end-of -life </w:t>
      </w:r>
      <w:r w:rsidRPr="001319A3">
        <w:t xml:space="preserve">management </w:t>
      </w:r>
    </w:p>
    <w:p w14:paraId="07C45D91" w14:textId="77777777" w:rsidR="00D568BC" w:rsidRPr="008F6838" w:rsidRDefault="00D568BC" w:rsidP="008F6838"/>
    <w:p w14:paraId="5F9D4AD1" w14:textId="75E1643F" w:rsidR="00855BAB" w:rsidRPr="008F6838" w:rsidRDefault="00AF0C75" w:rsidP="00DB468C">
      <w:pPr>
        <w:rPr>
          <w:szCs w:val="22"/>
          <w:lang w:val="en-GB"/>
        </w:rPr>
      </w:pPr>
      <w:r w:rsidRPr="008F6838">
        <w:rPr>
          <w:szCs w:val="22"/>
          <w:lang w:val="en-GB"/>
        </w:rPr>
        <w:t xml:space="preserve">In 2014–2017, Ukraine took initial important steps to </w:t>
      </w:r>
      <w:r w:rsidR="00264CCE" w:rsidRPr="008F6838">
        <w:rPr>
          <w:szCs w:val="22"/>
          <w:lang w:val="en-GB"/>
        </w:rPr>
        <w:t xml:space="preserve">improve </w:t>
      </w:r>
      <w:r w:rsidRPr="008F6838">
        <w:rPr>
          <w:szCs w:val="22"/>
          <w:lang w:val="en-GB"/>
        </w:rPr>
        <w:t xml:space="preserve">the situation </w:t>
      </w:r>
      <w:r w:rsidR="00264CCE" w:rsidRPr="008F6838">
        <w:rPr>
          <w:szCs w:val="22"/>
          <w:lang w:val="en-GB"/>
        </w:rPr>
        <w:t xml:space="preserve">with regards to waste management </w:t>
      </w:r>
      <w:r w:rsidRPr="008F6838">
        <w:rPr>
          <w:szCs w:val="22"/>
          <w:lang w:val="en-GB"/>
        </w:rPr>
        <w:t xml:space="preserve">through commitment of compliance with the EU Directives as a part of the Association Agreement with the EU and adopting the National Waste Management Strategy until 2030. </w:t>
      </w:r>
      <w:r w:rsidR="00855BAB" w:rsidRPr="008F6838">
        <w:rPr>
          <w:szCs w:val="22"/>
          <w:lang w:val="en-GB"/>
        </w:rPr>
        <w:t xml:space="preserve">The National Waste Strategy 2030 </w:t>
      </w:r>
      <w:r w:rsidR="002F3EE8" w:rsidRPr="008F6838">
        <w:rPr>
          <w:szCs w:val="22"/>
          <w:lang w:val="en-GB"/>
        </w:rPr>
        <w:t>identifies moving</w:t>
      </w:r>
      <w:r w:rsidR="00855BAB" w:rsidRPr="008F6838">
        <w:rPr>
          <w:szCs w:val="22"/>
          <w:lang w:val="en-GB"/>
        </w:rPr>
        <w:t xml:space="preserve"> away from sole reliance on landfill disposal with an increased focus on recycling and recovery for certain waste streams while the residual waste is disposed of into EU-compliant landfills. </w:t>
      </w:r>
    </w:p>
    <w:p w14:paraId="6F8E71E9" w14:textId="77777777" w:rsidR="002F3EE8" w:rsidRPr="008F6838" w:rsidRDefault="002F3EE8" w:rsidP="00DB468C">
      <w:pPr>
        <w:rPr>
          <w:szCs w:val="22"/>
          <w:lang w:val="en-GB"/>
        </w:rPr>
      </w:pPr>
    </w:p>
    <w:p w14:paraId="4FE654BA" w14:textId="48B1E5C3" w:rsidR="002F3EE8" w:rsidRPr="008F6838" w:rsidRDefault="002F3EE8" w:rsidP="00DB468C">
      <w:pPr>
        <w:rPr>
          <w:szCs w:val="22"/>
          <w:lang w:val="en-GB"/>
        </w:rPr>
      </w:pPr>
      <w:r w:rsidRPr="008F6838">
        <w:rPr>
          <w:szCs w:val="22"/>
          <w:lang w:val="en-GB"/>
        </w:rPr>
        <w:t>In Ukraine, collection and processing of used batteries and accumulators of more than 7 ampere-hours is regulated by the Law of Ukraine ‘On Chemical Sources of Current’ and the Joint Order of the Ministry of Industry, Ministry of Economy, Ministry of</w:t>
      </w:r>
      <w:r w:rsidR="00F1687A" w:rsidRPr="008F6838">
        <w:rPr>
          <w:szCs w:val="22"/>
          <w:lang w:val="en-GB"/>
        </w:rPr>
        <w:t xml:space="preserve"> Environmental Protection and Natural Resources</w:t>
      </w:r>
      <w:r w:rsidRPr="008F6838">
        <w:rPr>
          <w:szCs w:val="22"/>
          <w:lang w:val="en-GB"/>
        </w:rPr>
        <w:t xml:space="preserve"> No. 223/154/165 ‘On Approval of the Regulations on the Collection and Processing of Used Lead-Acid Batteries’ dated December 31, 1996. However, these regulations contain outdated provisions that actually remain unimplemented and do not cover the handling of all types of batteries and accumulators.</w:t>
      </w:r>
      <w:r w:rsidRPr="008F6838">
        <w:rPr>
          <w:rStyle w:val="FootnoteReference"/>
          <w:szCs w:val="22"/>
          <w:lang w:val="en-GB"/>
        </w:rPr>
        <w:footnoteReference w:id="32"/>
      </w:r>
      <w:r w:rsidR="00E74239" w:rsidRPr="008F6838">
        <w:rPr>
          <w:szCs w:val="22"/>
          <w:lang w:val="en-GB"/>
        </w:rPr>
        <w:t xml:space="preserve"> </w:t>
      </w:r>
      <w:r w:rsidRPr="008F6838">
        <w:rPr>
          <w:szCs w:val="22"/>
          <w:lang w:val="en-GB"/>
        </w:rPr>
        <w:t xml:space="preserve">Whilst the National Waste Strategy to 2030 does mention exhausted batteries it is focused on household batteries and does not mention electric vehicle batteries. </w:t>
      </w:r>
    </w:p>
    <w:p w14:paraId="242E4F54" w14:textId="77777777" w:rsidR="002F3EE8" w:rsidRPr="008F6838" w:rsidRDefault="002F3EE8" w:rsidP="00DB468C">
      <w:pPr>
        <w:rPr>
          <w:szCs w:val="22"/>
          <w:lang w:val="en-GB"/>
        </w:rPr>
      </w:pPr>
    </w:p>
    <w:p w14:paraId="1AA38BF6" w14:textId="6BC843E7" w:rsidR="009B2466" w:rsidRDefault="00CA047B" w:rsidP="00DB468C">
      <w:pPr>
        <w:rPr>
          <w:szCs w:val="22"/>
          <w:lang w:val="en-GB"/>
        </w:rPr>
      </w:pPr>
      <w:r w:rsidRPr="008F6838">
        <w:rPr>
          <w:szCs w:val="22"/>
          <w:lang w:val="en-GB"/>
        </w:rPr>
        <w:t>T</w:t>
      </w:r>
      <w:r w:rsidR="002F3EE8" w:rsidRPr="008F6838">
        <w:rPr>
          <w:szCs w:val="22"/>
          <w:lang w:val="en-GB"/>
        </w:rPr>
        <w:t xml:space="preserve">here are a number of generic and electric mobility specific challenges related to </w:t>
      </w:r>
      <w:r w:rsidR="009B2466" w:rsidRPr="008F6838">
        <w:rPr>
          <w:szCs w:val="22"/>
          <w:lang w:val="en-GB"/>
        </w:rPr>
        <w:t xml:space="preserve">battery management. </w:t>
      </w:r>
    </w:p>
    <w:p w14:paraId="655371E1" w14:textId="77777777" w:rsidR="00D568BC" w:rsidRPr="008F6838" w:rsidRDefault="00D568BC" w:rsidP="00DB468C">
      <w:pPr>
        <w:rPr>
          <w:szCs w:val="22"/>
          <w:lang w:val="en-GB"/>
        </w:rPr>
      </w:pPr>
    </w:p>
    <w:p w14:paraId="59682053" w14:textId="7BE121BA" w:rsidR="009B2466" w:rsidRPr="008F6838" w:rsidRDefault="009B2466">
      <w:pPr>
        <w:pStyle w:val="ListParagraph"/>
        <w:numPr>
          <w:ilvl w:val="0"/>
          <w:numId w:val="37"/>
        </w:numPr>
        <w:rPr>
          <w:i w:val="0"/>
          <w:iCs w:val="0"/>
        </w:rPr>
      </w:pPr>
      <w:r w:rsidRPr="008F6838">
        <w:rPr>
          <w:i w:val="0"/>
          <w:iCs w:val="0"/>
        </w:rPr>
        <w:t>There is a discrepancy between the Ukrainian and EU definitions and classifications of waste</w:t>
      </w:r>
      <w:r w:rsidR="00D715F0" w:rsidRPr="008F6838">
        <w:rPr>
          <w:i w:val="0"/>
          <w:iCs w:val="0"/>
        </w:rPr>
        <w:t>.</w:t>
      </w:r>
    </w:p>
    <w:p w14:paraId="19A78218" w14:textId="7CE1DB7E" w:rsidR="009B2466" w:rsidRPr="008F6838" w:rsidRDefault="00AF0C75">
      <w:pPr>
        <w:pStyle w:val="ListParagraph"/>
        <w:numPr>
          <w:ilvl w:val="0"/>
          <w:numId w:val="37"/>
        </w:numPr>
        <w:rPr>
          <w:i w:val="0"/>
          <w:iCs w:val="0"/>
        </w:rPr>
      </w:pPr>
      <w:r w:rsidRPr="008F6838">
        <w:rPr>
          <w:i w:val="0"/>
          <w:iCs w:val="0"/>
        </w:rPr>
        <w:t>The responsibility of management of hazardous waste</w:t>
      </w:r>
      <w:r w:rsidR="002F3EE8" w:rsidRPr="008F6838">
        <w:rPr>
          <w:i w:val="0"/>
          <w:iCs w:val="0"/>
        </w:rPr>
        <w:t xml:space="preserve"> </w:t>
      </w:r>
      <w:r w:rsidRPr="008F6838">
        <w:rPr>
          <w:i w:val="0"/>
          <w:iCs w:val="0"/>
        </w:rPr>
        <w:t xml:space="preserve">is managed by the Ministry </w:t>
      </w:r>
      <w:r w:rsidR="0060454B" w:rsidRPr="008F6838">
        <w:rPr>
          <w:i w:val="0"/>
          <w:iCs w:val="0"/>
        </w:rPr>
        <w:t>of Nature</w:t>
      </w:r>
      <w:r w:rsidRPr="008F6838">
        <w:rPr>
          <w:i w:val="0"/>
          <w:iCs w:val="0"/>
        </w:rPr>
        <w:t xml:space="preserve"> Protection (previously known as the </w:t>
      </w:r>
      <w:r w:rsidR="00C90A9C" w:rsidRPr="008F6838">
        <w:rPr>
          <w:i w:val="0"/>
          <w:iCs w:val="0"/>
        </w:rPr>
        <w:t xml:space="preserve">Nature Protection </w:t>
      </w:r>
      <w:r w:rsidRPr="008F6838">
        <w:rPr>
          <w:i w:val="0"/>
          <w:iCs w:val="0"/>
        </w:rPr>
        <w:t>and Natural Resources of Ukraine)  who give a  license, which gives an enterprise the right to operate with hazardous waste. The same ministry has a dual authority to monitor compliance with the license conditions. With the one ministry having power to award licences and revoke them.  In some countries it is deemed as best practice to split these two roles to avoid a conflict of interest.</w:t>
      </w:r>
    </w:p>
    <w:p w14:paraId="035A5708" w14:textId="4D0DD0C1" w:rsidR="009B51D4" w:rsidRPr="008F6838" w:rsidRDefault="009B2466">
      <w:pPr>
        <w:pStyle w:val="ListParagraph"/>
        <w:numPr>
          <w:ilvl w:val="0"/>
          <w:numId w:val="37"/>
        </w:numPr>
        <w:rPr>
          <w:i w:val="0"/>
          <w:iCs w:val="0"/>
        </w:rPr>
      </w:pPr>
      <w:r w:rsidRPr="008F6838">
        <w:rPr>
          <w:i w:val="0"/>
          <w:iCs w:val="0"/>
        </w:rPr>
        <w:t xml:space="preserve">Statistical information on waste is rather unreliable and varies according to different official sources. </w:t>
      </w:r>
    </w:p>
    <w:p w14:paraId="64148CFA" w14:textId="586375F7" w:rsidR="00AF0C75" w:rsidRPr="008F6838" w:rsidRDefault="009B2466">
      <w:pPr>
        <w:pStyle w:val="ListParagraph"/>
        <w:numPr>
          <w:ilvl w:val="0"/>
          <w:numId w:val="37"/>
        </w:numPr>
        <w:rPr>
          <w:i w:val="0"/>
          <w:iCs w:val="0"/>
        </w:rPr>
      </w:pPr>
      <w:r w:rsidRPr="008F6838">
        <w:rPr>
          <w:i w:val="0"/>
          <w:iCs w:val="0"/>
        </w:rPr>
        <w:t>T</w:t>
      </w:r>
      <w:r w:rsidR="00AF0C75" w:rsidRPr="008F6838">
        <w:rPr>
          <w:i w:val="0"/>
          <w:iCs w:val="0"/>
        </w:rPr>
        <w:t>here is currently no</w:t>
      </w:r>
      <w:r w:rsidRPr="008F6838">
        <w:rPr>
          <w:i w:val="0"/>
          <w:iCs w:val="0"/>
        </w:rPr>
        <w:t xml:space="preserve"> specific </w:t>
      </w:r>
      <w:r w:rsidR="002F3EE8" w:rsidRPr="008F6838">
        <w:rPr>
          <w:i w:val="0"/>
          <w:iCs w:val="0"/>
        </w:rPr>
        <w:t xml:space="preserve">data, </w:t>
      </w:r>
      <w:r w:rsidRPr="008F6838">
        <w:rPr>
          <w:i w:val="0"/>
          <w:iCs w:val="0"/>
        </w:rPr>
        <w:t>guidance or</w:t>
      </w:r>
      <w:r w:rsidR="00AF0C75" w:rsidRPr="008F6838">
        <w:rPr>
          <w:i w:val="0"/>
          <w:iCs w:val="0"/>
        </w:rPr>
        <w:t xml:space="preserve"> legal regulation</w:t>
      </w:r>
      <w:r w:rsidRPr="008F6838">
        <w:rPr>
          <w:i w:val="0"/>
          <w:iCs w:val="0"/>
        </w:rPr>
        <w:t>s</w:t>
      </w:r>
      <w:r w:rsidR="00AF0C75" w:rsidRPr="008F6838">
        <w:rPr>
          <w:i w:val="0"/>
          <w:iCs w:val="0"/>
        </w:rPr>
        <w:t xml:space="preserve"> in Ukraine on the disposal of electric vehicles batteries specifically due to the emerging nature of the market.</w:t>
      </w:r>
    </w:p>
    <w:p w14:paraId="4887AC1A" w14:textId="77777777" w:rsidR="002F3EE8" w:rsidRPr="008F6838" w:rsidRDefault="002F3EE8">
      <w:pPr>
        <w:pStyle w:val="ListParagraph"/>
        <w:numPr>
          <w:ilvl w:val="0"/>
          <w:numId w:val="37"/>
        </w:numPr>
        <w:rPr>
          <w:i w:val="0"/>
          <w:iCs w:val="0"/>
        </w:rPr>
      </w:pPr>
      <w:r w:rsidRPr="008F6838">
        <w:rPr>
          <w:i w:val="0"/>
          <w:iCs w:val="0"/>
        </w:rPr>
        <w:t xml:space="preserve">There are no legal requirements for municipal authorities or waste management companies regarding battery data reporting or related waste management. </w:t>
      </w:r>
    </w:p>
    <w:p w14:paraId="46E22900" w14:textId="7FAE643C" w:rsidR="002F3EE8" w:rsidRPr="008F6838" w:rsidRDefault="002F3EE8" w:rsidP="00D568BC">
      <w:pPr>
        <w:pStyle w:val="ListParagraph"/>
        <w:numPr>
          <w:ilvl w:val="0"/>
          <w:numId w:val="37"/>
        </w:numPr>
        <w:rPr>
          <w:i w:val="0"/>
          <w:iCs w:val="0"/>
        </w:rPr>
      </w:pPr>
      <w:r w:rsidRPr="008F6838">
        <w:rPr>
          <w:i w:val="0"/>
          <w:iCs w:val="0"/>
        </w:rPr>
        <w:lastRenderedPageBreak/>
        <w:t xml:space="preserve">The issue of organizing the collection and processing of used batteries in Ukraine remains unresolved. Collection of such batteries is carried out on a voluntary basis by public organizations and citizen associations, but due to the lack of proper infrastructure for their processing, they remain stored for further processing. Given the high level of profitability of </w:t>
      </w:r>
      <w:r w:rsidR="006C3423" w:rsidRPr="008F6838">
        <w:rPr>
          <w:i w:val="0"/>
          <w:iCs w:val="0"/>
        </w:rPr>
        <w:t xml:space="preserve">extracting </w:t>
      </w:r>
      <w:r w:rsidRPr="008F6838">
        <w:rPr>
          <w:i w:val="0"/>
          <w:iCs w:val="0"/>
        </w:rPr>
        <w:t xml:space="preserve">lead, many business entities have licenses for hazardous waste operations and collect lead-acid batteries. At present, there are several new modern capacities for automatic processing of used batteries, other installations need modernization and introduction of new technologies. </w:t>
      </w:r>
    </w:p>
    <w:p w14:paraId="47A4739D" w14:textId="77777777" w:rsidR="00D568BC" w:rsidRPr="008F6838" w:rsidRDefault="00D568BC" w:rsidP="008F6838"/>
    <w:p w14:paraId="7C2B4F43" w14:textId="28C95689" w:rsidR="00AF0C75" w:rsidRDefault="00AF0C75" w:rsidP="00DB468C">
      <w:pPr>
        <w:rPr>
          <w:szCs w:val="22"/>
          <w:lang w:val="en-GB"/>
        </w:rPr>
      </w:pPr>
      <w:r w:rsidRPr="008F6838">
        <w:rPr>
          <w:szCs w:val="22"/>
          <w:lang w:val="en-GB"/>
        </w:rPr>
        <w:t xml:space="preserve"> However, given that the existing electric vehicles park in Ukraine is 92% composed of used/second-hand cars, in the coming years this issue will require separate legislative regulation and development of mechanisms for the recycling of used batteries and, possibly, their re-use in power storage at charging stations. </w:t>
      </w:r>
    </w:p>
    <w:p w14:paraId="4F099F75" w14:textId="77777777" w:rsidR="00D568BC" w:rsidRPr="008F6838" w:rsidRDefault="00D568BC" w:rsidP="00DB468C">
      <w:pPr>
        <w:rPr>
          <w:szCs w:val="22"/>
          <w:lang w:val="en-GB"/>
        </w:rPr>
      </w:pPr>
    </w:p>
    <w:p w14:paraId="556059C8" w14:textId="3F37359A" w:rsidR="001F25C9" w:rsidRDefault="001F25C9" w:rsidP="00D568BC">
      <w:pPr>
        <w:pStyle w:val="ListParagraph"/>
      </w:pPr>
      <w:r w:rsidRPr="001319A3">
        <w:t xml:space="preserve">Energy Strategies and Policies </w:t>
      </w:r>
    </w:p>
    <w:p w14:paraId="44103694" w14:textId="77777777" w:rsidR="00D568BC" w:rsidRPr="008F6838" w:rsidRDefault="00D568BC" w:rsidP="008F6838"/>
    <w:p w14:paraId="18A928DB" w14:textId="50FA61B2" w:rsidR="0057447A" w:rsidRPr="008F6838" w:rsidRDefault="001F25C9" w:rsidP="00DB468C">
      <w:pPr>
        <w:spacing w:after="120"/>
        <w:ind w:hanging="2"/>
        <w:rPr>
          <w:szCs w:val="22"/>
          <w:lang w:val="en-GB" w:eastAsia="uk-UA"/>
        </w:rPr>
      </w:pPr>
      <w:r w:rsidRPr="008F6838">
        <w:rPr>
          <w:szCs w:val="22"/>
          <w:lang w:val="en-GB"/>
        </w:rPr>
        <w:t xml:space="preserve">As part of its climate commitments and in conjunction with the Member States of the European Union, Ukraine is working on the formulation of energy policies including current </w:t>
      </w:r>
      <w:r w:rsidR="00CB3D6A" w:rsidRPr="008F6838">
        <w:rPr>
          <w:szCs w:val="22"/>
          <w:lang w:val="en-GB"/>
        </w:rPr>
        <w:t>develop</w:t>
      </w:r>
      <w:r w:rsidRPr="008F6838">
        <w:rPr>
          <w:szCs w:val="22"/>
          <w:lang w:val="en-GB"/>
        </w:rPr>
        <w:t xml:space="preserve">ment of </w:t>
      </w:r>
      <w:r w:rsidR="00CB3D6A" w:rsidRPr="008F6838">
        <w:rPr>
          <w:szCs w:val="22"/>
          <w:lang w:val="en-GB"/>
        </w:rPr>
        <w:t xml:space="preserve">a concept for the “Green energy transition strategy until 2050” to reduce GHG emissions from the energy sector. </w:t>
      </w:r>
      <w:r w:rsidR="007C0214" w:rsidRPr="008F6838">
        <w:rPr>
          <w:color w:val="000000"/>
          <w:szCs w:val="22"/>
          <w:lang w:val="en-GB" w:eastAsia="uk-UA"/>
        </w:rPr>
        <w:t>T</w:t>
      </w:r>
      <w:r w:rsidR="00ED098F" w:rsidRPr="008F6838">
        <w:rPr>
          <w:color w:val="000000"/>
          <w:szCs w:val="22"/>
          <w:lang w:val="en-GB" w:eastAsia="uk-UA"/>
        </w:rPr>
        <w:t>he Ministry of Energy has developed a concept for the “Green energy transition until 2050</w:t>
      </w:r>
      <w:r w:rsidR="00ED098F" w:rsidRPr="008F6838">
        <w:rPr>
          <w:rStyle w:val="FootnoteReference"/>
          <w:color w:val="000000"/>
          <w:szCs w:val="22"/>
          <w:lang w:val="en-GB" w:eastAsia="uk-UA"/>
        </w:rPr>
        <w:footnoteReference w:id="33"/>
      </w:r>
      <w:r w:rsidR="00ED098F" w:rsidRPr="008F6838">
        <w:rPr>
          <w:color w:val="000000"/>
          <w:szCs w:val="22"/>
          <w:lang w:val="en-GB" w:eastAsia="uk-UA"/>
        </w:rPr>
        <w:t xml:space="preserve">” to reduce GHG emissions from the energy sector and become a carbon-neutral economy by the year 2070. </w:t>
      </w:r>
      <w:r w:rsidR="00491285" w:rsidRPr="008F6838">
        <w:rPr>
          <w:szCs w:val="22"/>
          <w:lang w:val="en-GB" w:eastAsia="uk-UA"/>
        </w:rPr>
        <w:t xml:space="preserve">The </w:t>
      </w:r>
      <w:r w:rsidR="00A3290A" w:rsidRPr="008F6838">
        <w:rPr>
          <w:szCs w:val="22"/>
          <w:lang w:val="en-GB" w:eastAsia="uk-UA"/>
        </w:rPr>
        <w:t xml:space="preserve">concept formulates </w:t>
      </w:r>
      <w:r w:rsidR="00A3290A" w:rsidRPr="008F6838">
        <w:rPr>
          <w:color w:val="000000"/>
          <w:szCs w:val="22"/>
          <w:lang w:val="en-GB" w:eastAsia="uk-UA"/>
        </w:rPr>
        <w:t xml:space="preserve">a series of goals </w:t>
      </w:r>
      <w:r w:rsidR="0098480F" w:rsidRPr="008F6838">
        <w:rPr>
          <w:color w:val="000000"/>
          <w:szCs w:val="22"/>
          <w:lang w:val="en-GB" w:eastAsia="uk-UA"/>
        </w:rPr>
        <w:t>for</w:t>
      </w:r>
      <w:r w:rsidR="00CA2EE5" w:rsidRPr="008F6838">
        <w:rPr>
          <w:color w:val="000000"/>
          <w:szCs w:val="22"/>
          <w:lang w:val="en-GB" w:eastAsia="uk-UA"/>
        </w:rPr>
        <w:t xml:space="preserve"> t</w:t>
      </w:r>
      <w:r w:rsidR="00ED098F" w:rsidRPr="008F6838">
        <w:rPr>
          <w:color w:val="000000"/>
          <w:szCs w:val="22"/>
          <w:lang w:val="en-GB" w:eastAsia="uk-UA"/>
        </w:rPr>
        <w:t xml:space="preserve">he share of renewable energy sources in </w:t>
      </w:r>
      <w:r w:rsidR="0098480F" w:rsidRPr="008F6838">
        <w:rPr>
          <w:color w:val="000000"/>
          <w:szCs w:val="22"/>
          <w:lang w:val="en-GB" w:eastAsia="uk-UA"/>
        </w:rPr>
        <w:t xml:space="preserve">total </w:t>
      </w:r>
      <w:r w:rsidR="00ED098F" w:rsidRPr="008F6838">
        <w:rPr>
          <w:color w:val="000000"/>
          <w:szCs w:val="22"/>
          <w:lang w:val="en-GB" w:eastAsia="uk-UA"/>
        </w:rPr>
        <w:t>energy consumption</w:t>
      </w:r>
      <w:r w:rsidR="0098480F" w:rsidRPr="008F6838">
        <w:rPr>
          <w:color w:val="000000"/>
          <w:szCs w:val="22"/>
          <w:lang w:val="en-GB" w:eastAsia="uk-UA"/>
        </w:rPr>
        <w:t>:</w:t>
      </w:r>
      <w:r w:rsidR="00ED098F" w:rsidRPr="008F6838">
        <w:rPr>
          <w:color w:val="000000"/>
          <w:szCs w:val="22"/>
          <w:lang w:val="en-GB" w:eastAsia="uk-UA"/>
        </w:rPr>
        <w:t xml:space="preserve"> 8% of renewables</w:t>
      </w:r>
      <w:r w:rsidR="00CA2EE5" w:rsidRPr="008F6838">
        <w:rPr>
          <w:color w:val="000000"/>
          <w:szCs w:val="22"/>
          <w:lang w:val="en-GB" w:eastAsia="uk-UA"/>
        </w:rPr>
        <w:t xml:space="preserve"> by 2020</w:t>
      </w:r>
      <w:r w:rsidR="00ED098F" w:rsidRPr="008F6838">
        <w:rPr>
          <w:color w:val="000000"/>
          <w:szCs w:val="22"/>
          <w:lang w:val="en-GB" w:eastAsia="uk-UA"/>
        </w:rPr>
        <w:t xml:space="preserve">, 12% </w:t>
      </w:r>
      <w:r w:rsidR="00CA2EE5" w:rsidRPr="008F6838">
        <w:rPr>
          <w:color w:val="000000"/>
          <w:szCs w:val="22"/>
          <w:lang w:val="en-GB" w:eastAsia="uk-UA"/>
        </w:rPr>
        <w:t xml:space="preserve">by 2025 </w:t>
      </w:r>
      <w:r w:rsidR="00ED098F" w:rsidRPr="008F6838">
        <w:rPr>
          <w:color w:val="000000"/>
          <w:szCs w:val="22"/>
          <w:lang w:val="en-GB" w:eastAsia="uk-UA"/>
        </w:rPr>
        <w:t>and 17% by 2030.</w:t>
      </w:r>
      <w:r w:rsidR="00CA2EE5" w:rsidRPr="008F6838">
        <w:rPr>
          <w:szCs w:val="22"/>
          <w:lang w:val="en-GB" w:eastAsia="uk-UA"/>
        </w:rPr>
        <w:t xml:space="preserve"> </w:t>
      </w:r>
      <w:r w:rsidR="006152F5" w:rsidRPr="008F6838">
        <w:rPr>
          <w:szCs w:val="22"/>
          <w:lang w:val="en-GB"/>
        </w:rPr>
        <w:t xml:space="preserve">A recent study carried out by the Heinrich </w:t>
      </w:r>
      <w:proofErr w:type="spellStart"/>
      <w:r w:rsidR="006152F5" w:rsidRPr="008F6838">
        <w:rPr>
          <w:szCs w:val="22"/>
          <w:lang w:val="en-GB"/>
        </w:rPr>
        <w:t>Boell</w:t>
      </w:r>
      <w:proofErr w:type="spellEnd"/>
      <w:r w:rsidR="006152F5" w:rsidRPr="008F6838">
        <w:rPr>
          <w:szCs w:val="22"/>
          <w:lang w:val="en-GB"/>
        </w:rPr>
        <w:t xml:space="preserve"> Foundation in Kiev concluded that</w:t>
      </w:r>
      <w:r w:rsidR="006152F5" w:rsidRPr="001319A3">
        <w:rPr>
          <w:szCs w:val="22"/>
          <w:lang w:val="en-GB"/>
        </w:rPr>
        <w:t xml:space="preserve"> </w:t>
      </w:r>
      <w:r w:rsidR="006152F5" w:rsidRPr="008F6838">
        <w:rPr>
          <w:szCs w:val="22"/>
          <w:lang w:val="en-GB"/>
        </w:rPr>
        <w:t xml:space="preserve">91% of renewable </w:t>
      </w:r>
      <w:r w:rsidR="0060454B" w:rsidRPr="001319A3">
        <w:rPr>
          <w:szCs w:val="22"/>
          <w:lang w:val="en-GB"/>
        </w:rPr>
        <w:t>energy-based</w:t>
      </w:r>
      <w:r w:rsidR="006152F5" w:rsidRPr="008F6838">
        <w:rPr>
          <w:szCs w:val="22"/>
          <w:lang w:val="en-GB"/>
        </w:rPr>
        <w:t xml:space="preserve"> power system by 2050 is feasible in Ukraine. </w:t>
      </w:r>
      <w:r w:rsidR="00E647DD" w:rsidRPr="008F6838">
        <w:rPr>
          <w:color w:val="000000"/>
          <w:szCs w:val="22"/>
          <w:lang w:val="en-GB" w:eastAsia="uk-UA"/>
        </w:rPr>
        <w:t xml:space="preserve">One specific objective of the intensified cooperation with the EU in the energy field is to achieve full integration of the Ukrainian energy system with </w:t>
      </w:r>
      <w:r w:rsidR="0060454B" w:rsidRPr="001319A3">
        <w:rPr>
          <w:color w:val="000000"/>
          <w:szCs w:val="22"/>
          <w:lang w:val="en-GB" w:eastAsia="uk-UA"/>
        </w:rPr>
        <w:t>the European</w:t>
      </w:r>
      <w:r w:rsidR="00E647DD" w:rsidRPr="008F6838">
        <w:rPr>
          <w:color w:val="000000"/>
          <w:szCs w:val="22"/>
          <w:lang w:val="en-GB" w:eastAsia="uk-UA"/>
        </w:rPr>
        <w:t xml:space="preserve"> Network of Transmission System Operators for Electricity (ENTSO-E) and in parallel implementing its separation from energy systems of Russia and Belorussia. It also accommodated the opening of the retail and later the wholesale electricity market to comply with Directive 2009/72/EC. </w:t>
      </w:r>
      <w:r w:rsidR="00141F9A" w:rsidRPr="008F6838">
        <w:rPr>
          <w:color w:val="000000"/>
          <w:szCs w:val="22"/>
          <w:lang w:val="en-GB" w:eastAsia="uk-UA"/>
        </w:rPr>
        <w:t xml:space="preserve">This is directly linked to </w:t>
      </w:r>
      <w:r w:rsidR="00226437" w:rsidRPr="008F6838">
        <w:rPr>
          <w:color w:val="000000"/>
          <w:szCs w:val="22"/>
          <w:lang w:val="en-GB" w:eastAsia="uk-UA"/>
        </w:rPr>
        <w:t>urgently needed</w:t>
      </w:r>
      <w:r w:rsidR="00141F9A" w:rsidRPr="008F6838">
        <w:rPr>
          <w:color w:val="000000"/>
          <w:szCs w:val="22"/>
          <w:lang w:val="en-GB" w:eastAsia="uk-UA"/>
        </w:rPr>
        <w:t xml:space="preserve"> regulation in the area of</w:t>
      </w:r>
      <w:r w:rsidR="009C313A" w:rsidRPr="008F6838">
        <w:rPr>
          <w:color w:val="000000"/>
          <w:szCs w:val="22"/>
          <w:lang w:val="en-GB" w:eastAsia="uk-UA"/>
        </w:rPr>
        <w:t xml:space="preserve"> the</w:t>
      </w:r>
      <w:r w:rsidR="00141F9A" w:rsidRPr="008F6838">
        <w:rPr>
          <w:color w:val="000000"/>
          <w:szCs w:val="22"/>
          <w:lang w:val="en-GB" w:eastAsia="uk-UA"/>
        </w:rPr>
        <w:t xml:space="preserve"> EV charging </w:t>
      </w:r>
      <w:r w:rsidR="009C313A" w:rsidRPr="008F6838">
        <w:rPr>
          <w:color w:val="000000"/>
          <w:szCs w:val="22"/>
          <w:lang w:val="en-GB" w:eastAsia="uk-UA"/>
        </w:rPr>
        <w:t>market</w:t>
      </w:r>
      <w:r w:rsidR="00D326F2" w:rsidRPr="008F6838">
        <w:rPr>
          <w:color w:val="000000"/>
          <w:szCs w:val="22"/>
          <w:lang w:val="en-GB" w:eastAsia="uk-UA"/>
        </w:rPr>
        <w:t xml:space="preserve">. To date, </w:t>
      </w:r>
      <w:r w:rsidR="00CA15D8" w:rsidRPr="008F6838">
        <w:rPr>
          <w:color w:val="000000"/>
          <w:szCs w:val="22"/>
          <w:lang w:val="en-GB" w:eastAsia="uk-UA"/>
        </w:rPr>
        <w:t xml:space="preserve">only </w:t>
      </w:r>
      <w:r w:rsidR="003A5855" w:rsidRPr="008F6838">
        <w:rPr>
          <w:color w:val="000000"/>
          <w:szCs w:val="22"/>
          <w:lang w:val="en-GB" w:eastAsia="uk-UA"/>
        </w:rPr>
        <w:t xml:space="preserve">large state companies have the right to sell electricity based on </w:t>
      </w:r>
      <w:r w:rsidR="00226437" w:rsidRPr="008F6838">
        <w:rPr>
          <w:color w:val="000000"/>
          <w:szCs w:val="22"/>
          <w:lang w:val="en-GB" w:eastAsia="uk-UA"/>
        </w:rPr>
        <w:t>the energy sold (kWh). To circumvent this issue of licensing</w:t>
      </w:r>
      <w:r w:rsidR="00B74718" w:rsidRPr="008F6838">
        <w:rPr>
          <w:color w:val="000000"/>
          <w:szCs w:val="22"/>
          <w:lang w:val="en-GB" w:eastAsia="uk-UA"/>
        </w:rPr>
        <w:t xml:space="preserve">, EV charging providers bill the consumer based on time charged and not electricity sold, which creates </w:t>
      </w:r>
      <w:r w:rsidR="00C8463C" w:rsidRPr="008F6838">
        <w:rPr>
          <w:color w:val="000000"/>
          <w:szCs w:val="22"/>
          <w:lang w:val="en-GB" w:eastAsia="uk-UA"/>
        </w:rPr>
        <w:t xml:space="preserve">an in-transparent market environment since 1.) depending on the name-plate power rating of the charging connection much different </w:t>
      </w:r>
      <w:r w:rsidR="00EF5AB7" w:rsidRPr="008F6838">
        <w:rPr>
          <w:color w:val="000000"/>
          <w:szCs w:val="22"/>
          <w:lang w:val="en-GB" w:eastAsia="uk-UA"/>
        </w:rPr>
        <w:t xml:space="preserve">amounts of electrical energy will be transferred to charge the car; and 2.) even in case of knowledge of the name-plate capacity of a charger, the actual </w:t>
      </w:r>
      <w:r w:rsidR="00C8138A" w:rsidRPr="008F6838">
        <w:rPr>
          <w:color w:val="000000"/>
          <w:szCs w:val="22"/>
          <w:lang w:val="en-GB" w:eastAsia="uk-UA"/>
        </w:rPr>
        <w:t xml:space="preserve">capacity (in kW) to charge the car depend on a number of parameters such as vehicle model, temperature of the battery, </w:t>
      </w:r>
      <w:r w:rsidR="00FE2EE8" w:rsidRPr="008F6838">
        <w:rPr>
          <w:color w:val="000000"/>
          <w:szCs w:val="22"/>
          <w:lang w:val="en-GB" w:eastAsia="uk-UA"/>
        </w:rPr>
        <w:t xml:space="preserve">used protocol etc. </w:t>
      </w:r>
      <w:r w:rsidR="006912FA" w:rsidRPr="008F6838">
        <w:rPr>
          <w:color w:val="000000"/>
          <w:szCs w:val="22"/>
          <w:lang w:val="en-GB" w:eastAsia="uk-UA"/>
        </w:rPr>
        <w:t>Charging t</w:t>
      </w:r>
      <w:r w:rsidR="00FE2EE8" w:rsidRPr="008F6838">
        <w:rPr>
          <w:color w:val="000000"/>
          <w:szCs w:val="22"/>
          <w:lang w:val="en-GB" w:eastAsia="uk-UA"/>
        </w:rPr>
        <w:t xml:space="preserve">ime is therefore a </w:t>
      </w:r>
      <w:r w:rsidR="006912FA" w:rsidRPr="008F6838">
        <w:rPr>
          <w:color w:val="000000"/>
          <w:szCs w:val="22"/>
          <w:lang w:val="en-GB" w:eastAsia="uk-UA"/>
        </w:rPr>
        <w:t>much less preferential</w:t>
      </w:r>
      <w:r w:rsidR="00FE2EE8" w:rsidRPr="008F6838">
        <w:rPr>
          <w:color w:val="000000"/>
          <w:szCs w:val="22"/>
          <w:lang w:val="en-GB" w:eastAsia="uk-UA"/>
        </w:rPr>
        <w:t xml:space="preserve"> measure to bill </w:t>
      </w:r>
      <w:r w:rsidR="006912FA" w:rsidRPr="008F6838">
        <w:rPr>
          <w:color w:val="000000"/>
          <w:szCs w:val="22"/>
          <w:lang w:val="en-GB" w:eastAsia="uk-UA"/>
        </w:rPr>
        <w:t xml:space="preserve">consumers compared to energy (in kWh) and respective changes in regulation </w:t>
      </w:r>
      <w:r w:rsidR="00AF7EFC" w:rsidRPr="008F6838">
        <w:rPr>
          <w:color w:val="000000"/>
          <w:szCs w:val="22"/>
          <w:lang w:val="en-GB" w:eastAsia="uk-UA"/>
        </w:rPr>
        <w:t>are needed.</w:t>
      </w:r>
      <w:r w:rsidR="006912FA" w:rsidRPr="008F6838">
        <w:rPr>
          <w:color w:val="000000"/>
          <w:szCs w:val="22"/>
          <w:lang w:val="en-GB" w:eastAsia="uk-UA"/>
        </w:rPr>
        <w:t xml:space="preserve"> </w:t>
      </w:r>
    </w:p>
    <w:p w14:paraId="0FC51F6D" w14:textId="417319D8" w:rsidR="00CB3D6A" w:rsidRPr="008F6838" w:rsidRDefault="00CB3D6A" w:rsidP="00DB468C">
      <w:pPr>
        <w:rPr>
          <w:szCs w:val="22"/>
          <w:lang w:val="en-GB"/>
        </w:rPr>
      </w:pPr>
      <w:r w:rsidRPr="008F6838">
        <w:rPr>
          <w:szCs w:val="22"/>
          <w:u w:val="single"/>
          <w:lang w:val="en-GB"/>
        </w:rPr>
        <w:t>Energy sector</w:t>
      </w:r>
    </w:p>
    <w:p w14:paraId="1252F502" w14:textId="37D6FE16" w:rsidR="002D73FC" w:rsidRPr="008F6838" w:rsidRDefault="002D73FC" w:rsidP="00DB468C">
      <w:pPr>
        <w:rPr>
          <w:szCs w:val="22"/>
          <w:lang w:val="en-GB"/>
        </w:rPr>
      </w:pPr>
    </w:p>
    <w:p w14:paraId="38AA137C" w14:textId="10FC9348" w:rsidR="00AF7EFC" w:rsidRPr="008F6838" w:rsidRDefault="00AF7EFC" w:rsidP="00DB468C">
      <w:pPr>
        <w:rPr>
          <w:szCs w:val="22"/>
          <w:lang w:val="en-GB"/>
        </w:rPr>
      </w:pPr>
      <w:r w:rsidRPr="008F6838">
        <w:rPr>
          <w:szCs w:val="22"/>
          <w:lang w:val="en-GB"/>
        </w:rPr>
        <w:t xml:space="preserve">In Ukraine, about 54% of the generated power comes from nuclear, 37% is based on coal and gas, and 9% comes from renewable sources. </w:t>
      </w:r>
      <w:r w:rsidR="00086A2D" w:rsidRPr="008F6838">
        <w:rPr>
          <w:szCs w:val="22"/>
          <w:lang w:val="en-GB"/>
        </w:rPr>
        <w:t xml:space="preserve">The </w:t>
      </w:r>
      <w:r w:rsidRPr="008F6838">
        <w:rPr>
          <w:szCs w:val="22"/>
          <w:lang w:val="en-GB"/>
        </w:rPr>
        <w:t>grid emission factor of about 490 gCO</w:t>
      </w:r>
      <w:r w:rsidRPr="008F6838">
        <w:rPr>
          <w:szCs w:val="22"/>
          <w:vertAlign w:val="subscript"/>
          <w:lang w:val="en-GB"/>
        </w:rPr>
        <w:t>2</w:t>
      </w:r>
      <w:r w:rsidRPr="008F6838">
        <w:rPr>
          <w:szCs w:val="22"/>
          <w:lang w:val="en-GB"/>
        </w:rPr>
        <w:t>/kWh</w:t>
      </w:r>
      <w:r w:rsidR="00086A2D" w:rsidRPr="008F6838">
        <w:rPr>
          <w:szCs w:val="22"/>
          <w:lang w:val="en-GB"/>
        </w:rPr>
        <w:t xml:space="preserve"> is below global average</w:t>
      </w:r>
      <w:r w:rsidRPr="008F6838">
        <w:rPr>
          <w:szCs w:val="22"/>
          <w:lang w:val="en-GB"/>
        </w:rPr>
        <w:t>,</w:t>
      </w:r>
      <w:r w:rsidR="007F67D2" w:rsidRPr="008F6838">
        <w:rPr>
          <w:szCs w:val="22"/>
          <w:lang w:val="en-GB"/>
        </w:rPr>
        <w:t xml:space="preserve"> and</w:t>
      </w:r>
      <w:r w:rsidRPr="008F6838">
        <w:rPr>
          <w:szCs w:val="22"/>
          <w:lang w:val="en-GB"/>
        </w:rPr>
        <w:t xml:space="preserve"> the use of grid electricity in electric vehicles leads </w:t>
      </w:r>
      <w:r w:rsidR="007F67D2" w:rsidRPr="008F6838">
        <w:rPr>
          <w:szCs w:val="22"/>
          <w:lang w:val="en-GB"/>
        </w:rPr>
        <w:t xml:space="preserve">immediately </w:t>
      </w:r>
      <w:r w:rsidRPr="008F6838">
        <w:rPr>
          <w:szCs w:val="22"/>
          <w:lang w:val="en-GB"/>
        </w:rPr>
        <w:t>to significant GHG emission reductions</w:t>
      </w:r>
      <w:r w:rsidR="007F67D2" w:rsidRPr="008F6838">
        <w:rPr>
          <w:szCs w:val="22"/>
          <w:lang w:val="en-GB"/>
        </w:rPr>
        <w:t>.</w:t>
      </w:r>
    </w:p>
    <w:p w14:paraId="7ED01795" w14:textId="5C140BC7" w:rsidR="00BC472A" w:rsidRPr="008F6838" w:rsidRDefault="00CB3D6A">
      <w:pPr>
        <w:pStyle w:val="ListParagraph"/>
        <w:numPr>
          <w:ilvl w:val="0"/>
          <w:numId w:val="30"/>
        </w:numPr>
        <w:rPr>
          <w:i w:val="0"/>
          <w:iCs w:val="0"/>
        </w:rPr>
      </w:pPr>
      <w:r w:rsidRPr="008F6838">
        <w:rPr>
          <w:i w:val="0"/>
          <w:iCs w:val="0"/>
        </w:rPr>
        <w:t>Law No. 2712-VIII</w:t>
      </w:r>
      <w:r w:rsidR="00B13263" w:rsidRPr="008F6838">
        <w:rPr>
          <w:rStyle w:val="FootnoteReference"/>
          <w:i w:val="0"/>
          <w:iCs w:val="0"/>
        </w:rPr>
        <w:footnoteReference w:id="34"/>
      </w:r>
      <w:r w:rsidR="00813914" w:rsidRPr="008F6838">
        <w:rPr>
          <w:i w:val="0"/>
          <w:iCs w:val="0"/>
        </w:rPr>
        <w:t xml:space="preserve"> </w:t>
      </w:r>
      <w:r w:rsidRPr="008F6838">
        <w:rPr>
          <w:i w:val="0"/>
          <w:iCs w:val="0"/>
        </w:rPr>
        <w:t>introduc</w:t>
      </w:r>
      <w:r w:rsidR="00BC472A" w:rsidRPr="008F6838">
        <w:rPr>
          <w:i w:val="0"/>
          <w:iCs w:val="0"/>
        </w:rPr>
        <w:t>ed</w:t>
      </w:r>
      <w:r w:rsidRPr="008F6838">
        <w:rPr>
          <w:i w:val="0"/>
          <w:iCs w:val="0"/>
        </w:rPr>
        <w:t xml:space="preserve"> an auction system to support RES electricity generation. This had been followed by launching new wholesale market model for electricity in July 2019. </w:t>
      </w:r>
    </w:p>
    <w:p w14:paraId="12005367" w14:textId="77777777" w:rsidR="00BC472A" w:rsidRPr="008F6838" w:rsidRDefault="00CB3D6A">
      <w:pPr>
        <w:pStyle w:val="ListParagraph"/>
        <w:numPr>
          <w:ilvl w:val="0"/>
          <w:numId w:val="30"/>
        </w:numPr>
        <w:rPr>
          <w:i w:val="0"/>
          <w:iCs w:val="0"/>
        </w:rPr>
      </w:pPr>
      <w:r w:rsidRPr="008F6838">
        <w:rPr>
          <w:i w:val="0"/>
          <w:iCs w:val="0"/>
        </w:rPr>
        <w:t>The electricity market in Ukraine is unbundled, with power generators, a transmission system operator (</w:t>
      </w:r>
      <w:proofErr w:type="spellStart"/>
      <w:r w:rsidRPr="008F6838">
        <w:rPr>
          <w:i w:val="0"/>
          <w:iCs w:val="0"/>
        </w:rPr>
        <w:t>TSO</w:t>
      </w:r>
      <w:proofErr w:type="spellEnd"/>
      <w:r w:rsidRPr="008F6838">
        <w:rPr>
          <w:i w:val="0"/>
          <w:iCs w:val="0"/>
        </w:rPr>
        <w:t xml:space="preserve">, </w:t>
      </w:r>
      <w:proofErr w:type="spellStart"/>
      <w:r w:rsidRPr="008F6838">
        <w:rPr>
          <w:i w:val="0"/>
          <w:iCs w:val="0"/>
        </w:rPr>
        <w:t>Ukrenergo</w:t>
      </w:r>
      <w:proofErr w:type="spellEnd"/>
      <w:r w:rsidRPr="008F6838">
        <w:rPr>
          <w:i w:val="0"/>
          <w:iCs w:val="0"/>
        </w:rPr>
        <w:t xml:space="preserve">), distribution service operators (DSO) and universal service suppliers (USS) being the main actors in the wholesale market. </w:t>
      </w:r>
    </w:p>
    <w:p w14:paraId="1F9CA656" w14:textId="77777777" w:rsidR="00F84A71" w:rsidRPr="008F6838" w:rsidRDefault="00CB3D6A">
      <w:pPr>
        <w:pStyle w:val="ListParagraph"/>
        <w:numPr>
          <w:ilvl w:val="0"/>
          <w:numId w:val="30"/>
        </w:numPr>
        <w:rPr>
          <w:i w:val="0"/>
          <w:iCs w:val="0"/>
        </w:rPr>
      </w:pPr>
      <w:r w:rsidRPr="008F6838">
        <w:rPr>
          <w:i w:val="0"/>
          <w:iCs w:val="0"/>
        </w:rPr>
        <w:t>In July 2019, a new digitalized system for the bilateral contracts market, the balancing market segment and the ancillary services market was introduced.</w:t>
      </w:r>
    </w:p>
    <w:p w14:paraId="1853604F" w14:textId="12881C4C" w:rsidR="00CB3D6A" w:rsidRDefault="006F1885" w:rsidP="00D568BC">
      <w:pPr>
        <w:pStyle w:val="ListParagraph"/>
        <w:numPr>
          <w:ilvl w:val="0"/>
          <w:numId w:val="30"/>
        </w:numPr>
        <w:rPr>
          <w:i w:val="0"/>
          <w:iCs w:val="0"/>
        </w:rPr>
      </w:pPr>
      <w:r w:rsidRPr="008F6838">
        <w:rPr>
          <w:i w:val="0"/>
          <w:iCs w:val="0"/>
        </w:rPr>
        <w:lastRenderedPageBreak/>
        <w:t>T</w:t>
      </w:r>
      <w:r w:rsidR="00CB3D6A" w:rsidRPr="008F6838">
        <w:rPr>
          <w:i w:val="0"/>
          <w:iCs w:val="0"/>
        </w:rPr>
        <w:t xml:space="preserve">he system includes the obligation to buy renewable power at a fixed feed in tariff, which incentivizes investment in renewable power generation. </w:t>
      </w:r>
    </w:p>
    <w:p w14:paraId="0AB25359" w14:textId="77777777" w:rsidR="00D568BC" w:rsidRPr="008F6838" w:rsidRDefault="00D568BC" w:rsidP="008F6838"/>
    <w:p w14:paraId="629A6516" w14:textId="6100A63C" w:rsidR="00DF748B" w:rsidRPr="008F6838" w:rsidRDefault="00DF748B" w:rsidP="00DB468C">
      <w:pPr>
        <w:rPr>
          <w:szCs w:val="22"/>
          <w:lang w:val="en-GB"/>
        </w:rPr>
      </w:pPr>
      <w:r w:rsidRPr="008F6838">
        <w:rPr>
          <w:szCs w:val="22"/>
          <w:lang w:val="en-GB"/>
        </w:rPr>
        <w:t>In 2019, about USD 4.1 billion were invested in a record installation of 4,500 MW of renewable energy capacity in Ukraine.</w:t>
      </w:r>
      <w:r w:rsidRPr="008F6838">
        <w:rPr>
          <w:rStyle w:val="FootnoteReference"/>
          <w:szCs w:val="22"/>
          <w:lang w:val="en-GB"/>
        </w:rPr>
        <w:footnoteReference w:id="35"/>
      </w:r>
      <w:r w:rsidRPr="008F6838">
        <w:rPr>
          <w:szCs w:val="22"/>
          <w:lang w:val="en-GB"/>
        </w:rPr>
        <w:t xml:space="preserve"> The existing renewable energy capacities can produce more than 8.4 billion kWh of electricity per year (about 5.5% of total production) and provide electricity to more than 3.3 million households. </w:t>
      </w:r>
    </w:p>
    <w:p w14:paraId="5D640ED8" w14:textId="0C769283" w:rsidR="00DF748B" w:rsidRPr="008F6838" w:rsidRDefault="00DF748B" w:rsidP="00DB468C">
      <w:pPr>
        <w:rPr>
          <w:szCs w:val="22"/>
          <w:lang w:val="en-GB"/>
        </w:rPr>
      </w:pPr>
    </w:p>
    <w:p w14:paraId="55BC33C8" w14:textId="3082C7C6" w:rsidR="00532616" w:rsidRPr="008F6838" w:rsidRDefault="00532616" w:rsidP="00532616">
      <w:pPr>
        <w:rPr>
          <w:szCs w:val="22"/>
          <w:lang w:val="en-GB"/>
        </w:rPr>
      </w:pPr>
      <w:r w:rsidRPr="008F6838">
        <w:rPr>
          <w:szCs w:val="22"/>
          <w:lang w:val="en-GB"/>
        </w:rPr>
        <w:t>The government provides incentives for renewable power through Feed</w:t>
      </w:r>
      <w:r w:rsidRPr="001319A3">
        <w:rPr>
          <w:szCs w:val="22"/>
          <w:lang w:val="en-GB"/>
        </w:rPr>
        <w:t>-</w:t>
      </w:r>
      <w:r w:rsidRPr="008F6838">
        <w:rPr>
          <w:szCs w:val="22"/>
          <w:lang w:val="en-GB"/>
        </w:rPr>
        <w:t>in</w:t>
      </w:r>
      <w:r w:rsidRPr="001319A3">
        <w:rPr>
          <w:szCs w:val="22"/>
          <w:lang w:val="en-GB"/>
        </w:rPr>
        <w:t>-</w:t>
      </w:r>
      <w:r w:rsidRPr="008F6838">
        <w:rPr>
          <w:szCs w:val="22"/>
          <w:lang w:val="en-GB"/>
        </w:rPr>
        <w:t xml:space="preserve">tariff </w:t>
      </w:r>
      <w:r w:rsidRPr="001319A3">
        <w:rPr>
          <w:szCs w:val="22"/>
          <w:lang w:val="en-GB"/>
        </w:rPr>
        <w:t>(</w:t>
      </w:r>
      <w:proofErr w:type="spellStart"/>
      <w:r w:rsidRPr="001319A3">
        <w:rPr>
          <w:szCs w:val="22"/>
          <w:lang w:val="en-GB"/>
        </w:rPr>
        <w:t>FiT</w:t>
      </w:r>
      <w:proofErr w:type="spellEnd"/>
      <w:r w:rsidRPr="001319A3">
        <w:rPr>
          <w:szCs w:val="22"/>
          <w:lang w:val="en-GB"/>
        </w:rPr>
        <w:t xml:space="preserve">) </w:t>
      </w:r>
      <w:r w:rsidRPr="008F6838">
        <w:rPr>
          <w:szCs w:val="22"/>
          <w:lang w:val="en-GB"/>
        </w:rPr>
        <w:t>which depends on the type of power generation and the commissioning date</w:t>
      </w:r>
      <w:r w:rsidRPr="001319A3">
        <w:rPr>
          <w:szCs w:val="22"/>
          <w:lang w:val="en-GB"/>
        </w:rPr>
        <w:t>. This</w:t>
      </w:r>
      <w:r w:rsidRPr="008F6838">
        <w:rPr>
          <w:szCs w:val="22"/>
          <w:lang w:val="en-GB"/>
        </w:rPr>
        <w:t xml:space="preserve"> varies between 0.05 USD/kWh and 0.18 USD/kWh. The difference between retail price and renewable power </w:t>
      </w:r>
      <w:proofErr w:type="spellStart"/>
      <w:r w:rsidRPr="001319A3">
        <w:rPr>
          <w:szCs w:val="22"/>
          <w:lang w:val="en-GB"/>
        </w:rPr>
        <w:t>FiT</w:t>
      </w:r>
      <w:proofErr w:type="spellEnd"/>
      <w:r w:rsidRPr="008F6838">
        <w:rPr>
          <w:szCs w:val="22"/>
          <w:lang w:val="en-GB"/>
        </w:rPr>
        <w:t xml:space="preserve"> is covered by the </w:t>
      </w:r>
      <w:r w:rsidR="00916053" w:rsidRPr="001319A3">
        <w:rPr>
          <w:szCs w:val="22"/>
          <w:lang w:val="en-GB"/>
        </w:rPr>
        <w:t>state-owned</w:t>
      </w:r>
      <w:r w:rsidRPr="008F6838">
        <w:rPr>
          <w:szCs w:val="22"/>
          <w:lang w:val="en-GB"/>
        </w:rPr>
        <w:t xml:space="preserve"> company Guaranteed Buyer, which is a subsidiary of </w:t>
      </w:r>
      <w:proofErr w:type="spellStart"/>
      <w:r w:rsidRPr="008F6838">
        <w:rPr>
          <w:szCs w:val="22"/>
          <w:lang w:val="en-GB"/>
        </w:rPr>
        <w:t>Energorynok</w:t>
      </w:r>
      <w:proofErr w:type="spellEnd"/>
      <w:r w:rsidRPr="008F6838">
        <w:rPr>
          <w:szCs w:val="22"/>
          <w:lang w:val="en-GB"/>
        </w:rPr>
        <w:t>.</w:t>
      </w:r>
    </w:p>
    <w:p w14:paraId="3BDF637D" w14:textId="77777777" w:rsidR="00E7486C" w:rsidRPr="008F6838" w:rsidRDefault="00E7486C" w:rsidP="00DB468C">
      <w:pPr>
        <w:rPr>
          <w:szCs w:val="22"/>
          <w:lang w:val="en-GB"/>
        </w:rPr>
      </w:pPr>
    </w:p>
    <w:p w14:paraId="5DD5FD45" w14:textId="72611746" w:rsidR="00CB3D6A" w:rsidRDefault="00CB3D6A" w:rsidP="00DB468C">
      <w:pPr>
        <w:rPr>
          <w:szCs w:val="22"/>
          <w:lang w:val="en-GB"/>
        </w:rPr>
      </w:pPr>
      <w:r w:rsidRPr="008F6838">
        <w:rPr>
          <w:szCs w:val="22"/>
          <w:lang w:val="en-GB"/>
        </w:rPr>
        <w:t>Electricity prices for end-consumers are regulated</w:t>
      </w:r>
      <w:r w:rsidR="004E31B3" w:rsidRPr="008F6838">
        <w:rPr>
          <w:szCs w:val="22"/>
          <w:lang w:val="en-GB"/>
        </w:rPr>
        <w:t xml:space="preserve"> </w:t>
      </w:r>
      <w:r w:rsidR="004E31B3" w:rsidRPr="001319A3">
        <w:rPr>
          <w:szCs w:val="22"/>
          <w:lang w:val="en-GB"/>
        </w:rPr>
        <w:t>a</w:t>
      </w:r>
      <w:r w:rsidR="00813914" w:rsidRPr="008F6838">
        <w:rPr>
          <w:szCs w:val="22"/>
          <w:lang w:val="en-GB"/>
        </w:rPr>
        <w:t xml:space="preserve">ccording </w:t>
      </w:r>
      <w:r w:rsidRPr="008F6838">
        <w:rPr>
          <w:szCs w:val="22"/>
          <w:lang w:val="en-GB"/>
        </w:rPr>
        <w:t xml:space="preserve">to the decree of the National Energy and Utilities Regulatory Commission of Ukraine </w:t>
      </w:r>
      <w:r w:rsidR="00813914" w:rsidRPr="001319A3">
        <w:rPr>
          <w:szCs w:val="22"/>
          <w:lang w:val="en-GB"/>
        </w:rPr>
        <w:t>(</w:t>
      </w:r>
      <w:r w:rsidRPr="008F6838">
        <w:rPr>
          <w:szCs w:val="22"/>
          <w:lang w:val="en-GB"/>
        </w:rPr>
        <w:t>№ 220 dated 26.02.2015</w:t>
      </w:r>
      <w:r w:rsidR="00813914" w:rsidRPr="001319A3">
        <w:rPr>
          <w:szCs w:val="22"/>
          <w:lang w:val="en-GB"/>
        </w:rPr>
        <w:t xml:space="preserve">), </w:t>
      </w:r>
      <w:r w:rsidR="00813914" w:rsidRPr="008F6838">
        <w:rPr>
          <w:szCs w:val="22"/>
          <w:lang w:val="en-GB"/>
        </w:rPr>
        <w:t xml:space="preserve">electricity tariffs </w:t>
      </w:r>
      <w:r w:rsidR="00813914" w:rsidRPr="001319A3">
        <w:rPr>
          <w:szCs w:val="22"/>
          <w:lang w:val="en-GB"/>
        </w:rPr>
        <w:t>(</w:t>
      </w:r>
      <w:r w:rsidR="00813914" w:rsidRPr="008F6838">
        <w:rPr>
          <w:szCs w:val="22"/>
          <w:lang w:val="en-GB"/>
        </w:rPr>
        <w:t>effective from 01.03.2017</w:t>
      </w:r>
      <w:r w:rsidR="00813914" w:rsidRPr="001319A3">
        <w:rPr>
          <w:szCs w:val="22"/>
          <w:lang w:val="en-GB"/>
        </w:rPr>
        <w:t>)</w:t>
      </w:r>
      <w:r w:rsidRPr="008F6838">
        <w:rPr>
          <w:szCs w:val="22"/>
          <w:lang w:val="en-GB"/>
        </w:rPr>
        <w:t xml:space="preserve"> </w:t>
      </w:r>
      <w:r w:rsidR="00813914" w:rsidRPr="001319A3">
        <w:rPr>
          <w:szCs w:val="22"/>
          <w:lang w:val="en-GB"/>
        </w:rPr>
        <w:t>are</w:t>
      </w:r>
      <w:r w:rsidRPr="008F6838">
        <w:rPr>
          <w:szCs w:val="22"/>
          <w:lang w:val="en-GB"/>
        </w:rPr>
        <w:t>:</w:t>
      </w:r>
    </w:p>
    <w:p w14:paraId="11C6C5FA" w14:textId="77777777" w:rsidR="00D568BC" w:rsidRPr="008F6838" w:rsidRDefault="00D568BC" w:rsidP="00DB468C">
      <w:pPr>
        <w:rPr>
          <w:szCs w:val="22"/>
          <w:lang w:val="en-GB"/>
        </w:rPr>
      </w:pPr>
    </w:p>
    <w:p w14:paraId="517434D6" w14:textId="77777777" w:rsidR="00CB3D6A" w:rsidRPr="008F6838" w:rsidRDefault="00CB3D6A" w:rsidP="008F6838">
      <w:pPr>
        <w:pStyle w:val="ListParagraph"/>
        <w:numPr>
          <w:ilvl w:val="0"/>
          <w:numId w:val="55"/>
        </w:numPr>
        <w:rPr>
          <w:i w:val="0"/>
          <w:iCs w:val="0"/>
        </w:rPr>
      </w:pPr>
      <w:r w:rsidRPr="008F6838">
        <w:rPr>
          <w:i w:val="0"/>
          <w:iCs w:val="0"/>
        </w:rPr>
        <w:t>Private consumers up to 100 kWh per month: 0.9 Hryvna/kWh (including VAT) ~ 0.033 USD/kWh;</w:t>
      </w:r>
    </w:p>
    <w:p w14:paraId="721BE768" w14:textId="2E38647E" w:rsidR="00CB3D6A" w:rsidRPr="008F6838" w:rsidRDefault="00CB3D6A" w:rsidP="008F6838">
      <w:pPr>
        <w:pStyle w:val="ListParagraph"/>
        <w:numPr>
          <w:ilvl w:val="0"/>
          <w:numId w:val="55"/>
        </w:numPr>
        <w:rPr>
          <w:i w:val="0"/>
          <w:iCs w:val="0"/>
        </w:rPr>
      </w:pPr>
      <w:r w:rsidRPr="008F6838">
        <w:rPr>
          <w:i w:val="0"/>
          <w:iCs w:val="0"/>
        </w:rPr>
        <w:t>Private consumers over 100 kWh per month: 1.68 Hryvna/kWh (including</w:t>
      </w:r>
      <w:r w:rsidR="00813914" w:rsidRPr="008F6838">
        <w:rPr>
          <w:i w:val="0"/>
          <w:iCs w:val="0"/>
        </w:rPr>
        <w:t xml:space="preserve"> </w:t>
      </w:r>
      <w:r w:rsidRPr="008F6838">
        <w:rPr>
          <w:i w:val="0"/>
          <w:iCs w:val="0"/>
        </w:rPr>
        <w:t>VAT) ~ 0.062 USD/kWh</w:t>
      </w:r>
    </w:p>
    <w:p w14:paraId="33896FAD" w14:textId="38EC6D45" w:rsidR="00CB3D6A" w:rsidRDefault="00CB3D6A" w:rsidP="00D568BC">
      <w:pPr>
        <w:pStyle w:val="ListParagraph"/>
        <w:numPr>
          <w:ilvl w:val="0"/>
          <w:numId w:val="55"/>
        </w:numPr>
        <w:rPr>
          <w:i w:val="0"/>
          <w:iCs w:val="0"/>
        </w:rPr>
      </w:pPr>
      <w:r w:rsidRPr="008F6838">
        <w:rPr>
          <w:i w:val="0"/>
          <w:iCs w:val="0"/>
        </w:rPr>
        <w:t>Industry: 2.30 Hryvna/kWh (including VAT, in Kyiv) ~ 0.085 USD/kWh</w:t>
      </w:r>
    </w:p>
    <w:p w14:paraId="6128B97F" w14:textId="77777777" w:rsidR="00D568BC" w:rsidRPr="008F6838" w:rsidRDefault="00D568BC" w:rsidP="008F6838">
      <w:pPr>
        <w:pStyle w:val="ListParagraph"/>
        <w:numPr>
          <w:ilvl w:val="0"/>
          <w:numId w:val="0"/>
        </w:numPr>
        <w:ind w:left="720"/>
        <w:rPr>
          <w:i w:val="0"/>
          <w:iCs w:val="0"/>
        </w:rPr>
      </w:pPr>
    </w:p>
    <w:p w14:paraId="1891CDF0" w14:textId="23E69041" w:rsidR="00A80394" w:rsidRPr="008F6838" w:rsidRDefault="00CB3D6A" w:rsidP="00DB468C">
      <w:pPr>
        <w:rPr>
          <w:szCs w:val="22"/>
          <w:lang w:val="en-GB"/>
        </w:rPr>
      </w:pPr>
      <w:r w:rsidRPr="008F6838">
        <w:rPr>
          <w:szCs w:val="22"/>
          <w:lang w:val="en-GB"/>
        </w:rPr>
        <w:t xml:space="preserve">While the increase in renewable power generation is very much welcome to reduce emissions, it has reached a critical point and its further increase will inevitably be accompanied with limitations to integrate renewable power generation in the grid. Curtailment of renewable power producers occurred for the first time </w:t>
      </w:r>
      <w:r w:rsidR="00207AB8" w:rsidRPr="001319A3">
        <w:rPr>
          <w:szCs w:val="22"/>
          <w:lang w:val="en-GB"/>
        </w:rPr>
        <w:t>i</w:t>
      </w:r>
      <w:r w:rsidRPr="008F6838">
        <w:rPr>
          <w:szCs w:val="22"/>
          <w:lang w:val="en-GB"/>
        </w:rPr>
        <w:t xml:space="preserve">n November 2019, when the power system dispatchers shut down several wind </w:t>
      </w:r>
      <w:proofErr w:type="spellStart"/>
      <w:r w:rsidRPr="008F6838">
        <w:rPr>
          <w:szCs w:val="22"/>
          <w:lang w:val="en-GB"/>
        </w:rPr>
        <w:t>powerplants</w:t>
      </w:r>
      <w:proofErr w:type="spellEnd"/>
      <w:r w:rsidRPr="008F6838">
        <w:rPr>
          <w:szCs w:val="22"/>
          <w:lang w:val="en-GB"/>
        </w:rPr>
        <w:t xml:space="preserve"> in the </w:t>
      </w:r>
      <w:proofErr w:type="spellStart"/>
      <w:r w:rsidRPr="008F6838">
        <w:rPr>
          <w:szCs w:val="22"/>
          <w:lang w:val="en-GB"/>
        </w:rPr>
        <w:t>Zaporizhzhya</w:t>
      </w:r>
      <w:proofErr w:type="spellEnd"/>
      <w:r w:rsidRPr="008F6838">
        <w:rPr>
          <w:szCs w:val="22"/>
          <w:lang w:val="en-GB"/>
        </w:rPr>
        <w:t xml:space="preserve"> region. In December 2019 and in January 2020, this situation repeated with other enterprises and locations. Reasons are the lack of flexibility in the grid in combination with a warm winter. The capacities of nuclear power plants and thermal power plants that were prepared for the </w:t>
      </w:r>
      <w:r w:rsidR="00207AB8" w:rsidRPr="001319A3">
        <w:rPr>
          <w:szCs w:val="22"/>
          <w:lang w:val="en-GB"/>
        </w:rPr>
        <w:t>winter</w:t>
      </w:r>
      <w:r w:rsidR="00207AB8" w:rsidRPr="008F6838">
        <w:rPr>
          <w:szCs w:val="22"/>
          <w:lang w:val="en-GB"/>
        </w:rPr>
        <w:t xml:space="preserve"> </w:t>
      </w:r>
      <w:r w:rsidRPr="008F6838">
        <w:rPr>
          <w:szCs w:val="22"/>
          <w:lang w:val="en-GB"/>
        </w:rPr>
        <w:t>season were not required. The plants were already operating at low output levels</w:t>
      </w:r>
      <w:r w:rsidR="00254714" w:rsidRPr="008F6838">
        <w:rPr>
          <w:szCs w:val="22"/>
          <w:lang w:val="en-GB"/>
        </w:rPr>
        <w:t>:</w:t>
      </w:r>
      <w:r w:rsidRPr="008F6838">
        <w:rPr>
          <w:szCs w:val="22"/>
          <w:lang w:val="en-GB"/>
        </w:rPr>
        <w:t xml:space="preserve"> </w:t>
      </w:r>
      <w:r w:rsidR="007430F7" w:rsidRPr="008F6838">
        <w:rPr>
          <w:szCs w:val="22"/>
          <w:lang w:val="en-GB"/>
        </w:rPr>
        <w:t xml:space="preserve">further </w:t>
      </w:r>
      <w:r w:rsidRPr="008F6838">
        <w:rPr>
          <w:szCs w:val="22"/>
          <w:lang w:val="en-GB"/>
        </w:rPr>
        <w:t xml:space="preserve">reducing their power generation was not possible and dispatchers had to </w:t>
      </w:r>
      <w:r w:rsidR="00207AB8" w:rsidRPr="001319A3">
        <w:rPr>
          <w:szCs w:val="22"/>
          <w:lang w:val="en-GB"/>
        </w:rPr>
        <w:t>reduce</w:t>
      </w:r>
      <w:r w:rsidRPr="008F6838">
        <w:rPr>
          <w:szCs w:val="22"/>
          <w:lang w:val="en-GB"/>
        </w:rPr>
        <w:t xml:space="preserve"> renewable power generation.</w:t>
      </w:r>
      <w:r w:rsidR="00A80394" w:rsidRPr="008F6838">
        <w:rPr>
          <w:szCs w:val="22"/>
          <w:lang w:val="en-GB"/>
        </w:rPr>
        <w:t xml:space="preserve"> </w:t>
      </w:r>
      <w:r w:rsidRPr="008F6838">
        <w:rPr>
          <w:szCs w:val="22"/>
          <w:lang w:val="en-GB"/>
        </w:rPr>
        <w:t xml:space="preserve">Experts of the </w:t>
      </w:r>
      <w:proofErr w:type="spellStart"/>
      <w:r w:rsidRPr="008F6838">
        <w:rPr>
          <w:szCs w:val="22"/>
          <w:lang w:val="en-GB"/>
        </w:rPr>
        <w:t>TSO</w:t>
      </w:r>
      <w:proofErr w:type="spellEnd"/>
      <w:r w:rsidRPr="008F6838">
        <w:rPr>
          <w:szCs w:val="22"/>
          <w:lang w:val="en-GB"/>
        </w:rPr>
        <w:t xml:space="preserve"> </w:t>
      </w:r>
      <w:proofErr w:type="spellStart"/>
      <w:r w:rsidRPr="008F6838">
        <w:rPr>
          <w:szCs w:val="22"/>
          <w:lang w:val="en-GB"/>
        </w:rPr>
        <w:t>Ukrenergo</w:t>
      </w:r>
      <w:proofErr w:type="spellEnd"/>
      <w:r w:rsidRPr="008F6838">
        <w:rPr>
          <w:szCs w:val="22"/>
          <w:lang w:val="en-GB"/>
        </w:rPr>
        <w:t xml:space="preserve"> agree that there will be more serious problems during periods of low electricity consumption, for example in spring</w:t>
      </w:r>
      <w:r w:rsidR="00207AB8" w:rsidRPr="001319A3">
        <w:rPr>
          <w:szCs w:val="22"/>
          <w:lang w:val="en-GB"/>
        </w:rPr>
        <w:t>,</w:t>
      </w:r>
      <w:r w:rsidRPr="008F6838">
        <w:rPr>
          <w:szCs w:val="22"/>
          <w:lang w:val="en-GB"/>
        </w:rPr>
        <w:t xml:space="preserve"> and warned that due to the inflexibility of the grid, output of wind and solar power plants might be curtailed by 10% to 30% of their annual generation capacity. </w:t>
      </w:r>
    </w:p>
    <w:p w14:paraId="16F441A8" w14:textId="77777777" w:rsidR="00A80394" w:rsidRPr="008F6838" w:rsidRDefault="00A80394" w:rsidP="00DB468C">
      <w:pPr>
        <w:rPr>
          <w:szCs w:val="22"/>
          <w:lang w:val="en-GB"/>
        </w:rPr>
      </w:pPr>
    </w:p>
    <w:p w14:paraId="42C2FEFB" w14:textId="5F38D59E" w:rsidR="00CB3D6A" w:rsidRPr="008F6838" w:rsidRDefault="00CB3D6A" w:rsidP="00DB468C">
      <w:pPr>
        <w:rPr>
          <w:szCs w:val="22"/>
          <w:lang w:val="en-GB"/>
        </w:rPr>
      </w:pPr>
      <w:r w:rsidRPr="008F6838">
        <w:rPr>
          <w:szCs w:val="22"/>
          <w:lang w:val="en-GB"/>
        </w:rPr>
        <w:t>In this regard, scaling</w:t>
      </w:r>
      <w:r w:rsidR="00207AB8" w:rsidRPr="001319A3">
        <w:rPr>
          <w:szCs w:val="22"/>
          <w:lang w:val="en-GB"/>
        </w:rPr>
        <w:t xml:space="preserve">-up </w:t>
      </w:r>
      <w:r w:rsidRPr="008F6838">
        <w:rPr>
          <w:szCs w:val="22"/>
          <w:lang w:val="en-GB"/>
        </w:rPr>
        <w:t xml:space="preserve">electric mobility can be </w:t>
      </w:r>
      <w:r w:rsidR="001C2EB1" w:rsidRPr="008F6838">
        <w:rPr>
          <w:szCs w:val="22"/>
          <w:lang w:val="en-GB"/>
        </w:rPr>
        <w:t>an</w:t>
      </w:r>
      <w:r w:rsidRPr="008F6838">
        <w:rPr>
          <w:szCs w:val="22"/>
          <w:lang w:val="en-GB"/>
        </w:rPr>
        <w:t xml:space="preserve"> enabling element to unlock this situation</w:t>
      </w:r>
      <w:r w:rsidR="00207AB8" w:rsidRPr="001319A3">
        <w:rPr>
          <w:szCs w:val="22"/>
          <w:lang w:val="en-GB"/>
        </w:rPr>
        <w:t>,</w:t>
      </w:r>
      <w:r w:rsidRPr="008F6838">
        <w:rPr>
          <w:szCs w:val="22"/>
          <w:lang w:val="en-GB"/>
        </w:rPr>
        <w:t xml:space="preserve"> </w:t>
      </w:r>
      <w:r w:rsidR="00207AB8" w:rsidRPr="001319A3">
        <w:rPr>
          <w:szCs w:val="22"/>
          <w:lang w:val="en-GB"/>
        </w:rPr>
        <w:t>by adding</w:t>
      </w:r>
      <w:r w:rsidRPr="008F6838">
        <w:rPr>
          <w:szCs w:val="22"/>
          <w:lang w:val="en-GB"/>
        </w:rPr>
        <w:t xml:space="preserve"> </w:t>
      </w:r>
      <w:r w:rsidR="00207AB8" w:rsidRPr="001319A3">
        <w:rPr>
          <w:szCs w:val="22"/>
          <w:lang w:val="en-GB"/>
        </w:rPr>
        <w:t xml:space="preserve">flexibility </w:t>
      </w:r>
      <w:r w:rsidRPr="008F6838">
        <w:rPr>
          <w:szCs w:val="22"/>
          <w:lang w:val="en-GB"/>
        </w:rPr>
        <w:t>and significant demand to the grid.</w:t>
      </w:r>
      <w:r w:rsidR="00A80394" w:rsidRPr="008F6838">
        <w:rPr>
          <w:szCs w:val="22"/>
          <w:lang w:val="en-GB"/>
        </w:rPr>
        <w:t xml:space="preserve"> Although due to the slow ramp-up of the electric vehicle fleet in Ukraine the immediate effect will be low, it is a useful exercise to evaluate the effects of e-mobility scale-up in the medium and long term</w:t>
      </w:r>
      <w:r w:rsidR="001C2EB1" w:rsidRPr="008F6838">
        <w:rPr>
          <w:szCs w:val="22"/>
          <w:lang w:val="en-GB"/>
        </w:rPr>
        <w:t xml:space="preserve"> in order to inform the e-mobility and energy sector strategies</w:t>
      </w:r>
      <w:r w:rsidR="00A80394" w:rsidRPr="008F6838">
        <w:rPr>
          <w:szCs w:val="22"/>
          <w:lang w:val="en-GB"/>
        </w:rPr>
        <w:t>.</w:t>
      </w:r>
    </w:p>
    <w:p w14:paraId="12361D97" w14:textId="77777777" w:rsidR="00F74107" w:rsidRPr="008F6838" w:rsidRDefault="00F74107" w:rsidP="00DB468C">
      <w:pPr>
        <w:ind w:left="2" w:hanging="2"/>
        <w:rPr>
          <w:szCs w:val="22"/>
          <w:lang w:val="en-GB"/>
        </w:rPr>
      </w:pPr>
      <w:bookmarkStart w:id="18" w:name="_heading=h.3dy6vkm" w:colFirst="0" w:colLast="0"/>
      <w:bookmarkEnd w:id="18"/>
    </w:p>
    <w:p w14:paraId="00000268" w14:textId="5391A203" w:rsidR="000357F0" w:rsidRPr="008F6838" w:rsidRDefault="004602B5" w:rsidP="00DB468C">
      <w:pPr>
        <w:ind w:left="2" w:hanging="2"/>
        <w:rPr>
          <w:szCs w:val="22"/>
          <w:u w:val="single"/>
          <w:lang w:val="en-GB"/>
        </w:rPr>
      </w:pPr>
      <w:r w:rsidRPr="008F6838">
        <w:rPr>
          <w:szCs w:val="22"/>
          <w:u w:val="single"/>
          <w:lang w:val="en-GB"/>
        </w:rPr>
        <w:t>Baseline investment</w:t>
      </w:r>
    </w:p>
    <w:p w14:paraId="1501414E" w14:textId="6C331C9C" w:rsidR="00D128BA" w:rsidRPr="008F6838" w:rsidRDefault="00D128BA" w:rsidP="00DB468C">
      <w:pPr>
        <w:ind w:left="2" w:hanging="2"/>
        <w:rPr>
          <w:szCs w:val="22"/>
          <w:u w:val="single"/>
          <w:lang w:val="en-GB"/>
        </w:rPr>
      </w:pPr>
    </w:p>
    <w:tbl>
      <w:tblPr>
        <w:tblStyle w:val="TableGrid"/>
        <w:tblW w:w="10625" w:type="dxa"/>
        <w:tblInd w:w="2" w:type="dxa"/>
        <w:tblLook w:val="04A0" w:firstRow="1" w:lastRow="0" w:firstColumn="1" w:lastColumn="0" w:noHBand="0" w:noVBand="1"/>
      </w:tblPr>
      <w:tblGrid>
        <w:gridCol w:w="1869"/>
        <w:gridCol w:w="1870"/>
        <w:gridCol w:w="4192"/>
        <w:gridCol w:w="1418"/>
        <w:gridCol w:w="1276"/>
      </w:tblGrid>
      <w:tr w:rsidR="00D128BA" w:rsidRPr="001319A3" w14:paraId="6024FC0A" w14:textId="77777777" w:rsidTr="00D128BA">
        <w:tc>
          <w:tcPr>
            <w:tcW w:w="1869" w:type="dxa"/>
          </w:tcPr>
          <w:p w14:paraId="37B0DD4F" w14:textId="76001CC6" w:rsidR="00D128BA" w:rsidRPr="008F6838" w:rsidRDefault="00D128BA" w:rsidP="00DB468C">
            <w:pPr>
              <w:rPr>
                <w:szCs w:val="22"/>
                <w:lang w:val="en-GB"/>
              </w:rPr>
            </w:pPr>
            <w:r w:rsidRPr="008F6838">
              <w:rPr>
                <w:szCs w:val="22"/>
                <w:lang w:val="en-GB"/>
              </w:rPr>
              <w:t>Project name</w:t>
            </w:r>
          </w:p>
        </w:tc>
        <w:tc>
          <w:tcPr>
            <w:tcW w:w="1870" w:type="dxa"/>
          </w:tcPr>
          <w:p w14:paraId="1726F8DE" w14:textId="618790E2" w:rsidR="00D128BA" w:rsidRPr="008F6838" w:rsidRDefault="00D128BA" w:rsidP="00DB468C">
            <w:pPr>
              <w:rPr>
                <w:szCs w:val="22"/>
                <w:lang w:val="en-GB"/>
              </w:rPr>
            </w:pPr>
            <w:r w:rsidRPr="008F6838">
              <w:rPr>
                <w:szCs w:val="22"/>
                <w:lang w:val="en-GB"/>
              </w:rPr>
              <w:t>Implementing agency</w:t>
            </w:r>
          </w:p>
        </w:tc>
        <w:tc>
          <w:tcPr>
            <w:tcW w:w="4192" w:type="dxa"/>
          </w:tcPr>
          <w:p w14:paraId="4D2615F8" w14:textId="4C36DDFD" w:rsidR="00D128BA" w:rsidRPr="008F6838" w:rsidRDefault="00D128BA" w:rsidP="00DB468C">
            <w:pPr>
              <w:rPr>
                <w:szCs w:val="22"/>
                <w:lang w:val="en-GB"/>
              </w:rPr>
            </w:pPr>
            <w:r w:rsidRPr="008F6838">
              <w:rPr>
                <w:szCs w:val="22"/>
                <w:lang w:val="en-GB"/>
              </w:rPr>
              <w:t>Description</w:t>
            </w:r>
          </w:p>
        </w:tc>
        <w:tc>
          <w:tcPr>
            <w:tcW w:w="1418" w:type="dxa"/>
          </w:tcPr>
          <w:p w14:paraId="4925A336" w14:textId="3E190E48" w:rsidR="00D128BA" w:rsidRPr="008F6838" w:rsidRDefault="00D128BA" w:rsidP="00DB468C">
            <w:pPr>
              <w:rPr>
                <w:szCs w:val="22"/>
                <w:lang w:val="en-GB"/>
              </w:rPr>
            </w:pPr>
            <w:r w:rsidRPr="008F6838">
              <w:rPr>
                <w:szCs w:val="22"/>
                <w:lang w:val="en-GB"/>
              </w:rPr>
              <w:t>Execution period</w:t>
            </w:r>
          </w:p>
        </w:tc>
        <w:tc>
          <w:tcPr>
            <w:tcW w:w="1276" w:type="dxa"/>
          </w:tcPr>
          <w:p w14:paraId="43F31978" w14:textId="27F80A6D" w:rsidR="00D128BA" w:rsidRPr="008F6838" w:rsidRDefault="00D128BA" w:rsidP="00DB468C">
            <w:pPr>
              <w:rPr>
                <w:szCs w:val="22"/>
                <w:lang w:val="en-GB"/>
              </w:rPr>
            </w:pPr>
            <w:r w:rsidRPr="008F6838">
              <w:rPr>
                <w:szCs w:val="22"/>
                <w:lang w:val="en-GB"/>
              </w:rPr>
              <w:t xml:space="preserve">Budget </w:t>
            </w:r>
          </w:p>
        </w:tc>
      </w:tr>
      <w:tr w:rsidR="00D128BA" w:rsidRPr="001319A3" w14:paraId="499F9863" w14:textId="77777777" w:rsidTr="00D128BA">
        <w:tc>
          <w:tcPr>
            <w:tcW w:w="1869" w:type="dxa"/>
          </w:tcPr>
          <w:p w14:paraId="05E5F79C" w14:textId="332419B4" w:rsidR="00D128BA" w:rsidRPr="008F6838" w:rsidRDefault="00D128BA" w:rsidP="00DB468C">
            <w:pPr>
              <w:rPr>
                <w:szCs w:val="22"/>
                <w:lang w:val="en-GB"/>
              </w:rPr>
            </w:pPr>
            <w:r w:rsidRPr="008F6838">
              <w:rPr>
                <w:szCs w:val="22"/>
                <w:lang w:val="en-GB"/>
              </w:rPr>
              <w:t>Renault electric vehicle selling and servicing contract</w:t>
            </w:r>
          </w:p>
        </w:tc>
        <w:tc>
          <w:tcPr>
            <w:tcW w:w="1870" w:type="dxa"/>
          </w:tcPr>
          <w:p w14:paraId="6258C555" w14:textId="698B034A" w:rsidR="00D128BA" w:rsidRPr="008F6838" w:rsidRDefault="00D128BA" w:rsidP="00DB468C">
            <w:pPr>
              <w:rPr>
                <w:szCs w:val="22"/>
                <w:lang w:val="en-GB"/>
              </w:rPr>
            </w:pPr>
            <w:r w:rsidRPr="008F6838">
              <w:rPr>
                <w:szCs w:val="22"/>
                <w:lang w:val="en-GB"/>
              </w:rPr>
              <w:t>Renault electric vehicles</w:t>
            </w:r>
          </w:p>
        </w:tc>
        <w:tc>
          <w:tcPr>
            <w:tcW w:w="4192" w:type="dxa"/>
          </w:tcPr>
          <w:p w14:paraId="0297276C" w14:textId="0232CDC2" w:rsidR="00D128BA" w:rsidRPr="008F6838" w:rsidRDefault="00D128BA" w:rsidP="00DB468C">
            <w:pPr>
              <w:rPr>
                <w:szCs w:val="22"/>
                <w:lang w:val="en-GB"/>
              </w:rPr>
            </w:pPr>
            <w:r w:rsidRPr="008F6838">
              <w:rPr>
                <w:szCs w:val="22"/>
                <w:lang w:val="en-GB"/>
              </w:rPr>
              <w:t xml:space="preserve">Since April 2018, nine official dealers of Renault in Ukraine (Kyiv, </w:t>
            </w:r>
            <w:proofErr w:type="spellStart"/>
            <w:r w:rsidRPr="008F6838">
              <w:rPr>
                <w:szCs w:val="22"/>
                <w:lang w:val="en-GB"/>
              </w:rPr>
              <w:t>Dnipro</w:t>
            </w:r>
            <w:proofErr w:type="spellEnd"/>
            <w:r w:rsidRPr="008F6838">
              <w:rPr>
                <w:szCs w:val="22"/>
                <w:lang w:val="en-GB"/>
              </w:rPr>
              <w:t xml:space="preserve">, </w:t>
            </w:r>
            <w:proofErr w:type="spellStart"/>
            <w:r w:rsidRPr="008F6838">
              <w:rPr>
                <w:szCs w:val="22"/>
                <w:lang w:val="en-GB"/>
              </w:rPr>
              <w:t>Lviv</w:t>
            </w:r>
            <w:proofErr w:type="spellEnd"/>
            <w:r w:rsidRPr="008F6838">
              <w:rPr>
                <w:szCs w:val="22"/>
                <w:lang w:val="en-GB"/>
              </w:rPr>
              <w:t xml:space="preserve">, </w:t>
            </w:r>
            <w:proofErr w:type="spellStart"/>
            <w:r w:rsidRPr="008F6838">
              <w:rPr>
                <w:szCs w:val="22"/>
                <w:lang w:val="en-GB"/>
              </w:rPr>
              <w:t>Mykolaiv</w:t>
            </w:r>
            <w:proofErr w:type="spellEnd"/>
            <w:r w:rsidRPr="008F6838">
              <w:rPr>
                <w:szCs w:val="22"/>
                <w:lang w:val="en-GB"/>
              </w:rPr>
              <w:t xml:space="preserve">, </w:t>
            </w:r>
            <w:proofErr w:type="spellStart"/>
            <w:r w:rsidRPr="008F6838">
              <w:rPr>
                <w:szCs w:val="22"/>
                <w:lang w:val="en-GB"/>
              </w:rPr>
              <w:t>Odesa</w:t>
            </w:r>
            <w:proofErr w:type="spellEnd"/>
            <w:r w:rsidRPr="008F6838">
              <w:rPr>
                <w:szCs w:val="22"/>
                <w:lang w:val="en-GB"/>
              </w:rPr>
              <w:t xml:space="preserve"> and Ivano-Frankivsk) have received the right to sell and service Renault ZOE and Renault </w:t>
            </w:r>
            <w:proofErr w:type="spellStart"/>
            <w:r w:rsidRPr="008F6838">
              <w:rPr>
                <w:szCs w:val="22"/>
                <w:lang w:val="en-GB"/>
              </w:rPr>
              <w:t>Kangoo</w:t>
            </w:r>
            <w:proofErr w:type="spellEnd"/>
            <w:r w:rsidRPr="008F6838">
              <w:rPr>
                <w:szCs w:val="22"/>
                <w:lang w:val="en-GB"/>
              </w:rPr>
              <w:t xml:space="preserve"> </w:t>
            </w:r>
            <w:proofErr w:type="spellStart"/>
            <w:r w:rsidRPr="008F6838">
              <w:rPr>
                <w:szCs w:val="22"/>
                <w:lang w:val="en-GB"/>
              </w:rPr>
              <w:t>Z.E</w:t>
            </w:r>
            <w:proofErr w:type="spellEnd"/>
            <w:r w:rsidRPr="008F6838">
              <w:rPr>
                <w:szCs w:val="22"/>
                <w:lang w:val="en-GB"/>
              </w:rPr>
              <w:t xml:space="preserve">. The company deemed the level of infrastructure preparedness for Renault electric vehicles acceptable after the having carried out the second “ZOE Tour, which confirmed that 85% of the inspected charging stations were </w:t>
            </w:r>
            <w:r w:rsidRPr="008F6838">
              <w:rPr>
                <w:szCs w:val="22"/>
                <w:lang w:val="en-GB"/>
              </w:rPr>
              <w:lastRenderedPageBreak/>
              <w:t>compatible with the Renault ZOE (</w:t>
            </w:r>
            <w:hyperlink r:id="rId24">
              <w:r w:rsidRPr="008F6838">
                <w:rPr>
                  <w:color w:val="0000FF"/>
                  <w:szCs w:val="22"/>
                  <w:u w:val="single"/>
                  <w:lang w:val="en-GB"/>
                </w:rPr>
                <w:t>https://www.kyivpost.com/ukraine-politics/renault-ukraine-starts-sales-renault-electric-cars-dealer-chain.html</w:t>
              </w:r>
            </w:hyperlink>
          </w:p>
        </w:tc>
        <w:tc>
          <w:tcPr>
            <w:tcW w:w="1418" w:type="dxa"/>
          </w:tcPr>
          <w:p w14:paraId="7BD01008" w14:textId="51CC11C6" w:rsidR="00D128BA" w:rsidRPr="008F6838" w:rsidRDefault="00D128BA" w:rsidP="00DB468C">
            <w:pPr>
              <w:rPr>
                <w:szCs w:val="22"/>
                <w:lang w:val="en-GB"/>
              </w:rPr>
            </w:pPr>
            <w:r w:rsidRPr="008F6838">
              <w:rPr>
                <w:szCs w:val="22"/>
                <w:lang w:val="en-GB"/>
              </w:rPr>
              <w:lastRenderedPageBreak/>
              <w:t>April 2018-ongoing</w:t>
            </w:r>
          </w:p>
        </w:tc>
        <w:tc>
          <w:tcPr>
            <w:tcW w:w="1276" w:type="dxa"/>
          </w:tcPr>
          <w:p w14:paraId="7803ECC7" w14:textId="7BE4680F" w:rsidR="00D128BA" w:rsidRPr="008F6838" w:rsidRDefault="00D128BA" w:rsidP="00DB468C">
            <w:pPr>
              <w:rPr>
                <w:szCs w:val="22"/>
                <w:lang w:val="en-GB"/>
              </w:rPr>
            </w:pPr>
            <w:r w:rsidRPr="008F6838">
              <w:rPr>
                <w:szCs w:val="22"/>
                <w:lang w:val="en-GB"/>
              </w:rPr>
              <w:t>Unknown</w:t>
            </w:r>
          </w:p>
        </w:tc>
      </w:tr>
      <w:tr w:rsidR="00D128BA" w:rsidRPr="001319A3" w14:paraId="7B4379F0" w14:textId="77777777" w:rsidTr="00D128BA">
        <w:tc>
          <w:tcPr>
            <w:tcW w:w="1869" w:type="dxa"/>
          </w:tcPr>
          <w:p w14:paraId="0AA5DED1" w14:textId="6FF77403" w:rsidR="00D128BA" w:rsidRPr="008F6838" w:rsidRDefault="00D128BA" w:rsidP="00DB468C">
            <w:pPr>
              <w:rPr>
                <w:szCs w:val="22"/>
                <w:lang w:val="en-GB"/>
              </w:rPr>
            </w:pPr>
            <w:r w:rsidRPr="008F6838">
              <w:rPr>
                <w:szCs w:val="22"/>
                <w:lang w:val="en-GB"/>
              </w:rPr>
              <w:lastRenderedPageBreak/>
              <w:t>Electric vehicle ride sharing</w:t>
            </w:r>
          </w:p>
        </w:tc>
        <w:tc>
          <w:tcPr>
            <w:tcW w:w="1870" w:type="dxa"/>
          </w:tcPr>
          <w:p w14:paraId="1861AB08" w14:textId="14189D2A" w:rsidR="00D128BA" w:rsidRPr="008F6838" w:rsidRDefault="00D128BA" w:rsidP="00DB468C">
            <w:pPr>
              <w:rPr>
                <w:szCs w:val="22"/>
                <w:lang w:val="en-GB"/>
              </w:rPr>
            </w:pPr>
            <w:r w:rsidRPr="008F6838">
              <w:rPr>
                <w:szCs w:val="22"/>
                <w:lang w:val="en-GB"/>
              </w:rPr>
              <w:t>Uber</w:t>
            </w:r>
          </w:p>
        </w:tc>
        <w:tc>
          <w:tcPr>
            <w:tcW w:w="4192" w:type="dxa"/>
          </w:tcPr>
          <w:p w14:paraId="37C73199" w14:textId="68054EA8" w:rsidR="00D128BA" w:rsidRPr="008F6838" w:rsidRDefault="00D128BA" w:rsidP="00DB468C">
            <w:pPr>
              <w:rPr>
                <w:szCs w:val="22"/>
                <w:lang w:val="en-GB"/>
              </w:rPr>
            </w:pPr>
            <w:r w:rsidRPr="008F6838">
              <w:rPr>
                <w:szCs w:val="22"/>
                <w:lang w:val="en-GB"/>
              </w:rPr>
              <w:t xml:space="preserve">In 2019, the taxi company Uber launched “Uber Green” service in Kyiv offering rides in electric cars. It is a business example of visual promotion of </w:t>
            </w:r>
            <w:r w:rsidRPr="001319A3">
              <w:rPr>
                <w:szCs w:val="22"/>
                <w:lang w:val="en-GB"/>
              </w:rPr>
              <w:t>EVs</w:t>
            </w:r>
            <w:r w:rsidRPr="008F6838">
              <w:rPr>
                <w:szCs w:val="22"/>
                <w:lang w:val="en-GB"/>
              </w:rPr>
              <w:t xml:space="preserve"> and what they stand for. The company started with 200 EVs and has the goal to grow its fleet </w:t>
            </w:r>
            <w:r w:rsidRPr="001319A3">
              <w:rPr>
                <w:szCs w:val="22"/>
                <w:lang w:val="en-GB"/>
              </w:rPr>
              <w:t>quickly</w:t>
            </w:r>
            <w:r w:rsidRPr="008F6838">
              <w:rPr>
                <w:szCs w:val="22"/>
                <w:lang w:val="en-GB"/>
              </w:rPr>
              <w:t xml:space="preserve"> and to stimulate the development of the electric vehicle market in Ukraine. Uber Green </w:t>
            </w:r>
            <w:r w:rsidR="00050E6E" w:rsidRPr="008F6838">
              <w:rPr>
                <w:szCs w:val="22"/>
                <w:lang w:val="en-GB"/>
              </w:rPr>
              <w:t>intends</w:t>
            </w:r>
            <w:r w:rsidRPr="008F6838">
              <w:rPr>
                <w:szCs w:val="22"/>
                <w:lang w:val="en-GB"/>
              </w:rPr>
              <w:t xml:space="preserve"> to develop partnerships with authorities, automakers and other energy market players to promote a wider use of electric vehicles. </w:t>
            </w:r>
          </w:p>
          <w:p w14:paraId="75EB00BC" w14:textId="77777777" w:rsidR="00D128BA" w:rsidRPr="008F6838" w:rsidRDefault="00D128BA" w:rsidP="00DB468C">
            <w:pPr>
              <w:rPr>
                <w:szCs w:val="22"/>
                <w:lang w:val="en-GB"/>
              </w:rPr>
            </w:pPr>
          </w:p>
        </w:tc>
        <w:tc>
          <w:tcPr>
            <w:tcW w:w="1418" w:type="dxa"/>
          </w:tcPr>
          <w:p w14:paraId="53881A4A" w14:textId="50718C29" w:rsidR="00D128BA" w:rsidRPr="008F6838" w:rsidRDefault="00D128BA" w:rsidP="00DB468C">
            <w:pPr>
              <w:rPr>
                <w:szCs w:val="22"/>
                <w:lang w:val="en-GB"/>
              </w:rPr>
            </w:pPr>
            <w:r w:rsidRPr="008F6838">
              <w:rPr>
                <w:szCs w:val="22"/>
                <w:lang w:val="en-GB"/>
              </w:rPr>
              <w:t>2019 - ongoing</w:t>
            </w:r>
          </w:p>
        </w:tc>
        <w:tc>
          <w:tcPr>
            <w:tcW w:w="1276" w:type="dxa"/>
          </w:tcPr>
          <w:p w14:paraId="27657B9A" w14:textId="0B4E7F3E" w:rsidR="00D128BA" w:rsidRPr="008F6838" w:rsidRDefault="00D128BA" w:rsidP="00DB468C">
            <w:pPr>
              <w:rPr>
                <w:szCs w:val="22"/>
                <w:lang w:val="en-GB"/>
              </w:rPr>
            </w:pPr>
            <w:r w:rsidRPr="008F6838">
              <w:rPr>
                <w:szCs w:val="22"/>
                <w:lang w:val="en-GB"/>
              </w:rPr>
              <w:t>Unknown</w:t>
            </w:r>
          </w:p>
        </w:tc>
      </w:tr>
      <w:tr w:rsidR="00D128BA" w:rsidRPr="001319A3" w14:paraId="6836BD79" w14:textId="77777777" w:rsidTr="00D128BA">
        <w:tc>
          <w:tcPr>
            <w:tcW w:w="1869" w:type="dxa"/>
          </w:tcPr>
          <w:p w14:paraId="5A4B3A8E" w14:textId="12D6310B" w:rsidR="00D128BA" w:rsidRPr="008F6838" w:rsidRDefault="00D128BA" w:rsidP="00DB468C">
            <w:pPr>
              <w:rPr>
                <w:szCs w:val="22"/>
                <w:lang w:val="en-GB"/>
              </w:rPr>
            </w:pPr>
            <w:r w:rsidRPr="008F6838">
              <w:rPr>
                <w:szCs w:val="22"/>
                <w:lang w:val="en-GB"/>
              </w:rPr>
              <w:t>Public Transport infrastructure investment</w:t>
            </w:r>
          </w:p>
        </w:tc>
        <w:tc>
          <w:tcPr>
            <w:tcW w:w="1870" w:type="dxa"/>
          </w:tcPr>
          <w:p w14:paraId="13124F00" w14:textId="4336D6E5" w:rsidR="00D128BA" w:rsidRPr="008F6838" w:rsidRDefault="00D128BA" w:rsidP="00DB468C">
            <w:pPr>
              <w:rPr>
                <w:szCs w:val="22"/>
                <w:lang w:val="en-GB"/>
              </w:rPr>
            </w:pPr>
            <w:r w:rsidRPr="008F6838">
              <w:rPr>
                <w:szCs w:val="22"/>
                <w:lang w:val="en-GB"/>
              </w:rPr>
              <w:t>International Finance Corporation Cities Initiative</w:t>
            </w:r>
          </w:p>
        </w:tc>
        <w:tc>
          <w:tcPr>
            <w:tcW w:w="4192" w:type="dxa"/>
          </w:tcPr>
          <w:p w14:paraId="52EE6FAB" w14:textId="77777777" w:rsidR="00D128BA" w:rsidRPr="008F6838" w:rsidRDefault="00D128BA" w:rsidP="00DB468C">
            <w:pPr>
              <w:ind w:left="2" w:hanging="2"/>
              <w:rPr>
                <w:szCs w:val="22"/>
                <w:lang w:val="en-GB"/>
              </w:rPr>
            </w:pPr>
            <w:r w:rsidRPr="008F6838">
              <w:rPr>
                <w:szCs w:val="22"/>
                <w:lang w:val="en-GB"/>
              </w:rPr>
              <w:t xml:space="preserve">In January 2020, the International Finance Corporation (IFC, a member of the World Bank Group) and the Mayor’s Office of the city of </w:t>
            </w:r>
            <w:proofErr w:type="spellStart"/>
            <w:r w:rsidRPr="008F6838">
              <w:rPr>
                <w:szCs w:val="22"/>
                <w:lang w:val="en-GB"/>
              </w:rPr>
              <w:t>Kryvyi</w:t>
            </w:r>
            <w:proofErr w:type="spellEnd"/>
            <w:r w:rsidRPr="008F6838">
              <w:rPr>
                <w:szCs w:val="22"/>
                <w:lang w:val="en-GB"/>
              </w:rPr>
              <w:t xml:space="preserve"> </w:t>
            </w:r>
            <w:proofErr w:type="spellStart"/>
            <w:r w:rsidRPr="008F6838">
              <w:rPr>
                <w:szCs w:val="22"/>
                <w:lang w:val="en-GB"/>
              </w:rPr>
              <w:t>Rih</w:t>
            </w:r>
            <w:proofErr w:type="spellEnd"/>
            <w:r w:rsidRPr="008F6838">
              <w:rPr>
                <w:szCs w:val="22"/>
                <w:lang w:val="en-GB"/>
              </w:rPr>
              <w:t xml:space="preserve"> agreed to combine efforts to attract investments for reliable and efficient public transport infrastructure. This is part of IFC’s broader strategy to accelerate economic growth in Ukraine. IFC’s support will also include helping the city obtain an international credit rating to enhance its ability to attract long-term financing. This is IFC’s fourth project in Ukraine under its </w:t>
            </w:r>
            <w:hyperlink r:id="rId25">
              <w:r w:rsidRPr="008F6838">
                <w:rPr>
                  <w:szCs w:val="22"/>
                  <w:lang w:val="en-GB"/>
                </w:rPr>
                <w:t>Cities Initiative</w:t>
              </w:r>
            </w:hyperlink>
            <w:r w:rsidRPr="008F6838">
              <w:rPr>
                <w:szCs w:val="22"/>
                <w:lang w:val="en-GB"/>
              </w:rPr>
              <w:t xml:space="preserve">, which supports development and financing state-of-the-art urban projects. Other Cities’ projects include modernization of high-speed public transport in Kyiv, environmentally-friendly </w:t>
            </w:r>
            <w:hyperlink r:id="rId26">
              <w:r w:rsidRPr="008F6838">
                <w:rPr>
                  <w:szCs w:val="22"/>
                  <w:lang w:val="en-GB"/>
                </w:rPr>
                <w:t xml:space="preserve">bus fleets in </w:t>
              </w:r>
              <w:proofErr w:type="spellStart"/>
              <w:r w:rsidRPr="008F6838">
                <w:rPr>
                  <w:szCs w:val="22"/>
                  <w:lang w:val="en-GB"/>
                </w:rPr>
                <w:t>Mariupol</w:t>
              </w:r>
              <w:proofErr w:type="spellEnd"/>
            </w:hyperlink>
            <w:r w:rsidRPr="008F6838">
              <w:rPr>
                <w:szCs w:val="22"/>
                <w:lang w:val="en-GB"/>
              </w:rPr>
              <w:t xml:space="preserve"> and </w:t>
            </w:r>
            <w:proofErr w:type="spellStart"/>
            <w:r w:rsidRPr="008F6838">
              <w:rPr>
                <w:szCs w:val="22"/>
                <w:lang w:val="en-GB"/>
              </w:rPr>
              <w:t>Lviv</w:t>
            </w:r>
            <w:proofErr w:type="spellEnd"/>
            <w:r w:rsidRPr="008F6838">
              <w:rPr>
                <w:szCs w:val="22"/>
                <w:lang w:val="en-GB"/>
              </w:rPr>
              <w:t xml:space="preserve">, and smart-city infrastructure in </w:t>
            </w:r>
            <w:proofErr w:type="spellStart"/>
            <w:r w:rsidRPr="008F6838">
              <w:rPr>
                <w:szCs w:val="22"/>
                <w:lang w:val="en-GB"/>
              </w:rPr>
              <w:t>Zaporizhzhia</w:t>
            </w:r>
            <w:proofErr w:type="spellEnd"/>
            <w:r w:rsidRPr="008F6838">
              <w:rPr>
                <w:szCs w:val="22"/>
                <w:lang w:val="en-GB"/>
              </w:rPr>
              <w:t>. Long-term financing under the agreement could possibly be used to further upscale the EV charging market.</w:t>
            </w:r>
          </w:p>
          <w:p w14:paraId="406D7EAE" w14:textId="77777777" w:rsidR="00D128BA" w:rsidRPr="008F6838" w:rsidRDefault="00D128BA" w:rsidP="00DB468C">
            <w:pPr>
              <w:rPr>
                <w:szCs w:val="22"/>
                <w:lang w:val="en-GB"/>
              </w:rPr>
            </w:pPr>
          </w:p>
        </w:tc>
        <w:tc>
          <w:tcPr>
            <w:tcW w:w="1418" w:type="dxa"/>
          </w:tcPr>
          <w:p w14:paraId="43A19E38" w14:textId="1B93CE51" w:rsidR="00D128BA" w:rsidRPr="008F6838" w:rsidRDefault="00D128BA" w:rsidP="00DB468C">
            <w:pPr>
              <w:rPr>
                <w:szCs w:val="22"/>
                <w:lang w:val="en-GB"/>
              </w:rPr>
            </w:pPr>
            <w:r w:rsidRPr="008F6838">
              <w:rPr>
                <w:szCs w:val="22"/>
                <w:lang w:val="en-GB"/>
              </w:rPr>
              <w:t>2020-ongoing</w:t>
            </w:r>
          </w:p>
        </w:tc>
        <w:tc>
          <w:tcPr>
            <w:tcW w:w="1276" w:type="dxa"/>
          </w:tcPr>
          <w:p w14:paraId="2A3FAF59" w14:textId="6015AA55" w:rsidR="00D128BA" w:rsidRPr="008F6838" w:rsidRDefault="00D128BA" w:rsidP="00DB468C">
            <w:pPr>
              <w:rPr>
                <w:szCs w:val="22"/>
                <w:lang w:val="en-GB"/>
              </w:rPr>
            </w:pPr>
            <w:r w:rsidRPr="008F6838">
              <w:rPr>
                <w:szCs w:val="22"/>
                <w:lang w:val="en-GB"/>
              </w:rPr>
              <w:t>Unknown</w:t>
            </w:r>
          </w:p>
        </w:tc>
      </w:tr>
      <w:tr w:rsidR="005D19FF" w:rsidRPr="001319A3" w14:paraId="2D9A7275" w14:textId="77777777" w:rsidTr="00D128BA">
        <w:tc>
          <w:tcPr>
            <w:tcW w:w="1869" w:type="dxa"/>
          </w:tcPr>
          <w:p w14:paraId="01A961C4" w14:textId="718C6D4B" w:rsidR="005D19FF" w:rsidRPr="008F6838" w:rsidRDefault="005D19FF" w:rsidP="00DB468C">
            <w:pPr>
              <w:ind w:left="2" w:hanging="2"/>
              <w:rPr>
                <w:szCs w:val="22"/>
                <w:lang w:val="en-GB"/>
              </w:rPr>
            </w:pPr>
            <w:r w:rsidRPr="008F6838">
              <w:rPr>
                <w:szCs w:val="22"/>
                <w:lang w:val="en-GB"/>
              </w:rPr>
              <w:t>Transboundary Green Transport Network” (CGTN) project</w:t>
            </w:r>
          </w:p>
        </w:tc>
        <w:tc>
          <w:tcPr>
            <w:tcW w:w="1870" w:type="dxa"/>
          </w:tcPr>
          <w:p w14:paraId="5A184D5B" w14:textId="76C52EB3" w:rsidR="005D19FF" w:rsidRPr="008F6838" w:rsidRDefault="005D19FF" w:rsidP="00DB468C">
            <w:pPr>
              <w:ind w:left="2" w:hanging="2"/>
              <w:rPr>
                <w:szCs w:val="22"/>
                <w:lang w:val="en-GB"/>
              </w:rPr>
            </w:pPr>
            <w:r w:rsidRPr="008F6838">
              <w:rPr>
                <w:szCs w:val="22"/>
                <w:lang w:val="en-GB"/>
              </w:rPr>
              <w:t xml:space="preserve">European </w:t>
            </w:r>
            <w:proofErr w:type="spellStart"/>
            <w:r w:rsidRPr="008F6838">
              <w:rPr>
                <w:szCs w:val="22"/>
                <w:lang w:val="en-GB"/>
              </w:rPr>
              <w:t>Neighborhood</w:t>
            </w:r>
            <w:proofErr w:type="spellEnd"/>
            <w:r w:rsidRPr="008F6838">
              <w:rPr>
                <w:szCs w:val="22"/>
                <w:lang w:val="en-GB"/>
              </w:rPr>
              <w:t xml:space="preserve"> Instrument "Hungary-Slovakia-Romania-Ukraine 2014-2020" cross-border cooperation program</w:t>
            </w:r>
          </w:p>
        </w:tc>
        <w:tc>
          <w:tcPr>
            <w:tcW w:w="4192" w:type="dxa"/>
          </w:tcPr>
          <w:p w14:paraId="1925BFE8" w14:textId="2436D62A" w:rsidR="005D19FF" w:rsidRPr="008F6838" w:rsidRDefault="005D19FF" w:rsidP="00DB468C">
            <w:pPr>
              <w:ind w:left="2" w:hanging="2"/>
              <w:rPr>
                <w:szCs w:val="22"/>
                <w:lang w:val="en-GB"/>
              </w:rPr>
            </w:pPr>
            <w:r w:rsidRPr="008F6838">
              <w:rPr>
                <w:szCs w:val="22"/>
                <w:lang w:val="en-GB"/>
              </w:rPr>
              <w:t xml:space="preserve">The “Transboundary Green Transport Network” (CGTN) project Which is being implemented within the framework of The European </w:t>
            </w:r>
            <w:proofErr w:type="spellStart"/>
            <w:r w:rsidRPr="008F6838">
              <w:rPr>
                <w:szCs w:val="22"/>
                <w:lang w:val="en-GB"/>
              </w:rPr>
              <w:t>Neighborhood</w:t>
            </w:r>
            <w:proofErr w:type="spellEnd"/>
            <w:r w:rsidRPr="008F6838">
              <w:rPr>
                <w:szCs w:val="22"/>
                <w:lang w:val="en-GB"/>
              </w:rPr>
              <w:t xml:space="preserve"> Instrument "Hungary-Slovakia-Romania-Ukraine 2014-2020" cross-border cooperation program. The project envisages the installation of </w:t>
            </w:r>
            <w:r w:rsidR="00916053" w:rsidRPr="001319A3">
              <w:rPr>
                <w:szCs w:val="22"/>
                <w:lang w:val="en-GB"/>
              </w:rPr>
              <w:t>19 charging</w:t>
            </w:r>
            <w:r w:rsidRPr="008F6838">
              <w:rPr>
                <w:szCs w:val="22"/>
                <w:lang w:val="en-GB"/>
              </w:rPr>
              <w:t xml:space="preserve"> stations in Ivano-Frankivsk and the partner cities of this project - </w:t>
            </w:r>
            <w:proofErr w:type="spellStart"/>
            <w:r w:rsidRPr="008F6838">
              <w:rPr>
                <w:szCs w:val="22"/>
                <w:lang w:val="en-GB"/>
              </w:rPr>
              <w:t>Baia</w:t>
            </w:r>
            <w:proofErr w:type="spellEnd"/>
            <w:r w:rsidRPr="008F6838">
              <w:rPr>
                <w:szCs w:val="22"/>
                <w:lang w:val="en-GB"/>
              </w:rPr>
              <w:t xml:space="preserve"> Mare (Romania), </w:t>
            </w:r>
            <w:proofErr w:type="spellStart"/>
            <w:r w:rsidRPr="008F6838">
              <w:rPr>
                <w:szCs w:val="22"/>
                <w:lang w:val="en-GB"/>
              </w:rPr>
              <w:t>Nyíregyháza</w:t>
            </w:r>
            <w:proofErr w:type="spellEnd"/>
            <w:r w:rsidRPr="008F6838">
              <w:rPr>
                <w:szCs w:val="22"/>
                <w:lang w:val="en-GB"/>
              </w:rPr>
              <w:t xml:space="preserve"> (Hungary), </w:t>
            </w:r>
            <w:proofErr w:type="spellStart"/>
            <w:r w:rsidRPr="008F6838">
              <w:rPr>
                <w:szCs w:val="22"/>
                <w:lang w:val="en-GB"/>
              </w:rPr>
              <w:t>Michalovce</w:t>
            </w:r>
            <w:proofErr w:type="spellEnd"/>
            <w:r w:rsidRPr="008F6838">
              <w:rPr>
                <w:szCs w:val="22"/>
                <w:lang w:val="en-GB"/>
              </w:rPr>
              <w:t xml:space="preserve"> (Slovakia), </w:t>
            </w:r>
            <w:proofErr w:type="spellStart"/>
            <w:r w:rsidRPr="008F6838">
              <w:rPr>
                <w:szCs w:val="22"/>
                <w:lang w:val="en-GB"/>
              </w:rPr>
              <w:t>Uzhgorod</w:t>
            </w:r>
            <w:proofErr w:type="spellEnd"/>
            <w:r w:rsidRPr="008F6838">
              <w:rPr>
                <w:szCs w:val="22"/>
                <w:lang w:val="en-GB"/>
              </w:rPr>
              <w:t xml:space="preserve">, </w:t>
            </w:r>
            <w:proofErr w:type="spellStart"/>
            <w:r w:rsidRPr="008F6838">
              <w:rPr>
                <w:szCs w:val="22"/>
                <w:lang w:val="en-GB"/>
              </w:rPr>
              <w:t>Mukachevo</w:t>
            </w:r>
            <w:proofErr w:type="spellEnd"/>
            <w:r w:rsidRPr="008F6838">
              <w:rPr>
                <w:szCs w:val="22"/>
                <w:lang w:val="en-GB"/>
              </w:rPr>
              <w:t xml:space="preserve">, </w:t>
            </w:r>
            <w:proofErr w:type="spellStart"/>
            <w:r w:rsidRPr="008F6838">
              <w:rPr>
                <w:szCs w:val="22"/>
                <w:lang w:val="en-GB"/>
              </w:rPr>
              <w:t>Sniatyn</w:t>
            </w:r>
            <w:proofErr w:type="spellEnd"/>
            <w:r w:rsidRPr="008F6838">
              <w:rPr>
                <w:szCs w:val="22"/>
                <w:lang w:val="en-GB"/>
              </w:rPr>
              <w:t xml:space="preserve">, </w:t>
            </w:r>
            <w:proofErr w:type="spellStart"/>
            <w:r w:rsidRPr="008F6838">
              <w:rPr>
                <w:szCs w:val="22"/>
                <w:lang w:val="en-GB"/>
              </w:rPr>
              <w:t>Nadvirna</w:t>
            </w:r>
            <w:proofErr w:type="spellEnd"/>
            <w:r w:rsidRPr="008F6838">
              <w:rPr>
                <w:szCs w:val="22"/>
                <w:lang w:val="en-GB"/>
              </w:rPr>
              <w:t xml:space="preserve">, </w:t>
            </w:r>
            <w:proofErr w:type="spellStart"/>
            <w:r w:rsidRPr="008F6838">
              <w:rPr>
                <w:szCs w:val="22"/>
                <w:lang w:val="en-GB"/>
              </w:rPr>
              <w:t>Yaremche</w:t>
            </w:r>
            <w:proofErr w:type="spellEnd"/>
            <w:r w:rsidRPr="008F6838">
              <w:rPr>
                <w:szCs w:val="22"/>
                <w:lang w:val="en-GB"/>
              </w:rPr>
              <w:t xml:space="preserve">, </w:t>
            </w:r>
            <w:proofErr w:type="spellStart"/>
            <w:r w:rsidRPr="008F6838">
              <w:rPr>
                <w:szCs w:val="22"/>
                <w:lang w:val="en-GB"/>
              </w:rPr>
              <w:lastRenderedPageBreak/>
              <w:t>Kolomyia</w:t>
            </w:r>
            <w:proofErr w:type="spellEnd"/>
            <w:r w:rsidRPr="008F6838">
              <w:rPr>
                <w:szCs w:val="22"/>
                <w:lang w:val="en-GB"/>
              </w:rPr>
              <w:t xml:space="preserve"> and </w:t>
            </w:r>
            <w:proofErr w:type="spellStart"/>
            <w:r w:rsidRPr="008F6838">
              <w:rPr>
                <w:szCs w:val="22"/>
                <w:lang w:val="en-GB"/>
              </w:rPr>
              <w:t>Dolyna</w:t>
            </w:r>
            <w:proofErr w:type="spellEnd"/>
            <w:r w:rsidR="00F80C5C" w:rsidRPr="008F6838">
              <w:rPr>
                <w:szCs w:val="22"/>
                <w:lang w:val="en-GB"/>
              </w:rPr>
              <w:t xml:space="preserve"> (Cities in </w:t>
            </w:r>
            <w:proofErr w:type="spellStart"/>
            <w:r w:rsidR="00F80C5C" w:rsidRPr="008F6838">
              <w:rPr>
                <w:szCs w:val="22"/>
                <w:lang w:val="en-GB"/>
              </w:rPr>
              <w:t>Ivano</w:t>
            </w:r>
            <w:proofErr w:type="spellEnd"/>
            <w:r w:rsidR="00F80C5C" w:rsidRPr="008F6838">
              <w:rPr>
                <w:szCs w:val="22"/>
                <w:lang w:val="en-GB"/>
              </w:rPr>
              <w:t xml:space="preserve"> </w:t>
            </w:r>
            <w:proofErr w:type="spellStart"/>
            <w:r w:rsidR="00F80C5C" w:rsidRPr="008F6838">
              <w:rPr>
                <w:szCs w:val="22"/>
                <w:lang w:val="en-GB"/>
              </w:rPr>
              <w:t>Frankivsk</w:t>
            </w:r>
            <w:proofErr w:type="spellEnd"/>
            <w:r w:rsidR="00F80C5C" w:rsidRPr="008F6838">
              <w:rPr>
                <w:szCs w:val="22"/>
                <w:lang w:val="en-GB"/>
              </w:rPr>
              <w:t xml:space="preserve"> Oblast region)</w:t>
            </w:r>
            <w:r w:rsidRPr="008F6838">
              <w:rPr>
                <w:szCs w:val="22"/>
                <w:lang w:val="en-GB"/>
              </w:rPr>
              <w:t>. The project budget for the four countries is € 280,000.</w:t>
            </w:r>
          </w:p>
          <w:p w14:paraId="715C7BE4" w14:textId="77777777" w:rsidR="005D19FF" w:rsidRPr="008F6838" w:rsidRDefault="005D19FF" w:rsidP="00DB468C">
            <w:pPr>
              <w:ind w:left="2" w:hanging="2"/>
              <w:rPr>
                <w:szCs w:val="22"/>
                <w:lang w:val="en-GB"/>
              </w:rPr>
            </w:pPr>
          </w:p>
        </w:tc>
        <w:tc>
          <w:tcPr>
            <w:tcW w:w="1418" w:type="dxa"/>
          </w:tcPr>
          <w:p w14:paraId="0409CB59" w14:textId="64AB5762" w:rsidR="005D19FF" w:rsidRPr="008F6838" w:rsidRDefault="005D19FF" w:rsidP="00DB468C">
            <w:pPr>
              <w:ind w:left="2" w:hanging="2"/>
              <w:rPr>
                <w:szCs w:val="22"/>
                <w:lang w:val="en-GB"/>
              </w:rPr>
            </w:pPr>
            <w:r w:rsidRPr="008F6838">
              <w:rPr>
                <w:szCs w:val="22"/>
                <w:lang w:val="en-GB"/>
              </w:rPr>
              <w:lastRenderedPageBreak/>
              <w:t>2020-ongoing</w:t>
            </w:r>
          </w:p>
        </w:tc>
        <w:tc>
          <w:tcPr>
            <w:tcW w:w="1276" w:type="dxa"/>
          </w:tcPr>
          <w:p w14:paraId="06CAD001" w14:textId="2950379D" w:rsidR="005D19FF" w:rsidRPr="008F6838" w:rsidRDefault="005D19FF" w:rsidP="00DB468C">
            <w:pPr>
              <w:ind w:left="2" w:hanging="2"/>
              <w:rPr>
                <w:szCs w:val="22"/>
                <w:lang w:val="en-GB"/>
              </w:rPr>
            </w:pPr>
            <w:r w:rsidRPr="008F6838">
              <w:rPr>
                <w:szCs w:val="22"/>
                <w:lang w:val="en-GB"/>
              </w:rPr>
              <w:t>280,000 Euros</w:t>
            </w:r>
          </w:p>
        </w:tc>
      </w:tr>
      <w:tr w:rsidR="00AE54DA" w:rsidRPr="001319A3" w14:paraId="3BB028CA" w14:textId="77777777" w:rsidTr="00D128BA">
        <w:tc>
          <w:tcPr>
            <w:tcW w:w="1869" w:type="dxa"/>
          </w:tcPr>
          <w:p w14:paraId="49A0E320" w14:textId="40484D90" w:rsidR="00AE54DA" w:rsidRPr="008F6838" w:rsidRDefault="00CD6542" w:rsidP="00DB468C">
            <w:pPr>
              <w:ind w:left="2" w:hanging="2"/>
              <w:rPr>
                <w:szCs w:val="22"/>
                <w:lang w:val="en-GB"/>
              </w:rPr>
            </w:pPr>
            <w:r w:rsidRPr="008F6838">
              <w:rPr>
                <w:szCs w:val="22"/>
                <w:lang w:val="en-GB"/>
              </w:rPr>
              <w:lastRenderedPageBreak/>
              <w:t>Local city transport II".</w:t>
            </w:r>
          </w:p>
        </w:tc>
        <w:tc>
          <w:tcPr>
            <w:tcW w:w="1870" w:type="dxa"/>
          </w:tcPr>
          <w:p w14:paraId="3C362FF2" w14:textId="422322C2" w:rsidR="00AE54DA" w:rsidRPr="008F6838" w:rsidRDefault="00CD6542" w:rsidP="00DB468C">
            <w:pPr>
              <w:ind w:left="2" w:hanging="2"/>
              <w:rPr>
                <w:szCs w:val="22"/>
                <w:lang w:val="en-GB"/>
              </w:rPr>
            </w:pPr>
            <w:r w:rsidRPr="008F6838">
              <w:rPr>
                <w:szCs w:val="22"/>
                <w:lang w:val="en-GB"/>
              </w:rPr>
              <w:t>The Ministry of infrastructure of Ukraine and the European investment bank</w:t>
            </w:r>
          </w:p>
        </w:tc>
        <w:tc>
          <w:tcPr>
            <w:tcW w:w="4192" w:type="dxa"/>
          </w:tcPr>
          <w:p w14:paraId="05DA3148" w14:textId="5E8EE468" w:rsidR="00AE54DA" w:rsidRPr="008F6838" w:rsidRDefault="00AE54DA" w:rsidP="00DB468C">
            <w:pPr>
              <w:ind w:left="2" w:hanging="2"/>
              <w:rPr>
                <w:szCs w:val="22"/>
                <w:lang w:val="en-GB"/>
              </w:rPr>
            </w:pPr>
            <w:r w:rsidRPr="008F6838">
              <w:rPr>
                <w:szCs w:val="22"/>
                <w:lang w:val="en-GB"/>
              </w:rPr>
              <w:t xml:space="preserve">The second phase project has the objective to introduce only ecological public transport: trams, trolleybuses, subway and electric buses. The schemes to be financed under the operation will improve the frequency and sustainability of public transport in the medium and large Ukrainian cities and will have a positive effect on the economy of those cities. </w:t>
            </w:r>
            <w:r w:rsidR="00B3547B" w:rsidRPr="008F6838">
              <w:rPr>
                <w:szCs w:val="22"/>
                <w:lang w:val="en-GB"/>
              </w:rPr>
              <w:t xml:space="preserve"> </w:t>
            </w:r>
          </w:p>
        </w:tc>
        <w:tc>
          <w:tcPr>
            <w:tcW w:w="1418" w:type="dxa"/>
          </w:tcPr>
          <w:p w14:paraId="1EA14CE2" w14:textId="4C8A13AD" w:rsidR="00AE54DA" w:rsidRPr="008F6838" w:rsidRDefault="00031352" w:rsidP="00DB468C">
            <w:pPr>
              <w:ind w:left="2" w:hanging="2"/>
              <w:rPr>
                <w:szCs w:val="22"/>
                <w:lang w:val="en-GB"/>
              </w:rPr>
            </w:pPr>
            <w:r w:rsidRPr="008F6838">
              <w:rPr>
                <w:szCs w:val="22"/>
                <w:lang w:val="en-GB"/>
              </w:rPr>
              <w:t>2021 - onwards</w:t>
            </w:r>
          </w:p>
        </w:tc>
        <w:tc>
          <w:tcPr>
            <w:tcW w:w="1276" w:type="dxa"/>
          </w:tcPr>
          <w:p w14:paraId="2D0F36A5" w14:textId="43D339B6" w:rsidR="00AE54DA" w:rsidRPr="008F6838" w:rsidRDefault="00553B4D" w:rsidP="00DB468C">
            <w:pPr>
              <w:ind w:left="2" w:hanging="2"/>
              <w:rPr>
                <w:szCs w:val="22"/>
                <w:lang w:val="en-GB"/>
              </w:rPr>
            </w:pPr>
            <w:r w:rsidRPr="008F6838">
              <w:rPr>
                <w:szCs w:val="22"/>
                <w:lang w:val="en-GB"/>
              </w:rPr>
              <w:t>EUR 400 million, including EUR 200 million of EIB funds.</w:t>
            </w:r>
          </w:p>
        </w:tc>
      </w:tr>
    </w:tbl>
    <w:p w14:paraId="0000026F" w14:textId="77777777" w:rsidR="000357F0" w:rsidRPr="008F6838" w:rsidRDefault="000357F0" w:rsidP="00DB468C">
      <w:pPr>
        <w:rPr>
          <w:szCs w:val="22"/>
          <w:lang w:val="en-GB"/>
        </w:rPr>
      </w:pPr>
    </w:p>
    <w:p w14:paraId="00000273" w14:textId="77777777" w:rsidR="000357F0" w:rsidRPr="008F6838" w:rsidRDefault="000357F0" w:rsidP="00DB468C">
      <w:pPr>
        <w:rPr>
          <w:szCs w:val="22"/>
          <w:lang w:val="en-GB"/>
        </w:rPr>
      </w:pPr>
    </w:p>
    <w:p w14:paraId="00000274" w14:textId="66C2DDED" w:rsidR="000357F0" w:rsidRDefault="004602B5" w:rsidP="00D568BC">
      <w:pPr>
        <w:rPr>
          <w:u w:val="single"/>
          <w:lang w:val="en-GB" w:eastAsia="en-US"/>
        </w:rPr>
      </w:pPr>
      <w:r w:rsidRPr="008F6838">
        <w:rPr>
          <w:u w:val="single"/>
          <w:lang w:val="en-GB" w:eastAsia="en-US"/>
        </w:rPr>
        <w:t>Proposed alternative scenario with a description of project components, outcomes, outputs and deliverable</w:t>
      </w:r>
      <w:r w:rsidR="00D568BC">
        <w:rPr>
          <w:u w:val="single"/>
          <w:lang w:val="en-GB" w:eastAsia="en-US"/>
        </w:rPr>
        <w:t>s</w:t>
      </w:r>
    </w:p>
    <w:p w14:paraId="21FD2250" w14:textId="77777777" w:rsidR="00D568BC" w:rsidRPr="008F6838" w:rsidRDefault="00D568BC" w:rsidP="008F6838">
      <w:pPr>
        <w:rPr>
          <w:b/>
          <w:u w:val="single"/>
          <w:lang w:val="en-GB" w:eastAsia="en-US"/>
        </w:rPr>
      </w:pPr>
    </w:p>
    <w:p w14:paraId="371E00E9" w14:textId="0F70951A" w:rsidR="007246C6" w:rsidRPr="008F6838" w:rsidRDefault="00AD029A" w:rsidP="24C6D5BB">
      <w:pPr>
        <w:rPr>
          <w:rFonts w:eastAsia="Calibri"/>
          <w:szCs w:val="22"/>
          <w:lang w:val="en-GB" w:eastAsia="uk-UA"/>
        </w:rPr>
      </w:pPr>
      <w:r w:rsidRPr="008F6838">
        <w:rPr>
          <w:rFonts w:eastAsia="Calibri"/>
          <w:szCs w:val="22"/>
          <w:lang w:val="en-GB" w:eastAsia="uk-UA"/>
        </w:rPr>
        <w:t xml:space="preserve">The objective of this project is to accelerate the shift to electric mobility in the Ukraine. This will be achieved through a combination of Technical Assistance implemented by UNEP and Investment into charging infrastructure implemented by the </w:t>
      </w:r>
      <w:r w:rsidR="00482B58" w:rsidRPr="008F6838">
        <w:rPr>
          <w:color w:val="000000" w:themeColor="text1"/>
          <w:szCs w:val="22"/>
          <w:lang w:val="en-GB"/>
        </w:rPr>
        <w:t>European Bank for Reconstruction and Development (</w:t>
      </w:r>
      <w:r w:rsidRPr="008F6838">
        <w:rPr>
          <w:rFonts w:eastAsia="Calibri"/>
          <w:szCs w:val="22"/>
          <w:lang w:val="en-GB" w:eastAsia="uk-UA"/>
        </w:rPr>
        <w:t>EBRD</w:t>
      </w:r>
      <w:r w:rsidR="00482B58" w:rsidRPr="008F6838">
        <w:rPr>
          <w:rFonts w:eastAsia="Calibri"/>
          <w:szCs w:val="22"/>
          <w:lang w:val="en-GB" w:eastAsia="uk-UA"/>
        </w:rPr>
        <w:t>)</w:t>
      </w:r>
      <w:r w:rsidRPr="008F6838">
        <w:rPr>
          <w:rFonts w:eastAsia="Calibri"/>
          <w:szCs w:val="22"/>
          <w:lang w:val="en-GB" w:eastAsia="uk-UA"/>
        </w:rPr>
        <w:t>.</w:t>
      </w:r>
      <w:r w:rsidR="00482B58" w:rsidRPr="008F6838">
        <w:rPr>
          <w:rFonts w:eastAsia="Calibri"/>
          <w:szCs w:val="22"/>
          <w:lang w:val="en-GB" w:eastAsia="uk-UA"/>
        </w:rPr>
        <w:t xml:space="preserve"> </w:t>
      </w:r>
      <w:r w:rsidR="00B750BC" w:rsidRPr="008F6838">
        <w:rPr>
          <w:rFonts w:eastAsia="Calibri"/>
          <w:szCs w:val="22"/>
          <w:lang w:val="en-GB" w:eastAsia="uk-UA"/>
        </w:rPr>
        <w:t>The lack of adequate charging infrastructure alongside respective regulation</w:t>
      </w:r>
      <w:r w:rsidR="00E1420C" w:rsidRPr="008F6838">
        <w:rPr>
          <w:rFonts w:eastAsia="Calibri"/>
          <w:szCs w:val="22"/>
          <w:lang w:val="en-GB" w:eastAsia="uk-UA"/>
        </w:rPr>
        <w:t xml:space="preserve"> has been identified as the most important barrier for continued uptake of e-mobility in Ukraine</w:t>
      </w:r>
      <w:r w:rsidR="005F4873" w:rsidRPr="008F6838">
        <w:rPr>
          <w:rFonts w:eastAsia="Calibri"/>
          <w:szCs w:val="22"/>
          <w:lang w:val="en-GB" w:eastAsia="uk-UA"/>
        </w:rPr>
        <w:t xml:space="preserve">. Therefore, the project focuses on </w:t>
      </w:r>
      <w:r w:rsidR="00916053" w:rsidRPr="001319A3">
        <w:rPr>
          <w:rFonts w:eastAsia="Calibri"/>
          <w:szCs w:val="22"/>
          <w:lang w:val="en-GB" w:eastAsia="uk-UA"/>
        </w:rPr>
        <w:t>developing technical</w:t>
      </w:r>
      <w:r w:rsidR="00755D38" w:rsidRPr="008F6838">
        <w:rPr>
          <w:rFonts w:eastAsia="Calibri"/>
          <w:szCs w:val="22"/>
          <w:lang w:val="en-GB" w:eastAsia="uk-UA"/>
        </w:rPr>
        <w:t xml:space="preserve"> and market regulations, business models and finance schemes </w:t>
      </w:r>
      <w:r w:rsidR="00D84E9B" w:rsidRPr="008F6838">
        <w:rPr>
          <w:rFonts w:eastAsia="Calibri"/>
          <w:szCs w:val="22"/>
          <w:lang w:val="en-GB" w:eastAsia="uk-UA"/>
        </w:rPr>
        <w:t>to</w:t>
      </w:r>
      <w:r w:rsidR="00755D38" w:rsidRPr="008F6838">
        <w:rPr>
          <w:rFonts w:eastAsia="Calibri"/>
          <w:szCs w:val="22"/>
          <w:lang w:val="en-GB" w:eastAsia="uk-UA"/>
        </w:rPr>
        <w:t xml:space="preserve"> </w:t>
      </w:r>
      <w:r w:rsidR="00D739D2" w:rsidRPr="008F6838">
        <w:rPr>
          <w:rFonts w:eastAsia="Calibri"/>
          <w:szCs w:val="22"/>
          <w:lang w:val="en-GB" w:eastAsia="uk-UA"/>
        </w:rPr>
        <w:t>expan</w:t>
      </w:r>
      <w:r w:rsidR="00D84E9B" w:rsidRPr="008F6838">
        <w:rPr>
          <w:rFonts w:eastAsia="Calibri"/>
          <w:szCs w:val="22"/>
          <w:lang w:val="en-GB" w:eastAsia="uk-UA"/>
        </w:rPr>
        <w:t>d</w:t>
      </w:r>
      <w:r w:rsidR="00D739D2" w:rsidRPr="008F6838">
        <w:rPr>
          <w:rFonts w:eastAsia="Calibri"/>
          <w:szCs w:val="22"/>
          <w:lang w:val="en-GB" w:eastAsia="uk-UA"/>
        </w:rPr>
        <w:t xml:space="preserve"> charging infrastructure. The demonstration project lead by EBRD is targeting the </w:t>
      </w:r>
      <w:r w:rsidR="008465B4" w:rsidRPr="008F6838">
        <w:rPr>
          <w:rFonts w:eastAsia="Calibri"/>
          <w:szCs w:val="22"/>
          <w:lang w:val="en-GB" w:eastAsia="uk-UA"/>
        </w:rPr>
        <w:t>piloting of about 350</w:t>
      </w:r>
      <w:r w:rsidRPr="008F6838">
        <w:rPr>
          <w:rFonts w:eastAsia="Calibri"/>
          <w:szCs w:val="22"/>
          <w:vertAlign w:val="superscript"/>
          <w:lang w:val="en-GB" w:eastAsia="uk-UA"/>
        </w:rPr>
        <w:footnoteReference w:id="36"/>
      </w:r>
      <w:r w:rsidR="008465B4" w:rsidRPr="001319A3">
        <w:rPr>
          <w:rFonts w:eastAsia="Calibri"/>
          <w:szCs w:val="22"/>
          <w:lang w:val="en-GB" w:eastAsia="uk-UA"/>
        </w:rPr>
        <w:t xml:space="preserve"> chargers</w:t>
      </w:r>
      <w:r w:rsidR="008465B4" w:rsidRPr="008F6838">
        <w:rPr>
          <w:rFonts w:eastAsia="Calibri"/>
          <w:szCs w:val="22"/>
          <w:lang w:val="en-GB" w:eastAsia="uk-UA"/>
        </w:rPr>
        <w:t xml:space="preserve"> to </w:t>
      </w:r>
      <w:r w:rsidR="00220D9F" w:rsidRPr="008F6838">
        <w:rPr>
          <w:rFonts w:eastAsia="Calibri"/>
          <w:szCs w:val="22"/>
          <w:lang w:val="en-GB" w:eastAsia="uk-UA"/>
        </w:rPr>
        <w:t>implement</w:t>
      </w:r>
      <w:r w:rsidR="00E25B94" w:rsidRPr="008F6838">
        <w:rPr>
          <w:rFonts w:eastAsia="Calibri"/>
          <w:szCs w:val="22"/>
          <w:lang w:val="en-GB" w:eastAsia="uk-UA"/>
        </w:rPr>
        <w:t xml:space="preserve"> various types of chargers of different capacities and for various use cases </w:t>
      </w:r>
      <w:r w:rsidR="00220D9F" w:rsidRPr="008F6838">
        <w:rPr>
          <w:rFonts w:eastAsia="Calibri"/>
          <w:szCs w:val="22"/>
          <w:lang w:val="en-GB" w:eastAsia="uk-UA"/>
        </w:rPr>
        <w:t xml:space="preserve">in order to prepare future investments in the up-scaling of the EV charging market. </w:t>
      </w:r>
      <w:r w:rsidR="007246C6" w:rsidRPr="008F6838">
        <w:rPr>
          <w:rFonts w:eastAsia="Calibri"/>
          <w:szCs w:val="22"/>
          <w:lang w:val="en-GB" w:eastAsia="uk-UA"/>
        </w:rPr>
        <w:t>The experience of financing will be used by the EBRD to prepare for the provision of financing for charging infrastructure project</w:t>
      </w:r>
      <w:r w:rsidR="006B16E7" w:rsidRPr="008F6838">
        <w:rPr>
          <w:rFonts w:eastAsia="Calibri"/>
          <w:szCs w:val="22"/>
          <w:lang w:val="en-GB" w:eastAsia="uk-UA"/>
        </w:rPr>
        <w:t>s</w:t>
      </w:r>
      <w:r w:rsidR="007246C6" w:rsidRPr="008F6838">
        <w:rPr>
          <w:rFonts w:eastAsia="Calibri"/>
          <w:szCs w:val="22"/>
          <w:lang w:val="en-GB" w:eastAsia="uk-UA"/>
        </w:rPr>
        <w:t xml:space="preserve"> upon the leveraging of additional resources.</w:t>
      </w:r>
    </w:p>
    <w:p w14:paraId="7CAC3A82" w14:textId="764D7839" w:rsidR="00A655C9" w:rsidRPr="001319A3" w:rsidRDefault="00A655C9" w:rsidP="00DB468C">
      <w:pPr>
        <w:rPr>
          <w:rFonts w:eastAsia="Calibri"/>
          <w:szCs w:val="22"/>
          <w:lang w:val="en-GB" w:eastAsia="uk-UA"/>
        </w:rPr>
      </w:pPr>
    </w:p>
    <w:p w14:paraId="150A0B3C" w14:textId="562628FD" w:rsidR="00A655C9" w:rsidRPr="001319A3" w:rsidRDefault="00A655C9" w:rsidP="00DB468C">
      <w:pPr>
        <w:rPr>
          <w:rFonts w:eastAsia="Calibri"/>
          <w:szCs w:val="22"/>
          <w:lang w:val="en-GB" w:eastAsia="uk-UA"/>
        </w:rPr>
      </w:pPr>
      <w:r w:rsidRPr="001319A3">
        <w:rPr>
          <w:rFonts w:eastAsia="Calibri"/>
          <w:szCs w:val="22"/>
          <w:lang w:val="en-GB" w:eastAsia="uk-UA"/>
        </w:rPr>
        <w:t xml:space="preserve">The issue of vehicle charging will be embedded in </w:t>
      </w:r>
      <w:r w:rsidR="005D522D" w:rsidRPr="001319A3">
        <w:rPr>
          <w:rFonts w:eastAsia="Calibri"/>
          <w:szCs w:val="22"/>
          <w:lang w:val="en-GB" w:eastAsia="uk-UA"/>
        </w:rPr>
        <w:t xml:space="preserve">a broad e-mobility strategy addressing all vehicle modes </w:t>
      </w:r>
      <w:r w:rsidR="00402BFF" w:rsidRPr="001319A3">
        <w:rPr>
          <w:rFonts w:eastAsia="Calibri"/>
          <w:szCs w:val="22"/>
          <w:lang w:val="en-GB" w:eastAsia="uk-UA"/>
        </w:rPr>
        <w:t>and e-mobility use cases including industry strategies to manufacture electric vehicles and EV supply equipment in Ukraine.</w:t>
      </w:r>
    </w:p>
    <w:p w14:paraId="1AEE3BBA" w14:textId="77777777" w:rsidR="00530A8A" w:rsidRPr="001319A3" w:rsidRDefault="00530A8A" w:rsidP="00DB468C">
      <w:pPr>
        <w:rPr>
          <w:rFonts w:eastAsia="Calibri"/>
          <w:szCs w:val="22"/>
          <w:lang w:val="en-GB" w:eastAsia="uk-UA"/>
        </w:rPr>
      </w:pPr>
    </w:p>
    <w:p w14:paraId="6460F17A" w14:textId="0CFB0FB5" w:rsidR="00482B58" w:rsidRPr="008F6838" w:rsidRDefault="00482B58" w:rsidP="00DB468C">
      <w:pPr>
        <w:rPr>
          <w:color w:val="000000"/>
          <w:szCs w:val="22"/>
          <w:lang w:val="en-GB"/>
        </w:rPr>
      </w:pPr>
      <w:r w:rsidRPr="001319A3">
        <w:rPr>
          <w:color w:val="000000"/>
          <w:szCs w:val="22"/>
          <w:lang w:val="en-GB"/>
        </w:rPr>
        <w:t>W</w:t>
      </w:r>
      <w:r w:rsidRPr="008F6838">
        <w:rPr>
          <w:color w:val="000000"/>
          <w:szCs w:val="22"/>
          <w:lang w:val="en-GB"/>
        </w:rPr>
        <w:t xml:space="preserve">ith the support of the </w:t>
      </w:r>
      <w:r w:rsidR="00A46341" w:rsidRPr="008F6838">
        <w:rPr>
          <w:color w:val="000000"/>
          <w:szCs w:val="22"/>
          <w:lang w:val="en-GB"/>
        </w:rPr>
        <w:t>G</w:t>
      </w:r>
      <w:r w:rsidRPr="008F6838">
        <w:rPr>
          <w:color w:val="000000"/>
          <w:szCs w:val="22"/>
          <w:lang w:val="en-GB"/>
        </w:rPr>
        <w:t>lobal Programme</w:t>
      </w:r>
      <w:r w:rsidRPr="001319A3">
        <w:rPr>
          <w:color w:val="000000"/>
          <w:szCs w:val="22"/>
          <w:lang w:val="en-GB"/>
        </w:rPr>
        <w:t>, the project</w:t>
      </w:r>
      <w:r w:rsidRPr="008F6838">
        <w:rPr>
          <w:color w:val="000000"/>
          <w:szCs w:val="22"/>
          <w:lang w:val="en-GB"/>
        </w:rPr>
        <w:t xml:space="preserve"> will develop supportive policies, incentives and strategies to build capacity for change and scale up </w:t>
      </w:r>
      <w:r w:rsidRPr="001319A3">
        <w:rPr>
          <w:color w:val="000000"/>
          <w:szCs w:val="22"/>
          <w:lang w:val="en-GB"/>
        </w:rPr>
        <w:t xml:space="preserve">of </w:t>
      </w:r>
      <w:r w:rsidRPr="008F6838">
        <w:rPr>
          <w:color w:val="000000"/>
          <w:szCs w:val="22"/>
          <w:lang w:val="en-GB"/>
        </w:rPr>
        <w:t>the electric mobility market. The</w:t>
      </w:r>
      <w:r w:rsidRPr="001319A3">
        <w:rPr>
          <w:color w:val="000000"/>
          <w:szCs w:val="22"/>
          <w:lang w:val="en-GB"/>
        </w:rPr>
        <w:t xml:space="preserve"> p</w:t>
      </w:r>
      <w:r w:rsidRPr="008F6838">
        <w:rPr>
          <w:color w:val="000000"/>
          <w:szCs w:val="22"/>
          <w:lang w:val="en-GB"/>
        </w:rPr>
        <w:t>roject aims to engage with the government</w:t>
      </w:r>
      <w:r w:rsidR="005412E9" w:rsidRPr="008F6838">
        <w:rPr>
          <w:color w:val="000000"/>
          <w:szCs w:val="22"/>
          <w:lang w:val="en-GB"/>
        </w:rPr>
        <w:t xml:space="preserve"> and</w:t>
      </w:r>
      <w:r w:rsidRPr="008F6838">
        <w:rPr>
          <w:color w:val="000000"/>
          <w:szCs w:val="22"/>
          <w:lang w:val="en-GB"/>
        </w:rPr>
        <w:t xml:space="preserve"> the private sector to demonstrate and scale-up the deployment of electric mobility charging infrastructure in Ukraine. Additionally, the </w:t>
      </w:r>
      <w:r w:rsidR="005B46C9" w:rsidRPr="008F6838">
        <w:rPr>
          <w:color w:val="000000"/>
          <w:szCs w:val="22"/>
          <w:lang w:val="en-GB"/>
        </w:rPr>
        <w:t>p</w:t>
      </w:r>
      <w:r w:rsidRPr="008F6838">
        <w:rPr>
          <w:color w:val="000000"/>
          <w:szCs w:val="22"/>
          <w:lang w:val="en-GB"/>
        </w:rPr>
        <w:t>roject targets the</w:t>
      </w:r>
      <w:r w:rsidR="005412E9" w:rsidRPr="008F6838">
        <w:rPr>
          <w:color w:val="000000"/>
          <w:szCs w:val="22"/>
          <w:lang w:val="en-GB"/>
        </w:rPr>
        <w:t xml:space="preserve"> better</w:t>
      </w:r>
      <w:r w:rsidRPr="008F6838">
        <w:rPr>
          <w:color w:val="000000"/>
          <w:szCs w:val="22"/>
          <w:lang w:val="en-GB"/>
        </w:rPr>
        <w:t xml:space="preserve"> integration of</w:t>
      </w:r>
      <w:r w:rsidR="005412E9" w:rsidRPr="008F6838">
        <w:rPr>
          <w:color w:val="000000"/>
          <w:szCs w:val="22"/>
          <w:lang w:val="en-GB"/>
        </w:rPr>
        <w:t xml:space="preserve"> EV charging</w:t>
      </w:r>
      <w:r w:rsidRPr="008F6838">
        <w:rPr>
          <w:color w:val="000000"/>
          <w:szCs w:val="22"/>
          <w:lang w:val="en-GB"/>
        </w:rPr>
        <w:t xml:space="preserve"> into the power sector</w:t>
      </w:r>
      <w:r w:rsidR="00EE666F" w:rsidRPr="008F6838">
        <w:rPr>
          <w:color w:val="000000"/>
          <w:szCs w:val="22"/>
          <w:lang w:val="en-GB"/>
        </w:rPr>
        <w:t xml:space="preserve"> </w:t>
      </w:r>
      <w:r w:rsidR="000A627A" w:rsidRPr="008F6838">
        <w:rPr>
          <w:color w:val="000000"/>
          <w:szCs w:val="22"/>
          <w:lang w:val="en-GB"/>
        </w:rPr>
        <w:t xml:space="preserve">to enable better use of renewable energy </w:t>
      </w:r>
      <w:r w:rsidR="00EE666F" w:rsidRPr="008F6838">
        <w:rPr>
          <w:color w:val="000000"/>
          <w:szCs w:val="22"/>
          <w:lang w:val="en-GB"/>
        </w:rPr>
        <w:t xml:space="preserve">and to prevent any </w:t>
      </w:r>
      <w:r w:rsidR="00EC409B" w:rsidRPr="008F6838">
        <w:rPr>
          <w:color w:val="000000"/>
          <w:szCs w:val="22"/>
          <w:lang w:val="en-GB"/>
        </w:rPr>
        <w:t xml:space="preserve">negative impacts from </w:t>
      </w:r>
      <w:r w:rsidR="009A098F" w:rsidRPr="008F6838">
        <w:rPr>
          <w:color w:val="000000"/>
          <w:szCs w:val="22"/>
          <w:lang w:val="en-GB"/>
        </w:rPr>
        <w:t>EV charging to the grid.</w:t>
      </w:r>
      <w:r w:rsidR="00295CA4" w:rsidRPr="008F6838">
        <w:rPr>
          <w:color w:val="000000"/>
          <w:szCs w:val="22"/>
          <w:lang w:val="en-GB"/>
        </w:rPr>
        <w:t xml:space="preserve"> </w:t>
      </w:r>
      <w:r w:rsidR="00CC4887" w:rsidRPr="008F6838">
        <w:rPr>
          <w:color w:val="000000"/>
          <w:szCs w:val="22"/>
          <w:lang w:val="en-GB"/>
        </w:rPr>
        <w:t>For example, t</w:t>
      </w:r>
      <w:r w:rsidR="00295CA4" w:rsidRPr="008F6838">
        <w:rPr>
          <w:color w:val="000000"/>
          <w:szCs w:val="22"/>
          <w:lang w:val="en-GB"/>
        </w:rPr>
        <w:t xml:space="preserve">he project aims to investigate the impact of pricing mechanisms </w:t>
      </w:r>
      <w:r w:rsidR="003A2B0D" w:rsidRPr="008F6838">
        <w:rPr>
          <w:color w:val="000000"/>
          <w:szCs w:val="22"/>
          <w:lang w:val="en-GB"/>
        </w:rPr>
        <w:t xml:space="preserve">for EV charging </w:t>
      </w:r>
      <w:r w:rsidR="00295CA4" w:rsidRPr="008F6838">
        <w:rPr>
          <w:color w:val="000000"/>
          <w:szCs w:val="22"/>
          <w:lang w:val="en-GB"/>
        </w:rPr>
        <w:t xml:space="preserve">to </w:t>
      </w:r>
      <w:r w:rsidR="003A2B0D" w:rsidRPr="008F6838">
        <w:rPr>
          <w:color w:val="000000"/>
          <w:szCs w:val="22"/>
          <w:lang w:val="en-GB"/>
        </w:rPr>
        <w:t>shift charging demand to time</w:t>
      </w:r>
      <w:r w:rsidR="004D276B" w:rsidRPr="008F6838">
        <w:rPr>
          <w:color w:val="000000"/>
          <w:szCs w:val="22"/>
          <w:lang w:val="en-GB"/>
        </w:rPr>
        <w:t>s</w:t>
      </w:r>
      <w:r w:rsidR="003A2B0D" w:rsidRPr="008F6838">
        <w:rPr>
          <w:color w:val="000000"/>
          <w:szCs w:val="22"/>
          <w:lang w:val="en-GB"/>
        </w:rPr>
        <w:t xml:space="preserve"> of lower power demand</w:t>
      </w:r>
      <w:r w:rsidR="004D276B" w:rsidRPr="008F6838">
        <w:rPr>
          <w:color w:val="000000"/>
          <w:szCs w:val="22"/>
          <w:lang w:val="en-GB"/>
        </w:rPr>
        <w:t xml:space="preserve"> and / or higher renewable power supply</w:t>
      </w:r>
      <w:r w:rsidR="000E24AF" w:rsidRPr="008F6838">
        <w:rPr>
          <w:color w:val="000000"/>
          <w:szCs w:val="22"/>
          <w:lang w:val="en-GB"/>
        </w:rPr>
        <w:t>.</w:t>
      </w:r>
      <w:r w:rsidR="00CC4887" w:rsidRPr="008F6838">
        <w:rPr>
          <w:color w:val="000000"/>
          <w:szCs w:val="22"/>
          <w:lang w:val="en-GB"/>
        </w:rPr>
        <w:t xml:space="preserve"> </w:t>
      </w:r>
      <w:r w:rsidR="003A62B6" w:rsidRPr="008F6838">
        <w:rPr>
          <w:color w:val="000000"/>
          <w:szCs w:val="22"/>
          <w:lang w:val="en-GB"/>
        </w:rPr>
        <w:t>The project</w:t>
      </w:r>
      <w:r w:rsidR="005607C4" w:rsidRPr="008F6838">
        <w:rPr>
          <w:color w:val="000000"/>
          <w:szCs w:val="22"/>
          <w:lang w:val="en-GB"/>
        </w:rPr>
        <w:t xml:space="preserve"> aims at</w:t>
      </w:r>
      <w:r w:rsidR="003A62B6" w:rsidRPr="008F6838">
        <w:rPr>
          <w:color w:val="000000"/>
          <w:szCs w:val="22"/>
          <w:lang w:val="en-GB"/>
        </w:rPr>
        <w:t xml:space="preserve"> </w:t>
      </w:r>
      <w:r w:rsidR="008B4881" w:rsidRPr="008F6838">
        <w:rPr>
          <w:color w:val="000000"/>
          <w:szCs w:val="22"/>
          <w:lang w:val="en-GB"/>
        </w:rPr>
        <w:t>accelerat</w:t>
      </w:r>
      <w:r w:rsidR="005607C4" w:rsidRPr="008F6838">
        <w:rPr>
          <w:color w:val="000000"/>
          <w:szCs w:val="22"/>
          <w:lang w:val="en-GB"/>
        </w:rPr>
        <w:t>ing</w:t>
      </w:r>
      <w:r w:rsidR="003A62B6" w:rsidRPr="008F6838">
        <w:rPr>
          <w:color w:val="000000"/>
          <w:szCs w:val="22"/>
          <w:lang w:val="en-GB"/>
        </w:rPr>
        <w:t xml:space="preserve"> the</w:t>
      </w:r>
      <w:r w:rsidRPr="008F6838">
        <w:rPr>
          <w:color w:val="000000"/>
          <w:szCs w:val="22"/>
          <w:lang w:val="en-GB"/>
        </w:rPr>
        <w:t xml:space="preserve"> </w:t>
      </w:r>
      <w:r w:rsidR="008B4881" w:rsidRPr="008F6838">
        <w:rPr>
          <w:color w:val="000000"/>
          <w:szCs w:val="22"/>
          <w:lang w:val="en-GB"/>
        </w:rPr>
        <w:t xml:space="preserve">transformation of the </w:t>
      </w:r>
      <w:r w:rsidRPr="008F6838">
        <w:rPr>
          <w:color w:val="000000"/>
          <w:szCs w:val="22"/>
          <w:lang w:val="en-GB"/>
        </w:rPr>
        <w:t xml:space="preserve">energy market in Ukraine supportive </w:t>
      </w:r>
      <w:r w:rsidR="008B4881" w:rsidRPr="008F6838">
        <w:rPr>
          <w:color w:val="000000"/>
          <w:szCs w:val="22"/>
          <w:lang w:val="en-GB"/>
        </w:rPr>
        <w:t>to</w:t>
      </w:r>
      <w:r w:rsidRPr="008F6838">
        <w:rPr>
          <w:color w:val="000000"/>
          <w:szCs w:val="22"/>
          <w:lang w:val="en-GB"/>
        </w:rPr>
        <w:t xml:space="preserve"> electric mobility scale-up.</w:t>
      </w:r>
      <w:r w:rsidR="00024EB9" w:rsidRPr="008F6838">
        <w:rPr>
          <w:color w:val="000000"/>
          <w:szCs w:val="22"/>
          <w:lang w:val="en-GB"/>
        </w:rPr>
        <w:t xml:space="preserve"> </w:t>
      </w:r>
    </w:p>
    <w:p w14:paraId="780DA13D" w14:textId="77777777" w:rsidR="00AD029A" w:rsidRPr="008F6838" w:rsidRDefault="00AD029A" w:rsidP="00DB468C">
      <w:pPr>
        <w:rPr>
          <w:rFonts w:eastAsia="Calibri"/>
          <w:szCs w:val="22"/>
          <w:lang w:val="en-GB" w:eastAsia="uk-UA"/>
        </w:rPr>
      </w:pPr>
    </w:p>
    <w:p w14:paraId="296808A4" w14:textId="34DCE568" w:rsidR="00AD029A" w:rsidRPr="008F6838" w:rsidRDefault="00AD029A" w:rsidP="00DB468C">
      <w:pPr>
        <w:rPr>
          <w:color w:val="000000"/>
          <w:szCs w:val="22"/>
          <w:lang w:val="en-GB"/>
        </w:rPr>
      </w:pPr>
      <w:bookmarkStart w:id="19" w:name="_Hlk56691277"/>
      <w:r w:rsidRPr="008F6838">
        <w:rPr>
          <w:color w:val="000000"/>
          <w:szCs w:val="22"/>
          <w:lang w:val="en-GB"/>
        </w:rPr>
        <w:t xml:space="preserve">The </w:t>
      </w:r>
      <w:r w:rsidR="00EB360A" w:rsidRPr="008F6838">
        <w:rPr>
          <w:color w:val="000000"/>
          <w:szCs w:val="22"/>
          <w:lang w:val="en-GB"/>
        </w:rPr>
        <w:t>t</w:t>
      </w:r>
      <w:r w:rsidRPr="008F6838">
        <w:rPr>
          <w:color w:val="000000"/>
          <w:szCs w:val="22"/>
          <w:lang w:val="en-GB"/>
        </w:rPr>
        <w:t xml:space="preserve">echnical </w:t>
      </w:r>
      <w:r w:rsidR="00EB360A" w:rsidRPr="008F6838">
        <w:rPr>
          <w:color w:val="000000"/>
          <w:szCs w:val="22"/>
          <w:lang w:val="en-GB"/>
        </w:rPr>
        <w:t>a</w:t>
      </w:r>
      <w:r w:rsidRPr="008F6838">
        <w:rPr>
          <w:color w:val="000000"/>
          <w:szCs w:val="22"/>
          <w:lang w:val="en-GB"/>
        </w:rPr>
        <w:t xml:space="preserve">ssistance provided through the project will address the institutional capacity, coordination and strategy barriers. It will build and support a government and private sector coordinating body to ensure that public and private sector stakeholders are working synergistically on electric vehicle policy and investments. The project will </w:t>
      </w:r>
      <w:r w:rsidR="00CD3A62" w:rsidRPr="008F6838">
        <w:rPr>
          <w:color w:val="000000"/>
          <w:szCs w:val="22"/>
          <w:lang w:val="en-GB"/>
        </w:rPr>
        <w:t xml:space="preserve">expand on the policy gap analysis carried out during project preparation </w:t>
      </w:r>
      <w:r w:rsidRPr="008F6838">
        <w:rPr>
          <w:color w:val="000000"/>
          <w:szCs w:val="22"/>
          <w:lang w:val="en-GB"/>
        </w:rPr>
        <w:t xml:space="preserve">and </w:t>
      </w:r>
      <w:r w:rsidR="007377A8" w:rsidRPr="008F6838">
        <w:rPr>
          <w:color w:val="000000"/>
          <w:szCs w:val="22"/>
          <w:lang w:val="en-GB"/>
        </w:rPr>
        <w:t xml:space="preserve">develop policy measures to </w:t>
      </w:r>
      <w:r w:rsidRPr="008F6838">
        <w:rPr>
          <w:color w:val="000000"/>
          <w:szCs w:val="22"/>
          <w:lang w:val="en-GB"/>
        </w:rPr>
        <w:t>clos</w:t>
      </w:r>
      <w:r w:rsidR="007377A8" w:rsidRPr="008F6838">
        <w:rPr>
          <w:color w:val="000000"/>
          <w:szCs w:val="22"/>
          <w:lang w:val="en-GB"/>
        </w:rPr>
        <w:t>e</w:t>
      </w:r>
      <w:r w:rsidRPr="008F6838">
        <w:rPr>
          <w:color w:val="000000"/>
          <w:szCs w:val="22"/>
          <w:lang w:val="en-GB"/>
        </w:rPr>
        <w:t xml:space="preserve"> </w:t>
      </w:r>
      <w:r w:rsidR="007377A8" w:rsidRPr="008F6838">
        <w:rPr>
          <w:color w:val="000000"/>
          <w:szCs w:val="22"/>
          <w:lang w:val="en-GB"/>
        </w:rPr>
        <w:t>these</w:t>
      </w:r>
      <w:r w:rsidRPr="008F6838">
        <w:rPr>
          <w:color w:val="000000"/>
          <w:szCs w:val="22"/>
          <w:lang w:val="en-GB"/>
        </w:rPr>
        <w:t xml:space="preserve"> gaps both in the transport and the energy sector, and including fiscal, regulatory and local policy measures. It targets at the development of a strategy to prevent a scattered landscape of charging infrastructure operators with different billing schemes and little interoperability. It will support the development </w:t>
      </w:r>
      <w:r w:rsidRPr="008F6838">
        <w:rPr>
          <w:szCs w:val="22"/>
          <w:lang w:val="en-GB"/>
        </w:rPr>
        <w:t xml:space="preserve">of business models for the EV charging market and e-mobility in general, and including technical guidelines for procurement, operation and maintenance of EVs. It will also support the development of a strategy to integrate </w:t>
      </w:r>
      <w:r w:rsidRPr="008F6838">
        <w:rPr>
          <w:color w:val="000000"/>
          <w:szCs w:val="22"/>
          <w:lang w:val="en-GB"/>
        </w:rPr>
        <w:t xml:space="preserve">EV charging networks into the </w:t>
      </w:r>
      <w:r w:rsidRPr="008F6838">
        <w:rPr>
          <w:color w:val="000000"/>
          <w:szCs w:val="22"/>
          <w:lang w:val="en-GB"/>
        </w:rPr>
        <w:lastRenderedPageBreak/>
        <w:t xml:space="preserve">national grid and to unlock synergies between the scaling-up of electric mobility and renewable power integration. Finally, environmental sustainability of e-mobility in Ukraine will be improved through studies and strategies for </w:t>
      </w:r>
      <w:r w:rsidR="009E037F" w:rsidRPr="008F6838">
        <w:rPr>
          <w:color w:val="000000"/>
          <w:szCs w:val="22"/>
          <w:lang w:val="en-GB"/>
        </w:rPr>
        <w:t xml:space="preserve">developing </w:t>
      </w:r>
      <w:r w:rsidRPr="008F6838">
        <w:rPr>
          <w:color w:val="000000"/>
          <w:szCs w:val="22"/>
          <w:lang w:val="en-GB"/>
        </w:rPr>
        <w:t xml:space="preserve">regulation </w:t>
      </w:r>
      <w:r w:rsidR="009E037F" w:rsidRPr="008F6838">
        <w:rPr>
          <w:color w:val="000000"/>
          <w:szCs w:val="22"/>
          <w:lang w:val="en-GB"/>
        </w:rPr>
        <w:t>for</w:t>
      </w:r>
      <w:r w:rsidRPr="008F6838">
        <w:rPr>
          <w:color w:val="000000"/>
          <w:szCs w:val="22"/>
          <w:lang w:val="en-GB"/>
        </w:rPr>
        <w:t xml:space="preserve"> collection of used EV batteries for re-use, recycling and safe disposal.</w:t>
      </w:r>
    </w:p>
    <w:p w14:paraId="1720392C" w14:textId="77777777" w:rsidR="00AD029A" w:rsidRPr="008F6838" w:rsidRDefault="00AD029A" w:rsidP="00DB468C">
      <w:pPr>
        <w:rPr>
          <w:color w:val="000000"/>
          <w:szCs w:val="22"/>
          <w:lang w:val="en-GB"/>
        </w:rPr>
      </w:pPr>
    </w:p>
    <w:p w14:paraId="4A3E0C4C" w14:textId="19599A54" w:rsidR="00AD029A" w:rsidRPr="008F6838" w:rsidRDefault="00AD029A" w:rsidP="00DB468C">
      <w:pPr>
        <w:rPr>
          <w:rFonts w:eastAsia="Calibri"/>
          <w:szCs w:val="22"/>
          <w:lang w:val="en-GB" w:eastAsia="uk-UA"/>
        </w:rPr>
      </w:pPr>
      <w:r w:rsidRPr="008F6838">
        <w:rPr>
          <w:rFonts w:eastAsia="Calibri"/>
          <w:szCs w:val="22"/>
          <w:lang w:val="en-GB" w:eastAsia="uk-UA"/>
        </w:rPr>
        <w:t xml:space="preserve">The Investment implemented by the EBRD includes the implementation of </w:t>
      </w:r>
      <w:r w:rsidR="006F09C8" w:rsidRPr="001319A3">
        <w:rPr>
          <w:rFonts w:eastAsia="Calibri"/>
          <w:szCs w:val="22"/>
          <w:lang w:val="en-GB" w:eastAsia="uk-UA"/>
        </w:rPr>
        <w:t xml:space="preserve">blended </w:t>
      </w:r>
      <w:r w:rsidRPr="008F6838">
        <w:rPr>
          <w:rFonts w:eastAsia="Calibri"/>
          <w:szCs w:val="22"/>
          <w:lang w:val="en-GB" w:eastAsia="uk-UA"/>
        </w:rPr>
        <w:t>financ</w:t>
      </w:r>
      <w:r w:rsidR="006F09C8" w:rsidRPr="001319A3">
        <w:rPr>
          <w:rFonts w:eastAsia="Calibri"/>
          <w:szCs w:val="22"/>
          <w:lang w:val="en-GB" w:eastAsia="uk-UA"/>
        </w:rPr>
        <w:t>e</w:t>
      </w:r>
      <w:r w:rsidRPr="008F6838">
        <w:rPr>
          <w:rFonts w:eastAsia="Calibri"/>
          <w:szCs w:val="22"/>
          <w:lang w:val="en-GB" w:eastAsia="uk-UA"/>
        </w:rPr>
        <w:t xml:space="preserve"> targeted at the demonstration and scaling-up of EV charging networks. </w:t>
      </w:r>
      <w:r w:rsidR="006F09C8" w:rsidRPr="001319A3">
        <w:rPr>
          <w:rFonts w:eastAsia="Calibri"/>
          <w:szCs w:val="22"/>
          <w:lang w:val="en-GB" w:eastAsia="uk-UA"/>
        </w:rPr>
        <w:t>F</w:t>
      </w:r>
      <w:r w:rsidRPr="008F6838">
        <w:rPr>
          <w:rFonts w:eastAsia="Calibri"/>
          <w:szCs w:val="22"/>
          <w:lang w:val="en-GB" w:eastAsia="uk-UA"/>
        </w:rPr>
        <w:t>inanci</w:t>
      </w:r>
      <w:r w:rsidR="006F09C8" w:rsidRPr="001319A3">
        <w:rPr>
          <w:rFonts w:eastAsia="Calibri"/>
          <w:szCs w:val="22"/>
          <w:lang w:val="en-GB" w:eastAsia="uk-UA"/>
        </w:rPr>
        <w:t>ng</w:t>
      </w:r>
      <w:r w:rsidRPr="008F6838">
        <w:rPr>
          <w:rFonts w:eastAsia="Calibri"/>
          <w:szCs w:val="22"/>
          <w:lang w:val="en-GB" w:eastAsia="uk-UA"/>
        </w:rPr>
        <w:t xml:space="preserve"> will allow for the installation of up to </w:t>
      </w:r>
      <w:r w:rsidR="00404A31" w:rsidRPr="008F6838">
        <w:rPr>
          <w:rFonts w:eastAsia="Calibri"/>
          <w:szCs w:val="22"/>
          <w:lang w:val="en-GB" w:eastAsia="uk-UA"/>
        </w:rPr>
        <w:t>35</w:t>
      </w:r>
      <w:r w:rsidRPr="008F6838">
        <w:rPr>
          <w:rFonts w:eastAsia="Calibri"/>
          <w:szCs w:val="22"/>
          <w:lang w:val="en-GB" w:eastAsia="uk-UA"/>
        </w:rPr>
        <w:t>0 EV chargers</w:t>
      </w:r>
      <w:r w:rsidR="006F09C8" w:rsidRPr="001319A3">
        <w:rPr>
          <w:rFonts w:eastAsia="Calibri"/>
          <w:szCs w:val="22"/>
          <w:lang w:val="en-GB" w:eastAsia="uk-UA"/>
        </w:rPr>
        <w:t xml:space="preserve"> and</w:t>
      </w:r>
      <w:r w:rsidRPr="008F6838">
        <w:rPr>
          <w:rFonts w:eastAsia="Calibri"/>
          <w:szCs w:val="22"/>
          <w:lang w:val="en-GB" w:eastAsia="uk-UA"/>
        </w:rPr>
        <w:t xml:space="preserve"> aims at a </w:t>
      </w:r>
      <w:r w:rsidR="006F09C8" w:rsidRPr="001319A3">
        <w:rPr>
          <w:rFonts w:eastAsia="Calibri"/>
          <w:szCs w:val="22"/>
          <w:lang w:val="en-GB" w:eastAsia="uk-UA"/>
        </w:rPr>
        <w:t xml:space="preserve">supporting </w:t>
      </w:r>
      <w:r w:rsidRPr="008F6838">
        <w:rPr>
          <w:rFonts w:eastAsia="Calibri"/>
          <w:szCs w:val="22"/>
          <w:lang w:val="en-GB" w:eastAsia="uk-UA"/>
        </w:rPr>
        <w:t xml:space="preserve">strategic densification of the public fast and slow charging network to incentivize consumers to buy new and used EVs. </w:t>
      </w:r>
      <w:r w:rsidR="00C92A13" w:rsidRPr="008F6838">
        <w:rPr>
          <w:rFonts w:eastAsia="Calibri"/>
          <w:szCs w:val="22"/>
          <w:lang w:val="en-GB" w:eastAsia="uk-UA"/>
        </w:rPr>
        <w:t xml:space="preserve">The demonstration </w:t>
      </w:r>
      <w:r w:rsidR="001D7075" w:rsidRPr="008F6838">
        <w:rPr>
          <w:rFonts w:eastAsia="Calibri"/>
          <w:szCs w:val="22"/>
          <w:lang w:val="en-GB" w:eastAsia="uk-UA"/>
        </w:rPr>
        <w:t xml:space="preserve">of EV chargers </w:t>
      </w:r>
      <w:r w:rsidR="00C92A13" w:rsidRPr="008F6838">
        <w:rPr>
          <w:rFonts w:eastAsia="Calibri"/>
          <w:szCs w:val="22"/>
          <w:lang w:val="en-GB" w:eastAsia="uk-UA"/>
        </w:rPr>
        <w:t>wi</w:t>
      </w:r>
      <w:r w:rsidR="001D7075" w:rsidRPr="008F6838">
        <w:rPr>
          <w:rFonts w:eastAsia="Calibri"/>
          <w:szCs w:val="22"/>
          <w:lang w:val="en-GB" w:eastAsia="uk-UA"/>
        </w:rPr>
        <w:t>ll</w:t>
      </w:r>
      <w:r w:rsidR="00C92A13" w:rsidRPr="008F6838">
        <w:rPr>
          <w:rFonts w:eastAsia="Calibri"/>
          <w:szCs w:val="22"/>
          <w:lang w:val="en-GB" w:eastAsia="uk-UA"/>
        </w:rPr>
        <w:t xml:space="preserve"> internalize the policies and regulations </w:t>
      </w:r>
      <w:r w:rsidR="00563FB2" w:rsidRPr="008F6838">
        <w:rPr>
          <w:rFonts w:eastAsia="Calibri"/>
          <w:szCs w:val="22"/>
          <w:lang w:val="en-GB" w:eastAsia="uk-UA"/>
        </w:rPr>
        <w:t xml:space="preserve">developed </w:t>
      </w:r>
      <w:r w:rsidR="00C92A13" w:rsidRPr="008F6838">
        <w:rPr>
          <w:rFonts w:eastAsia="Calibri"/>
          <w:szCs w:val="22"/>
          <w:lang w:val="en-GB" w:eastAsia="uk-UA"/>
        </w:rPr>
        <w:t>specific to the EV charging sec</w:t>
      </w:r>
      <w:r w:rsidR="00563FB2" w:rsidRPr="008F6838">
        <w:rPr>
          <w:rFonts w:eastAsia="Calibri"/>
          <w:szCs w:val="22"/>
          <w:lang w:val="en-GB" w:eastAsia="uk-UA"/>
        </w:rPr>
        <w:t>tor and</w:t>
      </w:r>
      <w:r w:rsidR="00417995" w:rsidRPr="008F6838">
        <w:rPr>
          <w:rFonts w:eastAsia="Calibri"/>
          <w:szCs w:val="22"/>
          <w:lang w:val="en-GB" w:eastAsia="uk-UA"/>
        </w:rPr>
        <w:t xml:space="preserve"> is expected to </w:t>
      </w:r>
      <w:r w:rsidR="00264476" w:rsidRPr="008F6838">
        <w:rPr>
          <w:rFonts w:eastAsia="Calibri"/>
          <w:szCs w:val="22"/>
          <w:lang w:val="en-GB" w:eastAsia="uk-UA"/>
        </w:rPr>
        <w:t xml:space="preserve">confirm the proposed business models, </w:t>
      </w:r>
      <w:r w:rsidR="00563FB2" w:rsidRPr="008F6838">
        <w:rPr>
          <w:rFonts w:eastAsia="Calibri"/>
          <w:szCs w:val="22"/>
          <w:lang w:val="en-GB" w:eastAsia="uk-UA"/>
        </w:rPr>
        <w:t>therefore help</w:t>
      </w:r>
      <w:r w:rsidR="00264476" w:rsidRPr="008F6838">
        <w:rPr>
          <w:rFonts w:eastAsia="Calibri"/>
          <w:szCs w:val="22"/>
          <w:lang w:val="en-GB" w:eastAsia="uk-UA"/>
        </w:rPr>
        <w:t xml:space="preserve">ing to </w:t>
      </w:r>
      <w:r w:rsidR="00563FB2" w:rsidRPr="008F6838">
        <w:rPr>
          <w:rFonts w:eastAsia="Calibri"/>
          <w:szCs w:val="22"/>
          <w:lang w:val="en-GB" w:eastAsia="uk-UA"/>
        </w:rPr>
        <w:t>creat</w:t>
      </w:r>
      <w:r w:rsidR="00264476" w:rsidRPr="008F6838">
        <w:rPr>
          <w:rFonts w:eastAsia="Calibri"/>
          <w:szCs w:val="22"/>
          <w:lang w:val="en-GB" w:eastAsia="uk-UA"/>
        </w:rPr>
        <w:t xml:space="preserve">e a safer and more predictable </w:t>
      </w:r>
      <w:r w:rsidR="00BB53AF" w:rsidRPr="008F6838">
        <w:rPr>
          <w:rFonts w:eastAsia="Calibri"/>
          <w:szCs w:val="22"/>
          <w:lang w:val="en-GB" w:eastAsia="uk-UA"/>
        </w:rPr>
        <w:t>environment for investment in EV charging infrastructure up-scaling.</w:t>
      </w:r>
    </w:p>
    <w:bookmarkEnd w:id="19"/>
    <w:p w14:paraId="54C63BEC" w14:textId="28FB034D" w:rsidR="006276ED" w:rsidRPr="008F6838" w:rsidRDefault="006276ED" w:rsidP="00DB468C">
      <w:pPr>
        <w:rPr>
          <w:rFonts w:eastAsia="Calibri"/>
          <w:szCs w:val="22"/>
          <w:lang w:val="en-GB" w:eastAsia="uk-UA"/>
        </w:rPr>
      </w:pPr>
    </w:p>
    <w:p w14:paraId="3E49D9C8" w14:textId="53EA4187" w:rsidR="006276ED" w:rsidRPr="008F6838" w:rsidRDefault="006276ED" w:rsidP="00DB468C">
      <w:pPr>
        <w:rPr>
          <w:color w:val="000000"/>
          <w:szCs w:val="22"/>
          <w:lang w:val="en-GB"/>
        </w:rPr>
      </w:pPr>
      <w:r w:rsidRPr="008F6838">
        <w:rPr>
          <w:color w:val="000000"/>
          <w:szCs w:val="22"/>
          <w:lang w:val="en-GB"/>
        </w:rPr>
        <w:t xml:space="preserve">The alternative scenario </w:t>
      </w:r>
      <w:r w:rsidR="00D842F3" w:rsidRPr="008F6838">
        <w:rPr>
          <w:color w:val="000000"/>
          <w:szCs w:val="22"/>
          <w:lang w:val="en-GB"/>
        </w:rPr>
        <w:t>used to estimate impacts of accelerated EV introduction on energy use and GHG emission</w:t>
      </w:r>
      <w:r w:rsidR="00D57555" w:rsidRPr="008F6838">
        <w:rPr>
          <w:color w:val="000000"/>
          <w:szCs w:val="22"/>
          <w:lang w:val="en-GB"/>
        </w:rPr>
        <w:t>s reduction</w:t>
      </w:r>
      <w:r w:rsidR="00D842F3" w:rsidRPr="008F6838">
        <w:rPr>
          <w:color w:val="000000"/>
          <w:szCs w:val="22"/>
          <w:lang w:val="en-GB"/>
        </w:rPr>
        <w:t xml:space="preserve"> is based on</w:t>
      </w:r>
      <w:r w:rsidRPr="008F6838">
        <w:rPr>
          <w:color w:val="000000"/>
          <w:szCs w:val="22"/>
          <w:lang w:val="en-GB"/>
        </w:rPr>
        <w:t xml:space="preserve"> e-mobility targets developed by the International Energy Agency and integrated within their Beyond 2 Degrees (B2DS)</w:t>
      </w:r>
      <w:r w:rsidR="00BA1225" w:rsidRPr="008F6838">
        <w:rPr>
          <w:color w:val="000000"/>
          <w:szCs w:val="22"/>
          <w:lang w:val="en-GB"/>
        </w:rPr>
        <w:t xml:space="preserve">. The scenario used for the alternative project anticipates the same growth trajectory for the LDV fleet as used in the baseline scenario but </w:t>
      </w:r>
      <w:r w:rsidR="00C90F98" w:rsidRPr="008F6838">
        <w:rPr>
          <w:color w:val="000000"/>
          <w:szCs w:val="22"/>
          <w:lang w:val="en-GB"/>
        </w:rPr>
        <w:t xml:space="preserve">anticipates the accelerated introduction of EVs (both battery electric vehicles and </w:t>
      </w:r>
      <w:r w:rsidR="003522D6" w:rsidRPr="008F6838">
        <w:rPr>
          <w:color w:val="000000"/>
          <w:szCs w:val="22"/>
          <w:lang w:val="en-GB"/>
        </w:rPr>
        <w:t xml:space="preserve">plug-in hybrids). Under the alternative scenario, </w:t>
      </w:r>
      <w:r w:rsidR="00F529A1" w:rsidRPr="008F6838">
        <w:rPr>
          <w:color w:val="000000"/>
          <w:szCs w:val="22"/>
          <w:lang w:val="en-GB"/>
        </w:rPr>
        <w:t xml:space="preserve">the </w:t>
      </w:r>
      <w:r w:rsidR="003522D6" w:rsidRPr="008F6838">
        <w:rPr>
          <w:color w:val="000000"/>
          <w:szCs w:val="22"/>
          <w:lang w:val="en-GB"/>
        </w:rPr>
        <w:t>EV sales share improve</w:t>
      </w:r>
      <w:r w:rsidR="00F529A1" w:rsidRPr="008F6838">
        <w:rPr>
          <w:color w:val="000000"/>
          <w:szCs w:val="22"/>
          <w:lang w:val="en-GB"/>
        </w:rPr>
        <w:t>s</w:t>
      </w:r>
      <w:r w:rsidR="003522D6" w:rsidRPr="008F6838">
        <w:rPr>
          <w:color w:val="000000"/>
          <w:szCs w:val="22"/>
          <w:lang w:val="en-GB"/>
        </w:rPr>
        <w:t xml:space="preserve"> from about </w:t>
      </w:r>
      <w:r w:rsidR="005F116E" w:rsidRPr="008F6838">
        <w:rPr>
          <w:color w:val="000000"/>
          <w:szCs w:val="22"/>
          <w:lang w:val="en-GB"/>
        </w:rPr>
        <w:t>5%</w:t>
      </w:r>
      <w:r w:rsidR="005F116E" w:rsidRPr="008F6838">
        <w:rPr>
          <w:rStyle w:val="FootnoteReference"/>
          <w:color w:val="000000"/>
          <w:szCs w:val="22"/>
          <w:lang w:val="en-GB"/>
        </w:rPr>
        <w:footnoteReference w:id="37"/>
      </w:r>
      <w:r w:rsidR="005F116E" w:rsidRPr="008F6838">
        <w:rPr>
          <w:color w:val="000000"/>
          <w:szCs w:val="22"/>
          <w:lang w:val="en-GB"/>
        </w:rPr>
        <w:t xml:space="preserve"> in 2020 </w:t>
      </w:r>
      <w:r w:rsidR="00F529A1" w:rsidRPr="008F6838">
        <w:rPr>
          <w:color w:val="000000"/>
          <w:szCs w:val="22"/>
          <w:lang w:val="en-GB"/>
        </w:rPr>
        <w:t>to 20% in 2030, 60% in 2040 and 75% in 2050. This means that by 2030, a</w:t>
      </w:r>
      <w:r w:rsidR="00391B26" w:rsidRPr="008F6838">
        <w:rPr>
          <w:color w:val="000000"/>
          <w:szCs w:val="22"/>
          <w:lang w:val="en-GB"/>
        </w:rPr>
        <w:t xml:space="preserve">lmost 100,000 EVs will be newly registered in the Ukraine (including new locally produced and new and used imported vehicles). By </w:t>
      </w:r>
      <w:r w:rsidR="002F5751" w:rsidRPr="008F6838">
        <w:rPr>
          <w:color w:val="000000"/>
          <w:szCs w:val="22"/>
          <w:lang w:val="en-GB"/>
        </w:rPr>
        <w:t xml:space="preserve">2040 absolute EV sales are projected to account for about </w:t>
      </w:r>
      <w:r w:rsidR="009D4D1B" w:rsidRPr="008F6838">
        <w:rPr>
          <w:color w:val="000000"/>
          <w:szCs w:val="22"/>
          <w:lang w:val="en-GB"/>
        </w:rPr>
        <w:t>300,000 vehicles growing to 575,000 vehicles by 2050</w:t>
      </w:r>
      <w:r w:rsidR="00802EB1" w:rsidRPr="008F6838">
        <w:rPr>
          <w:color w:val="000000"/>
          <w:szCs w:val="22"/>
          <w:lang w:val="en-GB"/>
        </w:rPr>
        <w:t xml:space="preserve"> (see section </w:t>
      </w:r>
      <w:r w:rsidR="00F22855" w:rsidRPr="008F6838">
        <w:rPr>
          <w:color w:val="000000"/>
          <w:szCs w:val="22"/>
          <w:lang w:val="en-GB"/>
        </w:rPr>
        <w:t>6</w:t>
      </w:r>
      <w:r w:rsidR="00802EB1" w:rsidRPr="008F6838">
        <w:rPr>
          <w:color w:val="000000"/>
          <w:szCs w:val="22"/>
          <w:lang w:val="en-GB"/>
        </w:rPr>
        <w:t xml:space="preserve"> on Global Environmental Benefits for more details. The projected amount of EVs will be in need of around </w:t>
      </w:r>
      <w:r w:rsidR="009E7D5F" w:rsidRPr="008F6838">
        <w:rPr>
          <w:color w:val="000000"/>
          <w:szCs w:val="22"/>
          <w:lang w:val="en-GB"/>
        </w:rPr>
        <w:t xml:space="preserve">30,000 public charging stations by 2030, 180,000 by 2040 and about 500,000 public charging </w:t>
      </w:r>
      <w:r w:rsidR="0098282C" w:rsidRPr="008F6838">
        <w:rPr>
          <w:color w:val="000000"/>
          <w:szCs w:val="22"/>
          <w:lang w:val="en-GB"/>
        </w:rPr>
        <w:t>station</w:t>
      </w:r>
      <w:r w:rsidR="009E7D5F" w:rsidRPr="008F6838">
        <w:rPr>
          <w:color w:val="000000"/>
          <w:szCs w:val="22"/>
          <w:lang w:val="en-GB"/>
        </w:rPr>
        <w:t>s by 2050.</w:t>
      </w:r>
      <w:r w:rsidR="00095C76" w:rsidRPr="008F6838">
        <w:rPr>
          <w:rStyle w:val="FootnoteReference"/>
          <w:color w:val="000000"/>
          <w:szCs w:val="22"/>
          <w:lang w:val="en-GB"/>
        </w:rPr>
        <w:footnoteReference w:id="38"/>
      </w:r>
      <w:r w:rsidR="009D4D1B" w:rsidRPr="008F6838">
        <w:rPr>
          <w:color w:val="000000"/>
          <w:szCs w:val="22"/>
          <w:lang w:val="en-GB"/>
        </w:rPr>
        <w:t xml:space="preserve"> </w:t>
      </w:r>
      <w:r w:rsidR="006047C6" w:rsidRPr="008F6838">
        <w:rPr>
          <w:color w:val="000000"/>
          <w:szCs w:val="22"/>
          <w:lang w:val="en-GB"/>
        </w:rPr>
        <w:t>This means that the current available charging infrastructure needs to be scaled up by factor of 12 until 2030</w:t>
      </w:r>
      <w:r w:rsidR="00376705" w:rsidRPr="008F6838">
        <w:rPr>
          <w:color w:val="000000"/>
          <w:szCs w:val="22"/>
          <w:lang w:val="en-GB"/>
        </w:rPr>
        <w:t xml:space="preserve"> and by a factor of 72 until the year 2040.</w:t>
      </w:r>
    </w:p>
    <w:p w14:paraId="496AAC1B" w14:textId="77777777" w:rsidR="00AD029A" w:rsidRPr="008F6838" w:rsidRDefault="00AD029A" w:rsidP="00DB468C">
      <w:pPr>
        <w:rPr>
          <w:szCs w:val="22"/>
          <w:lang w:val="en-GB"/>
        </w:rPr>
      </w:pPr>
    </w:p>
    <w:p w14:paraId="20271556" w14:textId="62481D40" w:rsidR="00AD029A" w:rsidRPr="008F6838" w:rsidRDefault="00AD029A" w:rsidP="00DB468C">
      <w:pPr>
        <w:spacing w:after="120"/>
        <w:rPr>
          <w:szCs w:val="22"/>
          <w:lang w:val="en-GB"/>
        </w:rPr>
      </w:pPr>
      <w:r w:rsidRPr="008F6838">
        <w:rPr>
          <w:szCs w:val="22"/>
          <w:lang w:val="en-GB"/>
        </w:rPr>
        <w:t>The Project includes four components, of which three provide Technical Assistance (component 1, 3 and 4, implemented by UNEP and executed by the Science and Technology Center in Ukraine) and one is dedicated to Investment (component 2, implemented and executed by the EBRD):</w:t>
      </w:r>
    </w:p>
    <w:p w14:paraId="166A5578" w14:textId="1FF6E140" w:rsidR="00AD029A" w:rsidRPr="001319A3" w:rsidRDefault="00AD029A">
      <w:pPr>
        <w:pStyle w:val="ListParagraph"/>
        <w:numPr>
          <w:ilvl w:val="0"/>
          <w:numId w:val="10"/>
        </w:numPr>
      </w:pPr>
      <w:r w:rsidRPr="001319A3">
        <w:t xml:space="preserve">Component 1: </w:t>
      </w:r>
      <w:r w:rsidR="000F6A4C" w:rsidRPr="008F6838">
        <w:rPr>
          <w:color w:val="000000"/>
        </w:rPr>
        <w:t>Institutionalization of low-carbon electric mobility</w:t>
      </w:r>
      <w:r w:rsidR="000F6A4C" w:rsidRPr="001319A3" w:rsidDel="000F6A4C">
        <w:t xml:space="preserve"> </w:t>
      </w:r>
    </w:p>
    <w:p w14:paraId="085D8C2D" w14:textId="5D2C27B8" w:rsidR="00AD029A" w:rsidRPr="001319A3" w:rsidRDefault="00AD029A">
      <w:pPr>
        <w:pStyle w:val="ListParagraph"/>
        <w:numPr>
          <w:ilvl w:val="0"/>
          <w:numId w:val="10"/>
        </w:numPr>
      </w:pPr>
      <w:r w:rsidRPr="001319A3">
        <w:t xml:space="preserve">Component 2: </w:t>
      </w:r>
      <w:r w:rsidR="00F23E58" w:rsidRPr="001319A3">
        <w:t>Short term barrier removal through low-carbon e-mobility demonstrations</w:t>
      </w:r>
      <w:r w:rsidR="00F23E58" w:rsidRPr="001319A3" w:rsidDel="00F23E58">
        <w:t xml:space="preserve"> </w:t>
      </w:r>
    </w:p>
    <w:p w14:paraId="07D75AF1" w14:textId="77777777" w:rsidR="00AD029A" w:rsidRPr="001319A3" w:rsidRDefault="00AD029A">
      <w:pPr>
        <w:pStyle w:val="ListParagraph"/>
        <w:numPr>
          <w:ilvl w:val="0"/>
          <w:numId w:val="10"/>
        </w:numPr>
      </w:pPr>
      <w:r w:rsidRPr="001319A3">
        <w:t>Component 3: Preparing for scale-up and replication of low-carbon electric mobility</w:t>
      </w:r>
    </w:p>
    <w:p w14:paraId="6BC872B1" w14:textId="77777777" w:rsidR="00AD029A" w:rsidRPr="001319A3" w:rsidRDefault="00AD029A">
      <w:pPr>
        <w:pStyle w:val="ListParagraph"/>
        <w:numPr>
          <w:ilvl w:val="0"/>
          <w:numId w:val="10"/>
        </w:numPr>
      </w:pPr>
      <w:r w:rsidRPr="001319A3">
        <w:t>Component 4: Long-term environmental sustainability of low-carbon electric mobility</w:t>
      </w:r>
    </w:p>
    <w:p w14:paraId="03E4D169" w14:textId="77777777" w:rsidR="00AD029A" w:rsidRPr="008F6838" w:rsidRDefault="00AD029A" w:rsidP="00DB468C">
      <w:pPr>
        <w:rPr>
          <w:szCs w:val="22"/>
          <w:u w:val="single"/>
          <w:lang w:val="en-GB"/>
        </w:rPr>
      </w:pPr>
    </w:p>
    <w:p w14:paraId="7C426C34" w14:textId="77777777" w:rsidR="00AD029A" w:rsidRPr="008F6838" w:rsidRDefault="00AD029A" w:rsidP="00DB468C">
      <w:pPr>
        <w:ind w:hanging="2"/>
        <w:rPr>
          <w:b/>
          <w:szCs w:val="22"/>
          <w:u w:val="single"/>
          <w:lang w:val="en-GB"/>
        </w:rPr>
      </w:pPr>
      <w:r w:rsidRPr="008F6838">
        <w:rPr>
          <w:b/>
          <w:szCs w:val="22"/>
          <w:u w:val="single"/>
          <w:lang w:val="en-GB"/>
        </w:rPr>
        <w:t>Component 1: Institutionalization of low-carbon electric mobility</w:t>
      </w:r>
    </w:p>
    <w:p w14:paraId="1B3DF689" w14:textId="77777777" w:rsidR="00AD029A" w:rsidRPr="008F6838" w:rsidRDefault="00AD029A" w:rsidP="00DB468C">
      <w:pPr>
        <w:ind w:hanging="2"/>
        <w:rPr>
          <w:szCs w:val="22"/>
          <w:lang w:val="en-GB"/>
        </w:rPr>
      </w:pPr>
    </w:p>
    <w:p w14:paraId="3BF4AC1F" w14:textId="511667CC" w:rsidR="00852B03" w:rsidRPr="008F6838" w:rsidRDefault="00A738C9" w:rsidP="00DB468C">
      <w:pPr>
        <w:ind w:hanging="2"/>
        <w:rPr>
          <w:i/>
          <w:szCs w:val="22"/>
          <w:lang w:val="en-GB"/>
        </w:rPr>
      </w:pPr>
      <w:r w:rsidRPr="008F6838">
        <w:rPr>
          <w:i/>
          <w:szCs w:val="22"/>
          <w:lang w:val="en-GB"/>
        </w:rPr>
        <w:t xml:space="preserve">Outcome 1: </w:t>
      </w:r>
      <w:r w:rsidR="0058559F" w:rsidRPr="008F6838">
        <w:rPr>
          <w:i/>
          <w:szCs w:val="22"/>
          <w:lang w:val="en-GB"/>
        </w:rPr>
        <w:t>The Government of Ukraine establishes an institutional framework for effective coordination, develops capacity for policy making and adopts a national strategy to scale up e-mobility.</w:t>
      </w:r>
    </w:p>
    <w:p w14:paraId="546B63B1" w14:textId="77777777" w:rsidR="00A738C9" w:rsidRPr="008F6838" w:rsidRDefault="00A738C9" w:rsidP="00DB468C">
      <w:pPr>
        <w:ind w:hanging="2"/>
        <w:rPr>
          <w:szCs w:val="22"/>
          <w:lang w:val="en-GB"/>
        </w:rPr>
      </w:pPr>
    </w:p>
    <w:p w14:paraId="5061B60A" w14:textId="0397125F" w:rsidR="00AD029A" w:rsidRPr="008F6838" w:rsidRDefault="00AD029A" w:rsidP="00DB468C">
      <w:pPr>
        <w:ind w:hanging="2"/>
        <w:rPr>
          <w:szCs w:val="22"/>
          <w:lang w:val="en-GB"/>
        </w:rPr>
      </w:pPr>
      <w:r w:rsidRPr="008F6838">
        <w:rPr>
          <w:szCs w:val="22"/>
          <w:lang w:val="en-GB"/>
        </w:rPr>
        <w:t>Currently, Ukraine’s national policy to encourage the development of electric mobility is unsustainable and not coordinated. Despite considerable support for the development of the electric vehicle market, many legislative initiatives, and in particular the “Concept for the Development of the Electric Vehicles’ Market” have not been endorsed by the government and the process for its implementation is slow. The purpose of this component is to address the institutional awareness, capacity and coordination barrier and to prepare an analysis of existing initiatives that support the development of the electric vehicle market and to bundle their forces in a coordinated manner. Therefore, a multi-stakeholder Advisory Board will be established to coordinate government efforts and to support government institutions on questions of economic stimulation, licensing, certification and attraction of investments in the electric mobility industry.</w:t>
      </w:r>
    </w:p>
    <w:p w14:paraId="4F917526" w14:textId="77777777" w:rsidR="00AD029A" w:rsidRPr="008F6838" w:rsidRDefault="00AD029A" w:rsidP="00DB468C">
      <w:pPr>
        <w:ind w:hanging="2"/>
        <w:rPr>
          <w:szCs w:val="22"/>
          <w:lang w:val="en-GB"/>
        </w:rPr>
      </w:pPr>
    </w:p>
    <w:p w14:paraId="1A4812A4" w14:textId="77777777" w:rsidR="00AD029A" w:rsidRPr="008F6838" w:rsidRDefault="00AD029A" w:rsidP="00DB468C">
      <w:pPr>
        <w:rPr>
          <w:szCs w:val="22"/>
          <w:lang w:val="en-GB"/>
        </w:rPr>
      </w:pPr>
      <w:r w:rsidRPr="008F6838">
        <w:rPr>
          <w:szCs w:val="22"/>
          <w:lang w:val="en-GB"/>
        </w:rPr>
        <w:lastRenderedPageBreak/>
        <w:t>Furthermore, the effectiveness of current policy instruments will be investigated, and gaps will be identified based on a comparative analysis of Ukrainian and international policies aimed at supporting and developing electric mobility. Based on the policy gap analysis, the project in cooperation with state institutions, will work on the development of a “Strategy for the Electric Mobility Development in Ukraine” as well as its legal basis.</w:t>
      </w:r>
    </w:p>
    <w:p w14:paraId="59FFDD44" w14:textId="77777777" w:rsidR="00AD029A" w:rsidRPr="008F6838" w:rsidRDefault="00AD029A" w:rsidP="00DB468C">
      <w:pPr>
        <w:ind w:hanging="2"/>
        <w:rPr>
          <w:szCs w:val="22"/>
          <w:lang w:val="en-GB"/>
        </w:rPr>
      </w:pPr>
    </w:p>
    <w:p w14:paraId="47D862AD" w14:textId="42925426" w:rsidR="00AD029A" w:rsidRPr="008F6838" w:rsidRDefault="00AD029A" w:rsidP="00DB468C">
      <w:pPr>
        <w:ind w:hanging="2"/>
        <w:rPr>
          <w:szCs w:val="22"/>
          <w:lang w:val="en-GB"/>
        </w:rPr>
      </w:pPr>
      <w:r w:rsidRPr="008F6838">
        <w:rPr>
          <w:szCs w:val="22"/>
          <w:lang w:val="en-GB"/>
        </w:rPr>
        <w:t>Moreover, the project is be</w:t>
      </w:r>
      <w:r w:rsidR="00FA0407" w:rsidRPr="008F6838">
        <w:rPr>
          <w:szCs w:val="22"/>
          <w:lang w:val="en-GB"/>
        </w:rPr>
        <w:t>ing</w:t>
      </w:r>
      <w:r w:rsidRPr="008F6838">
        <w:rPr>
          <w:szCs w:val="22"/>
          <w:lang w:val="en-GB"/>
        </w:rPr>
        <w:t xml:space="preserve"> aimed at raising awareness of senior officials, technical specialists and the public about the opportunities and challenges of e-mobility in various transport modes and relevant government and private sector stakeholders will be trained on technical, operational and financial aspects of e-mobility through the events of the Global Electric Mobility Programme carried out through the Central and Eastern Europe, West Asia and Middle East Support and Investment Platform, which will be hosted and managed by EBRD.</w:t>
      </w:r>
    </w:p>
    <w:p w14:paraId="534E730B" w14:textId="77777777" w:rsidR="00AD029A" w:rsidRPr="008F6838" w:rsidRDefault="00AD029A" w:rsidP="00DB468C">
      <w:pPr>
        <w:ind w:hanging="2"/>
        <w:rPr>
          <w:szCs w:val="22"/>
          <w:lang w:val="en-GB"/>
        </w:rPr>
      </w:pPr>
    </w:p>
    <w:p w14:paraId="03A051EE" w14:textId="77777777" w:rsidR="00AD029A" w:rsidRPr="008F6838" w:rsidRDefault="00AD029A" w:rsidP="00DB468C">
      <w:pPr>
        <w:ind w:hanging="2"/>
        <w:rPr>
          <w:szCs w:val="22"/>
          <w:lang w:val="en-GB"/>
        </w:rPr>
      </w:pPr>
      <w:r w:rsidRPr="008F6838">
        <w:rPr>
          <w:szCs w:val="22"/>
          <w:lang w:val="en-GB"/>
        </w:rPr>
        <w:t>Within this Component, the Project will cooperate with the Parliament of Ukraine, the Ministry of Energy and Environmental Protection of Ukraine, the Ministry of Infrastructure of Ukraine, the Ministry for Communities and Territories Development of Ukraine and other relevant state institutions in the field of development and capacity building for electric mobility. As a result of such cooperation, it is expected a development of appropriate regulatory, legal, financial and tax conditions aimed at enhancing the development of the electric vehicle market, taking into account the experience of successful international practices in this market segment, adapting relevantly to Ukrainian realities.</w:t>
      </w:r>
    </w:p>
    <w:p w14:paraId="3873BE46" w14:textId="77777777" w:rsidR="00AD029A" w:rsidRPr="008F6838" w:rsidRDefault="00AD029A" w:rsidP="00DB468C">
      <w:pPr>
        <w:rPr>
          <w:szCs w:val="22"/>
          <w:lang w:val="en-GB"/>
        </w:rPr>
      </w:pPr>
    </w:p>
    <w:p w14:paraId="24949CC6" w14:textId="62F550B1" w:rsidR="00324644" w:rsidRPr="008F6838" w:rsidRDefault="00AD029A" w:rsidP="00DB468C">
      <w:pPr>
        <w:ind w:hanging="2"/>
        <w:rPr>
          <w:i/>
          <w:szCs w:val="22"/>
          <w:lang w:val="en-GB"/>
        </w:rPr>
      </w:pPr>
      <w:r w:rsidRPr="008F6838">
        <w:rPr>
          <w:i/>
          <w:szCs w:val="22"/>
          <w:lang w:val="en-GB"/>
        </w:rPr>
        <w:t xml:space="preserve">Output 1.1: </w:t>
      </w:r>
      <w:r w:rsidR="00324644" w:rsidRPr="008F6838">
        <w:rPr>
          <w:i/>
          <w:szCs w:val="22"/>
          <w:lang w:val="en-GB"/>
        </w:rPr>
        <w:t>A national multi-stakeholder advisory group is established for coordination of government strategy, policies and actions to promote e-mobility in Ukraine (including gender representation).</w:t>
      </w:r>
    </w:p>
    <w:p w14:paraId="72262BC9" w14:textId="77777777" w:rsidR="00AD029A" w:rsidRPr="008F6838" w:rsidRDefault="00AD029A" w:rsidP="00DB468C">
      <w:pPr>
        <w:ind w:hanging="2"/>
        <w:rPr>
          <w:szCs w:val="22"/>
          <w:lang w:val="en-GB"/>
        </w:rPr>
      </w:pPr>
    </w:p>
    <w:p w14:paraId="58CB1EAA" w14:textId="4EE4DD4F" w:rsidR="0072524B" w:rsidRPr="008F6838" w:rsidRDefault="00AD029A" w:rsidP="00DB468C">
      <w:pPr>
        <w:ind w:hanging="2"/>
        <w:rPr>
          <w:szCs w:val="22"/>
          <w:lang w:val="en-GB"/>
        </w:rPr>
      </w:pPr>
      <w:r w:rsidRPr="008F6838">
        <w:rPr>
          <w:szCs w:val="22"/>
          <w:lang w:val="en-GB"/>
        </w:rPr>
        <w:t xml:space="preserve">An important </w:t>
      </w:r>
      <w:r w:rsidR="006A0D8E" w:rsidRPr="008F6838">
        <w:rPr>
          <w:szCs w:val="22"/>
          <w:lang w:val="en-GB"/>
        </w:rPr>
        <w:t xml:space="preserve">output </w:t>
      </w:r>
      <w:r w:rsidRPr="008F6838">
        <w:rPr>
          <w:szCs w:val="22"/>
          <w:lang w:val="en-GB"/>
        </w:rPr>
        <w:t xml:space="preserve">of project will be to </w:t>
      </w:r>
      <w:r w:rsidR="000824AA" w:rsidRPr="008F6838">
        <w:rPr>
          <w:szCs w:val="22"/>
          <w:lang w:val="en-GB"/>
        </w:rPr>
        <w:t>establish</w:t>
      </w:r>
      <w:r w:rsidRPr="008F6838">
        <w:rPr>
          <w:szCs w:val="22"/>
          <w:lang w:val="en-GB"/>
        </w:rPr>
        <w:t xml:space="preserve"> an Advisory Board, </w:t>
      </w:r>
      <w:r w:rsidR="0027268C" w:rsidRPr="008F6838">
        <w:rPr>
          <w:szCs w:val="22"/>
          <w:lang w:val="en-GB"/>
        </w:rPr>
        <w:t>to</w:t>
      </w:r>
      <w:r w:rsidRPr="008F6838">
        <w:rPr>
          <w:szCs w:val="22"/>
          <w:lang w:val="en-GB"/>
        </w:rPr>
        <w:t xml:space="preserve"> coordinate work with the Government agencies and relevant committees of the Parliament of Ukraine.</w:t>
      </w:r>
      <w:r w:rsidR="0072524B" w:rsidRPr="008F6838">
        <w:rPr>
          <w:szCs w:val="22"/>
          <w:lang w:val="en-GB"/>
        </w:rPr>
        <w:t xml:space="preserve"> The Advisory Board will also be the owner of the E-Mobility Strategy and take overall responsibility for coordination and implementation of the strategy. </w:t>
      </w:r>
    </w:p>
    <w:p w14:paraId="370DF3BD" w14:textId="77777777" w:rsidR="0072524B" w:rsidRPr="008F6838" w:rsidRDefault="0072524B" w:rsidP="00DB468C">
      <w:pPr>
        <w:ind w:hanging="2"/>
        <w:rPr>
          <w:szCs w:val="22"/>
          <w:lang w:val="en-GB"/>
        </w:rPr>
      </w:pPr>
    </w:p>
    <w:p w14:paraId="408E75C5" w14:textId="551C5E93" w:rsidR="00476FCD" w:rsidRPr="008F6838" w:rsidRDefault="00AD029A" w:rsidP="00476FCD">
      <w:pPr>
        <w:ind w:left="2" w:hanging="2"/>
        <w:rPr>
          <w:szCs w:val="22"/>
          <w:lang w:val="en-GB"/>
        </w:rPr>
      </w:pPr>
      <w:r w:rsidRPr="008F6838">
        <w:rPr>
          <w:szCs w:val="22"/>
          <w:lang w:val="en-GB"/>
        </w:rPr>
        <w:t xml:space="preserve">The Advisory Board shall include representatives from government agencies, business associations, electric vehicle traders and businesses. </w:t>
      </w:r>
      <w:r w:rsidR="00966A50" w:rsidRPr="008F6838">
        <w:rPr>
          <w:szCs w:val="22"/>
          <w:lang w:val="en-GB"/>
        </w:rPr>
        <w:t>Initially,</w:t>
      </w:r>
      <w:r w:rsidR="00321FDC" w:rsidRPr="008F6838">
        <w:rPr>
          <w:szCs w:val="22"/>
          <w:lang w:val="en-GB"/>
        </w:rPr>
        <w:t xml:space="preserve"> the</w:t>
      </w:r>
      <w:r w:rsidR="008F3318" w:rsidRPr="008F6838">
        <w:rPr>
          <w:szCs w:val="22"/>
          <w:lang w:val="en-GB"/>
        </w:rPr>
        <w:t xml:space="preserve"> Advisory Board </w:t>
      </w:r>
      <w:r w:rsidR="00966A50" w:rsidRPr="008F6838">
        <w:rPr>
          <w:szCs w:val="22"/>
          <w:lang w:val="en-GB"/>
        </w:rPr>
        <w:t>will be</w:t>
      </w:r>
      <w:r w:rsidR="00321FDC" w:rsidRPr="008F6838">
        <w:rPr>
          <w:szCs w:val="22"/>
          <w:lang w:val="en-GB"/>
        </w:rPr>
        <w:t xml:space="preserve"> equivalent to the Project Steering Committee </w:t>
      </w:r>
      <w:r w:rsidR="00E31C78" w:rsidRPr="008F6838">
        <w:rPr>
          <w:szCs w:val="22"/>
          <w:lang w:val="en-GB"/>
        </w:rPr>
        <w:t xml:space="preserve">(PSC) </w:t>
      </w:r>
      <w:r w:rsidR="00321FDC" w:rsidRPr="008F6838">
        <w:rPr>
          <w:szCs w:val="22"/>
          <w:lang w:val="en-GB"/>
        </w:rPr>
        <w:t xml:space="preserve">and </w:t>
      </w:r>
      <w:r w:rsidR="008F3318" w:rsidRPr="008F6838">
        <w:rPr>
          <w:szCs w:val="22"/>
          <w:lang w:val="en-GB"/>
        </w:rPr>
        <w:t>shall include</w:t>
      </w:r>
      <w:r w:rsidR="00E51538" w:rsidRPr="008F6838">
        <w:rPr>
          <w:szCs w:val="22"/>
          <w:lang w:val="en-GB"/>
        </w:rPr>
        <w:t xml:space="preserve"> 1.) the Ministry of Energy; 2.) the Ministry of Infrastructure; 3.) the </w:t>
      </w:r>
      <w:r w:rsidR="00C90A9C" w:rsidRPr="008F6838">
        <w:rPr>
          <w:szCs w:val="22"/>
          <w:lang w:val="en-GB"/>
        </w:rPr>
        <w:t xml:space="preserve">Nature Protection </w:t>
      </w:r>
      <w:r w:rsidR="00E51538" w:rsidRPr="008F6838">
        <w:rPr>
          <w:szCs w:val="22"/>
          <w:lang w:val="en-GB"/>
        </w:rPr>
        <w:t>and Natural Resources</w:t>
      </w:r>
      <w:r w:rsidR="00BA285D" w:rsidRPr="008F6838">
        <w:rPr>
          <w:szCs w:val="22"/>
          <w:lang w:val="en-GB"/>
        </w:rPr>
        <w:t>, 4.) the STCU</w:t>
      </w:r>
      <w:r w:rsidR="00387883" w:rsidRPr="008F6838">
        <w:rPr>
          <w:szCs w:val="22"/>
          <w:lang w:val="en-GB"/>
        </w:rPr>
        <w:t xml:space="preserve"> </w:t>
      </w:r>
      <w:r w:rsidR="00476FCD" w:rsidRPr="008F6838">
        <w:rPr>
          <w:szCs w:val="22"/>
          <w:lang w:val="en-GB"/>
        </w:rPr>
        <w:t>5</w:t>
      </w:r>
      <w:r w:rsidR="00387883" w:rsidRPr="008F6838">
        <w:rPr>
          <w:szCs w:val="22"/>
          <w:lang w:val="en-GB"/>
        </w:rPr>
        <w:t xml:space="preserve">.) the EBRD and </w:t>
      </w:r>
      <w:r w:rsidR="00476FCD" w:rsidRPr="008F6838">
        <w:rPr>
          <w:szCs w:val="22"/>
          <w:lang w:val="en-GB"/>
        </w:rPr>
        <w:t>6</w:t>
      </w:r>
      <w:r w:rsidR="00387883" w:rsidRPr="008F6838">
        <w:rPr>
          <w:szCs w:val="22"/>
          <w:lang w:val="en-GB"/>
        </w:rPr>
        <w:t>.) UNEP</w:t>
      </w:r>
      <w:r w:rsidR="008F3318" w:rsidRPr="008F6838">
        <w:rPr>
          <w:szCs w:val="22"/>
          <w:lang w:val="en-GB"/>
        </w:rPr>
        <w:t xml:space="preserve">. If </w:t>
      </w:r>
      <w:r w:rsidR="00A60F68" w:rsidRPr="008F6838">
        <w:rPr>
          <w:szCs w:val="22"/>
          <w:lang w:val="en-GB"/>
        </w:rPr>
        <w:t>required</w:t>
      </w:r>
      <w:r w:rsidR="008F3318" w:rsidRPr="008F6838">
        <w:rPr>
          <w:szCs w:val="22"/>
          <w:lang w:val="en-GB"/>
        </w:rPr>
        <w:t>, other ministries</w:t>
      </w:r>
      <w:r w:rsidR="00A60F68" w:rsidRPr="008F6838">
        <w:rPr>
          <w:szCs w:val="22"/>
          <w:lang w:val="en-GB"/>
        </w:rPr>
        <w:t xml:space="preserve"> and government agencies</w:t>
      </w:r>
      <w:r w:rsidR="008F3318" w:rsidRPr="008F6838">
        <w:rPr>
          <w:szCs w:val="22"/>
          <w:lang w:val="en-GB"/>
        </w:rPr>
        <w:t xml:space="preserve"> such as the</w:t>
      </w:r>
      <w:r w:rsidR="00E51538" w:rsidRPr="008F6838">
        <w:rPr>
          <w:szCs w:val="22"/>
          <w:lang w:val="en-GB"/>
        </w:rPr>
        <w:t xml:space="preserve"> State Fiscal Service of Ukraine</w:t>
      </w:r>
      <w:r w:rsidR="00A60F68" w:rsidRPr="008F6838">
        <w:rPr>
          <w:szCs w:val="22"/>
          <w:lang w:val="en-GB"/>
        </w:rPr>
        <w:t xml:space="preserve">, the NEURC or the State Space Agency </w:t>
      </w:r>
      <w:r w:rsidR="008F3318" w:rsidRPr="008F6838">
        <w:rPr>
          <w:szCs w:val="22"/>
          <w:lang w:val="en-GB"/>
        </w:rPr>
        <w:t xml:space="preserve">will be invited to discuss relevant </w:t>
      </w:r>
      <w:r w:rsidR="00073073" w:rsidRPr="008F6838">
        <w:rPr>
          <w:szCs w:val="22"/>
          <w:lang w:val="en-GB"/>
        </w:rPr>
        <w:t>legislation</w:t>
      </w:r>
      <w:r w:rsidR="00E51538" w:rsidRPr="008F6838">
        <w:rPr>
          <w:szCs w:val="22"/>
          <w:lang w:val="en-GB"/>
        </w:rPr>
        <w:t xml:space="preserve">. </w:t>
      </w:r>
      <w:r w:rsidR="00E31C78" w:rsidRPr="008F6838">
        <w:rPr>
          <w:szCs w:val="22"/>
          <w:lang w:val="en-GB"/>
        </w:rPr>
        <w:t>The PSC</w:t>
      </w:r>
      <w:r w:rsidR="00387883" w:rsidRPr="008F6838">
        <w:rPr>
          <w:szCs w:val="22"/>
          <w:lang w:val="en-GB"/>
        </w:rPr>
        <w:t xml:space="preserve"> will be hosted by the STCU and co-chaired by the </w:t>
      </w:r>
      <w:r w:rsidR="00CC7851" w:rsidRPr="008F6838">
        <w:rPr>
          <w:szCs w:val="22"/>
          <w:lang w:val="en-GB"/>
        </w:rPr>
        <w:t>Ministry of Energy and the Ministry of Infrastructure.</w:t>
      </w:r>
      <w:r w:rsidR="00E31C78" w:rsidRPr="008F6838">
        <w:rPr>
          <w:szCs w:val="22"/>
          <w:lang w:val="en-GB"/>
        </w:rPr>
        <w:t xml:space="preserve"> </w:t>
      </w:r>
      <w:r w:rsidR="00E90E8E" w:rsidRPr="008F6838">
        <w:rPr>
          <w:szCs w:val="22"/>
          <w:lang w:val="en-GB"/>
        </w:rPr>
        <w:t xml:space="preserve">Towards the end of the project, provisions will be worked out to institutionalize and secure official recognition of the PSC as </w:t>
      </w:r>
      <w:r w:rsidR="006121D5" w:rsidRPr="008F6838">
        <w:rPr>
          <w:szCs w:val="22"/>
          <w:lang w:val="en-GB"/>
        </w:rPr>
        <w:t>t</w:t>
      </w:r>
      <w:r w:rsidR="008D2196" w:rsidRPr="008F6838">
        <w:rPr>
          <w:szCs w:val="22"/>
          <w:lang w:val="en-GB"/>
        </w:rPr>
        <w:t>he Advisory Board</w:t>
      </w:r>
      <w:r w:rsidR="005A171F" w:rsidRPr="008F6838">
        <w:rPr>
          <w:szCs w:val="22"/>
          <w:lang w:val="en-GB"/>
        </w:rPr>
        <w:t xml:space="preserve"> and by transferring the Secretariat from the Project Execution Agency (STCU) to the most relevant ministry</w:t>
      </w:r>
      <w:r w:rsidR="006121D5" w:rsidRPr="008F6838">
        <w:rPr>
          <w:szCs w:val="22"/>
          <w:lang w:val="en-GB"/>
        </w:rPr>
        <w:t>.</w:t>
      </w:r>
      <w:r w:rsidR="008D2196" w:rsidRPr="008F6838">
        <w:rPr>
          <w:szCs w:val="22"/>
          <w:lang w:val="en-GB"/>
        </w:rPr>
        <w:t xml:space="preserve"> </w:t>
      </w:r>
      <w:r w:rsidR="006121D5" w:rsidRPr="008F6838">
        <w:rPr>
          <w:szCs w:val="22"/>
          <w:lang w:val="en-GB"/>
        </w:rPr>
        <w:t>The Advisory Board will</w:t>
      </w:r>
      <w:r w:rsidR="005A171F" w:rsidRPr="008F6838">
        <w:rPr>
          <w:szCs w:val="22"/>
          <w:lang w:val="en-GB"/>
        </w:rPr>
        <w:t xml:space="preserve"> also</w:t>
      </w:r>
      <w:r w:rsidR="008D2196" w:rsidRPr="008F6838">
        <w:rPr>
          <w:szCs w:val="22"/>
          <w:lang w:val="en-GB"/>
        </w:rPr>
        <w:t xml:space="preserve"> </w:t>
      </w:r>
      <w:r w:rsidR="006121D5" w:rsidRPr="008F6838">
        <w:rPr>
          <w:szCs w:val="22"/>
          <w:lang w:val="en-GB"/>
        </w:rPr>
        <w:t xml:space="preserve">expand the group of the </w:t>
      </w:r>
      <w:r w:rsidR="008D2196" w:rsidRPr="008F6838">
        <w:rPr>
          <w:szCs w:val="22"/>
          <w:lang w:val="en-GB"/>
        </w:rPr>
        <w:t>PS</w:t>
      </w:r>
      <w:r w:rsidR="006121D5" w:rsidRPr="008F6838">
        <w:rPr>
          <w:szCs w:val="22"/>
          <w:lang w:val="en-GB"/>
        </w:rPr>
        <w:t>C</w:t>
      </w:r>
      <w:r w:rsidR="00B86BE1" w:rsidRPr="008F6838">
        <w:rPr>
          <w:szCs w:val="22"/>
          <w:lang w:val="en-GB"/>
        </w:rPr>
        <w:t xml:space="preserve"> by adding private sector and civil society stakeholders</w:t>
      </w:r>
      <w:r w:rsidR="005A171F" w:rsidRPr="008F6838">
        <w:rPr>
          <w:szCs w:val="22"/>
          <w:lang w:val="en-GB"/>
        </w:rPr>
        <w:t>.</w:t>
      </w:r>
      <w:r w:rsidR="00B86BE1" w:rsidRPr="008F6838">
        <w:rPr>
          <w:szCs w:val="22"/>
          <w:lang w:val="en-GB"/>
        </w:rPr>
        <w:t xml:space="preserve"> </w:t>
      </w:r>
      <w:r w:rsidR="00476FCD" w:rsidRPr="008F6838">
        <w:rPr>
          <w:szCs w:val="22"/>
          <w:lang w:val="en-GB"/>
        </w:rPr>
        <w:t xml:space="preserve">The outcome will be creating a permanent Advisory Board to coordinate and monitor the implementation of the e-mobility strategy. </w:t>
      </w:r>
    </w:p>
    <w:p w14:paraId="78A9D390" w14:textId="77777777" w:rsidR="008F3318" w:rsidRPr="008F6838" w:rsidRDefault="008F3318" w:rsidP="00476FCD">
      <w:pPr>
        <w:ind w:left="2" w:hanging="2"/>
        <w:rPr>
          <w:szCs w:val="22"/>
          <w:lang w:val="en-GB"/>
        </w:rPr>
      </w:pPr>
    </w:p>
    <w:p w14:paraId="3D6AC005" w14:textId="047DD2E3" w:rsidR="00AD029A" w:rsidRPr="008F6838" w:rsidRDefault="00AD029A" w:rsidP="00DB468C">
      <w:pPr>
        <w:ind w:hanging="2"/>
        <w:rPr>
          <w:szCs w:val="22"/>
          <w:lang w:val="en-GB"/>
        </w:rPr>
      </w:pPr>
      <w:r w:rsidRPr="008F6838">
        <w:rPr>
          <w:szCs w:val="22"/>
          <w:lang w:val="en-GB"/>
        </w:rPr>
        <w:t xml:space="preserve">The project will </w:t>
      </w:r>
      <w:r w:rsidR="00A60F68" w:rsidRPr="008F6838">
        <w:rPr>
          <w:szCs w:val="22"/>
          <w:lang w:val="en-GB"/>
        </w:rPr>
        <w:t>provide</w:t>
      </w:r>
      <w:r w:rsidRPr="008F6838">
        <w:rPr>
          <w:szCs w:val="22"/>
          <w:lang w:val="en-GB"/>
        </w:rPr>
        <w:t xml:space="preserve"> technical support of the Advisory Board. Assistance from the project will be provided through trainings, seminars, study visits, development of information materials, demonstration and methodological materials on the development of the electric vehicle market</w:t>
      </w:r>
      <w:r w:rsidR="001632C0" w:rsidRPr="008F6838">
        <w:rPr>
          <w:szCs w:val="22"/>
          <w:lang w:val="en-GB"/>
        </w:rPr>
        <w:t>, provided by the Global Programme</w:t>
      </w:r>
      <w:r w:rsidR="00FF2252" w:rsidRPr="008F6838">
        <w:rPr>
          <w:szCs w:val="22"/>
          <w:lang w:val="en-GB"/>
        </w:rPr>
        <w:t>,</w:t>
      </w:r>
      <w:r w:rsidR="001632C0" w:rsidRPr="008F6838">
        <w:rPr>
          <w:szCs w:val="22"/>
          <w:lang w:val="en-GB"/>
        </w:rPr>
        <w:t xml:space="preserve"> and delivered through the Central and Eastern Europe, West Asia and Middle East Support and Investment Platform.</w:t>
      </w:r>
    </w:p>
    <w:p w14:paraId="5B3870D6" w14:textId="1F4DAFE4" w:rsidR="0072524B" w:rsidRPr="008F6838" w:rsidRDefault="0072524B" w:rsidP="00DB468C">
      <w:pPr>
        <w:ind w:hanging="2"/>
        <w:rPr>
          <w:szCs w:val="22"/>
          <w:lang w:val="en-GB"/>
        </w:rPr>
      </w:pPr>
    </w:p>
    <w:p w14:paraId="026171C2" w14:textId="0BD82F6F" w:rsidR="0072524B" w:rsidRPr="008F6838" w:rsidRDefault="0072524B" w:rsidP="00DB468C">
      <w:pPr>
        <w:ind w:hanging="2"/>
        <w:rPr>
          <w:szCs w:val="22"/>
          <w:lang w:val="en-GB"/>
        </w:rPr>
      </w:pPr>
      <w:r w:rsidRPr="008F6838">
        <w:rPr>
          <w:szCs w:val="22"/>
          <w:lang w:val="en-GB"/>
        </w:rPr>
        <w:t xml:space="preserve">The institutionalization should essentially present the Advisory Board (AB) as the owner of </w:t>
      </w:r>
      <w:r w:rsidR="00076A2C" w:rsidRPr="008F6838">
        <w:rPr>
          <w:szCs w:val="22"/>
          <w:lang w:val="en-GB"/>
        </w:rPr>
        <w:t xml:space="preserve">the </w:t>
      </w:r>
      <w:r w:rsidRPr="008F6838">
        <w:rPr>
          <w:szCs w:val="22"/>
          <w:lang w:val="en-GB"/>
        </w:rPr>
        <w:t>E-mobility strategy and will be responsible for coordination on implementation of the strategy</w:t>
      </w:r>
      <w:r w:rsidR="00076A2C" w:rsidRPr="008F6838">
        <w:rPr>
          <w:szCs w:val="22"/>
          <w:lang w:val="en-GB"/>
        </w:rPr>
        <w:t xml:space="preserve"> since </w:t>
      </w:r>
      <w:r w:rsidRPr="008F6838">
        <w:rPr>
          <w:szCs w:val="22"/>
          <w:lang w:val="en-GB"/>
        </w:rPr>
        <w:t>it is not just the body being created but an agenda that the body pushes forward.</w:t>
      </w:r>
    </w:p>
    <w:p w14:paraId="43555F5A" w14:textId="7FA073F6" w:rsidR="00AD029A" w:rsidRPr="008F6838" w:rsidRDefault="00AD029A" w:rsidP="00DB468C">
      <w:pPr>
        <w:ind w:hanging="2"/>
        <w:rPr>
          <w:szCs w:val="22"/>
          <w:lang w:val="en-GB"/>
        </w:rPr>
      </w:pPr>
    </w:p>
    <w:p w14:paraId="205B09FA" w14:textId="0154AB9A" w:rsidR="002E459B" w:rsidRPr="008F6838" w:rsidRDefault="00AD029A" w:rsidP="002E459B">
      <w:pPr>
        <w:spacing w:after="120"/>
        <w:ind w:left="720"/>
        <w:rPr>
          <w:szCs w:val="22"/>
          <w:lang w:val="en-GB"/>
        </w:rPr>
      </w:pPr>
      <w:r w:rsidRPr="008F6838">
        <w:rPr>
          <w:szCs w:val="22"/>
          <w:lang w:val="en-GB"/>
        </w:rPr>
        <w:t xml:space="preserve">D 1.1.1 </w:t>
      </w:r>
      <w:r w:rsidR="002E459B" w:rsidRPr="008F6838">
        <w:rPr>
          <w:szCs w:val="22"/>
          <w:lang w:val="en-GB"/>
        </w:rPr>
        <w:t>Draft mandate, institutional structure, rules and procedures of operation, host entity, representation requirements, and workplan of the AB</w:t>
      </w:r>
      <w:r w:rsidR="00A777D4" w:rsidRPr="008F6838">
        <w:rPr>
          <w:szCs w:val="22"/>
          <w:lang w:val="en-GB"/>
        </w:rPr>
        <w:t>.</w:t>
      </w:r>
    </w:p>
    <w:p w14:paraId="20486979" w14:textId="12E140F8" w:rsidR="00AD029A" w:rsidRPr="008F6838" w:rsidRDefault="00AD029A" w:rsidP="00DB468C">
      <w:pPr>
        <w:spacing w:after="120"/>
        <w:ind w:left="720"/>
        <w:rPr>
          <w:szCs w:val="22"/>
          <w:lang w:val="en-GB"/>
        </w:rPr>
      </w:pPr>
      <w:r w:rsidRPr="008F6838">
        <w:rPr>
          <w:szCs w:val="22"/>
          <w:lang w:val="en-GB"/>
        </w:rPr>
        <w:t>D 1.1.2</w:t>
      </w:r>
      <w:r w:rsidR="00634E94" w:rsidRPr="008F6838">
        <w:rPr>
          <w:szCs w:val="22"/>
          <w:lang w:val="en-GB"/>
        </w:rPr>
        <w:t xml:space="preserve"> M</w:t>
      </w:r>
      <w:r w:rsidR="0062722B" w:rsidRPr="008F6838">
        <w:rPr>
          <w:szCs w:val="22"/>
          <w:lang w:val="en-GB"/>
        </w:rPr>
        <w:t xml:space="preserve">eetings of proposed AB </w:t>
      </w:r>
      <w:r w:rsidR="00A932C7" w:rsidRPr="008F6838">
        <w:rPr>
          <w:szCs w:val="22"/>
          <w:lang w:val="en-GB"/>
        </w:rPr>
        <w:t>held three times a year</w:t>
      </w:r>
      <w:r w:rsidR="001632C0" w:rsidRPr="008F6838">
        <w:rPr>
          <w:szCs w:val="22"/>
          <w:lang w:val="en-GB"/>
        </w:rPr>
        <w:t xml:space="preserve"> to </w:t>
      </w:r>
      <w:r w:rsidR="00EF2CF7" w:rsidRPr="008F6838">
        <w:rPr>
          <w:szCs w:val="22"/>
          <w:lang w:val="en-GB"/>
        </w:rPr>
        <w:t xml:space="preserve">guide the development of the e-mobility strategy, to comment and review on draft </w:t>
      </w:r>
      <w:r w:rsidR="00240EE9" w:rsidRPr="008F6838">
        <w:rPr>
          <w:szCs w:val="22"/>
          <w:lang w:val="en-GB"/>
        </w:rPr>
        <w:t>policy proposals and other project outputs such as the best practice ‘How To’ guides</w:t>
      </w:r>
      <w:r w:rsidR="000612B2" w:rsidRPr="008F6838">
        <w:rPr>
          <w:szCs w:val="22"/>
          <w:lang w:val="en-GB"/>
        </w:rPr>
        <w:t xml:space="preserve"> and the studies developed under Component 4</w:t>
      </w:r>
    </w:p>
    <w:p w14:paraId="3A4A5E73" w14:textId="447F20D0" w:rsidR="009744D1" w:rsidRPr="008F6838" w:rsidRDefault="00AD029A" w:rsidP="00DB468C">
      <w:pPr>
        <w:spacing w:after="120"/>
        <w:ind w:left="720"/>
        <w:rPr>
          <w:szCs w:val="22"/>
          <w:lang w:val="en-GB"/>
        </w:rPr>
      </w:pPr>
      <w:r w:rsidRPr="008F6838">
        <w:rPr>
          <w:szCs w:val="22"/>
          <w:lang w:val="en-GB"/>
        </w:rPr>
        <w:lastRenderedPageBreak/>
        <w:t xml:space="preserve">D 1.1.3 </w:t>
      </w:r>
      <w:r w:rsidR="00FD60DE" w:rsidRPr="008F6838">
        <w:rPr>
          <w:szCs w:val="22"/>
          <w:lang w:val="en-GB"/>
        </w:rPr>
        <w:t xml:space="preserve">Government notification to establish </w:t>
      </w:r>
      <w:r w:rsidR="00ED0EE5" w:rsidRPr="008F6838">
        <w:rPr>
          <w:szCs w:val="22"/>
          <w:lang w:val="en-GB"/>
        </w:rPr>
        <w:t>the Advisory Board as a strategic</w:t>
      </w:r>
      <w:r w:rsidR="004F633A" w:rsidRPr="008F6838">
        <w:rPr>
          <w:szCs w:val="22"/>
          <w:lang w:val="en-GB"/>
        </w:rPr>
        <w:t>,</w:t>
      </w:r>
      <w:r w:rsidR="00ED0EE5" w:rsidRPr="008F6838">
        <w:rPr>
          <w:szCs w:val="22"/>
          <w:lang w:val="en-GB"/>
        </w:rPr>
        <w:t xml:space="preserve"> </w:t>
      </w:r>
      <w:r w:rsidR="004F633A" w:rsidRPr="008F6838">
        <w:rPr>
          <w:szCs w:val="22"/>
          <w:lang w:val="en-GB"/>
        </w:rPr>
        <w:t>national, multi-stakeholder advisory group established</w:t>
      </w:r>
      <w:r w:rsidR="00ED0EE5" w:rsidRPr="008F6838">
        <w:rPr>
          <w:szCs w:val="22"/>
          <w:lang w:val="en-GB"/>
        </w:rPr>
        <w:t xml:space="preserve"> on e-mobility recognized by the Government of </w:t>
      </w:r>
      <w:r w:rsidR="00F93994" w:rsidRPr="008F6838">
        <w:rPr>
          <w:szCs w:val="22"/>
          <w:lang w:val="en-GB"/>
        </w:rPr>
        <w:t>Ukraine.</w:t>
      </w:r>
    </w:p>
    <w:p w14:paraId="375F0C13" w14:textId="77777777" w:rsidR="009744D1" w:rsidRPr="008F6838" w:rsidRDefault="009744D1" w:rsidP="00DB468C">
      <w:pPr>
        <w:rPr>
          <w:szCs w:val="22"/>
          <w:lang w:val="en-GB"/>
        </w:rPr>
      </w:pPr>
    </w:p>
    <w:p w14:paraId="16725565" w14:textId="4FFE9299" w:rsidR="00AD029A" w:rsidRPr="008F6838" w:rsidRDefault="00AD029A" w:rsidP="00000F39">
      <w:pPr>
        <w:rPr>
          <w:i/>
          <w:iCs/>
          <w:lang w:val="en-GB"/>
        </w:rPr>
      </w:pPr>
      <w:r w:rsidRPr="00000F39">
        <w:rPr>
          <w:i/>
          <w:iCs/>
          <w:lang w:val="en-GB"/>
        </w:rPr>
        <w:t xml:space="preserve">Output 1.2: </w:t>
      </w:r>
      <w:r w:rsidR="00EE74ED" w:rsidRPr="00000F39">
        <w:rPr>
          <w:i/>
          <w:iCs/>
          <w:lang w:val="en-GB"/>
        </w:rPr>
        <w:t xml:space="preserve">Key stakeholders </w:t>
      </w:r>
      <w:r w:rsidR="008F5B66" w:rsidRPr="00000F39">
        <w:rPr>
          <w:i/>
          <w:iCs/>
          <w:lang w:val="en-GB"/>
        </w:rPr>
        <w:t>(</w:t>
      </w:r>
      <w:r w:rsidR="008F5B66" w:rsidRPr="00000F39">
        <w:rPr>
          <w:i/>
          <w:iCs/>
          <w:highlight w:val="yellow"/>
          <w:lang w:val="en-GB"/>
        </w:rPr>
        <w:t>approx. 125 individuals</w:t>
      </w:r>
      <w:r w:rsidR="008F5B66" w:rsidRPr="00000F39">
        <w:rPr>
          <w:i/>
          <w:iCs/>
          <w:lang w:val="en-GB"/>
        </w:rPr>
        <w:t xml:space="preserve">) </w:t>
      </w:r>
      <w:r w:rsidR="00EE74ED" w:rsidRPr="00000F39">
        <w:rPr>
          <w:i/>
          <w:iCs/>
          <w:lang w:val="en-GB"/>
        </w:rPr>
        <w:t xml:space="preserve">are trained and awareness is raised </w:t>
      </w:r>
      <w:r w:rsidR="008F5B66" w:rsidRPr="00000F39">
        <w:rPr>
          <w:i/>
          <w:iCs/>
          <w:lang w:val="en-GB"/>
        </w:rPr>
        <w:t xml:space="preserve">(through </w:t>
      </w:r>
      <w:r w:rsidR="00D56955" w:rsidRPr="00000F39">
        <w:rPr>
          <w:i/>
          <w:iCs/>
          <w:lang w:val="en-GB"/>
        </w:rPr>
        <w:t xml:space="preserve">at least </w:t>
      </w:r>
      <w:r w:rsidR="008F5B66" w:rsidRPr="00000F39">
        <w:rPr>
          <w:i/>
          <w:iCs/>
          <w:lang w:val="en-GB"/>
        </w:rPr>
        <w:t>7 training</w:t>
      </w:r>
      <w:r w:rsidR="00D56955" w:rsidRPr="00000F39">
        <w:rPr>
          <w:i/>
          <w:iCs/>
          <w:lang w:val="en-GB"/>
        </w:rPr>
        <w:t>s</w:t>
      </w:r>
      <w:r w:rsidR="008F5B66" w:rsidRPr="00000F39">
        <w:rPr>
          <w:i/>
          <w:iCs/>
          <w:lang w:val="en-GB"/>
        </w:rPr>
        <w:t xml:space="preserve"> and related events) </w:t>
      </w:r>
      <w:r w:rsidR="00EE74ED" w:rsidRPr="00000F39">
        <w:rPr>
          <w:i/>
          <w:iCs/>
          <w:lang w:val="en-GB"/>
        </w:rPr>
        <w:t>on developing policies, regulations, and projects as well as best practices, adopted by leading countries, for promoting e- mobility</w:t>
      </w:r>
      <w:r w:rsidR="006B1028" w:rsidRPr="00000F39">
        <w:rPr>
          <w:i/>
          <w:iCs/>
          <w:lang w:val="en-GB"/>
        </w:rPr>
        <w:t>.</w:t>
      </w:r>
    </w:p>
    <w:p w14:paraId="25D59A13" w14:textId="0DDC2127" w:rsidR="00CD0438" w:rsidRPr="008F6838" w:rsidRDefault="00CD0438" w:rsidP="00DB468C">
      <w:pPr>
        <w:rPr>
          <w:szCs w:val="22"/>
          <w:lang w:val="en-GB"/>
        </w:rPr>
      </w:pPr>
    </w:p>
    <w:p w14:paraId="095CFF97" w14:textId="744AC49E" w:rsidR="00AD029A" w:rsidRPr="008F6838" w:rsidRDefault="00AD029A" w:rsidP="00DB468C">
      <w:pPr>
        <w:rPr>
          <w:szCs w:val="22"/>
          <w:lang w:val="en-GB"/>
        </w:rPr>
      </w:pPr>
      <w:r w:rsidRPr="008F6838">
        <w:rPr>
          <w:szCs w:val="22"/>
          <w:lang w:val="en-GB"/>
        </w:rPr>
        <w:t xml:space="preserve">Relevant stakeholder from government, private sector stakeholders, civil society and academia participate in global events carried out through the </w:t>
      </w:r>
      <w:bookmarkStart w:id="20" w:name="_Hlk38858624"/>
      <w:r w:rsidRPr="008F6838">
        <w:rPr>
          <w:szCs w:val="22"/>
          <w:lang w:val="en-GB"/>
        </w:rPr>
        <w:t xml:space="preserve">Central and Eastern Europe, West Asia and Middle East Support and Investment </w:t>
      </w:r>
      <w:bookmarkEnd w:id="20"/>
      <w:r w:rsidRPr="008F6838">
        <w:rPr>
          <w:szCs w:val="22"/>
          <w:lang w:val="en-GB"/>
        </w:rPr>
        <w:t>Platform. The participants will include decision makers and/or operational staff as targeted by the platform event. The trainings will follow a curriculum developed by the Global Thematic Working Groups and the Regional Support and Investment Platforms. The program materials will be developed in Ukrainian and English and will be adjusted to the Ukrainian conditions. International and national experts as well as representatives from UNEP and EBRD will be involved in these trainings to disseminate knowledge and services of the GEF Global Electric Mobility Programme. The training will comprise one targeted study visit to a front-running country in Europe.</w:t>
      </w:r>
      <w:r w:rsidR="00B10CED" w:rsidRPr="008F6838">
        <w:rPr>
          <w:szCs w:val="22"/>
          <w:lang w:val="en-GB"/>
        </w:rPr>
        <w:t xml:space="preserve"> Best practices and lessons learned by the Ukra</w:t>
      </w:r>
      <w:r w:rsidR="007E674B" w:rsidRPr="008F6838">
        <w:rPr>
          <w:szCs w:val="22"/>
          <w:lang w:val="en-GB"/>
        </w:rPr>
        <w:t>i</w:t>
      </w:r>
      <w:r w:rsidR="00B10CED" w:rsidRPr="008F6838">
        <w:rPr>
          <w:szCs w:val="22"/>
          <w:lang w:val="en-GB"/>
        </w:rPr>
        <w:t xml:space="preserve">nian government bodies will also be compiled into a yearly report and shared with the global programme. </w:t>
      </w:r>
      <w:r w:rsidR="001653C0">
        <w:rPr>
          <w:szCs w:val="22"/>
          <w:lang w:val="en-GB"/>
        </w:rPr>
        <w:t>Training and related events will take place in Ukraine.</w:t>
      </w:r>
    </w:p>
    <w:p w14:paraId="4FC5F9BA" w14:textId="77777777" w:rsidR="00AD029A" w:rsidRPr="008F6838" w:rsidRDefault="00AD029A" w:rsidP="00DB468C">
      <w:pPr>
        <w:rPr>
          <w:szCs w:val="22"/>
          <w:lang w:val="en-GB"/>
        </w:rPr>
      </w:pPr>
    </w:p>
    <w:p w14:paraId="4E687C7D" w14:textId="10E6600C" w:rsidR="00A4337B" w:rsidRPr="008F6838" w:rsidRDefault="00A4337B" w:rsidP="00DB468C">
      <w:pPr>
        <w:spacing w:after="120"/>
        <w:ind w:left="720"/>
        <w:rPr>
          <w:szCs w:val="22"/>
          <w:lang w:val="en-GB"/>
        </w:rPr>
      </w:pPr>
      <w:r w:rsidRPr="008F6838">
        <w:rPr>
          <w:szCs w:val="22"/>
          <w:lang w:val="en-GB"/>
        </w:rPr>
        <w:t xml:space="preserve">D 1.2.1 Program material from global programme translated into Ukrainian language. </w:t>
      </w:r>
    </w:p>
    <w:p w14:paraId="790A4569" w14:textId="5CA8C2A2" w:rsidR="00AD029A" w:rsidRPr="008F6838" w:rsidRDefault="00AD029A" w:rsidP="00000F39">
      <w:pPr>
        <w:spacing w:after="120"/>
        <w:ind w:left="720"/>
        <w:rPr>
          <w:highlight w:val="yellow"/>
          <w:lang w:val="en-GB"/>
        </w:rPr>
      </w:pPr>
      <w:r w:rsidRPr="00000F39">
        <w:rPr>
          <w:highlight w:val="yellow"/>
          <w:lang w:val="en-GB"/>
        </w:rPr>
        <w:t>D 1.2.</w:t>
      </w:r>
      <w:r w:rsidR="00A4337B" w:rsidRPr="00000F39">
        <w:rPr>
          <w:highlight w:val="yellow"/>
          <w:lang w:val="en-GB"/>
        </w:rPr>
        <w:t>2</w:t>
      </w:r>
      <w:r w:rsidRPr="00000F39">
        <w:rPr>
          <w:highlight w:val="yellow"/>
          <w:lang w:val="en-GB"/>
        </w:rPr>
        <w:t xml:space="preserve"> Participation in </w:t>
      </w:r>
      <w:r w:rsidR="00A932C7" w:rsidRPr="00000F39">
        <w:rPr>
          <w:highlight w:val="yellow"/>
          <w:lang w:val="en-GB"/>
        </w:rPr>
        <w:t>first r</w:t>
      </w:r>
      <w:r w:rsidRPr="00000F39">
        <w:rPr>
          <w:highlight w:val="yellow"/>
          <w:lang w:val="en-GB"/>
        </w:rPr>
        <w:t>egional electric mobility training</w:t>
      </w:r>
      <w:r w:rsidRPr="00000F39">
        <w:rPr>
          <w:lang w:val="en-GB"/>
        </w:rPr>
        <w:t xml:space="preserve"> </w:t>
      </w:r>
    </w:p>
    <w:p w14:paraId="4EDE7ED3" w14:textId="086D9429" w:rsidR="00AD029A" w:rsidRPr="008F6838" w:rsidRDefault="00AD029A" w:rsidP="00000F39">
      <w:pPr>
        <w:spacing w:after="120"/>
        <w:ind w:left="720"/>
        <w:rPr>
          <w:highlight w:val="yellow"/>
          <w:lang w:val="en-GB"/>
        </w:rPr>
      </w:pPr>
      <w:r w:rsidRPr="00000F39">
        <w:rPr>
          <w:highlight w:val="yellow"/>
          <w:lang w:val="en-GB"/>
        </w:rPr>
        <w:t>D 1.2.</w:t>
      </w:r>
      <w:r w:rsidR="00F15981" w:rsidRPr="00000F39">
        <w:rPr>
          <w:highlight w:val="yellow"/>
          <w:lang w:val="en-GB"/>
        </w:rPr>
        <w:t>3</w:t>
      </w:r>
      <w:r w:rsidRPr="00000F39">
        <w:rPr>
          <w:highlight w:val="yellow"/>
          <w:lang w:val="en-GB"/>
        </w:rPr>
        <w:t xml:space="preserve"> Participation in second regional electric mobility training</w:t>
      </w:r>
      <w:r w:rsidRPr="00000F39">
        <w:rPr>
          <w:lang w:val="en-GB"/>
        </w:rPr>
        <w:t xml:space="preserve"> </w:t>
      </w:r>
    </w:p>
    <w:p w14:paraId="48B439C5" w14:textId="2CE93ED7" w:rsidR="00AD029A" w:rsidRPr="008F6838" w:rsidRDefault="00AD029A" w:rsidP="00000F39">
      <w:pPr>
        <w:spacing w:after="120"/>
        <w:ind w:left="720"/>
        <w:rPr>
          <w:highlight w:val="yellow"/>
          <w:lang w:val="en-GB"/>
        </w:rPr>
      </w:pPr>
      <w:r w:rsidRPr="00000F39">
        <w:rPr>
          <w:highlight w:val="yellow"/>
          <w:lang w:val="en-GB"/>
        </w:rPr>
        <w:t>D 1.2.</w:t>
      </w:r>
      <w:r w:rsidR="00F15981" w:rsidRPr="00000F39">
        <w:rPr>
          <w:highlight w:val="yellow"/>
          <w:lang w:val="en-GB"/>
        </w:rPr>
        <w:t>4</w:t>
      </w:r>
      <w:r w:rsidRPr="00000F39">
        <w:rPr>
          <w:highlight w:val="yellow"/>
          <w:lang w:val="en-GB"/>
        </w:rPr>
        <w:t xml:space="preserve"> Study visit to a front-running EV market in Europe</w:t>
      </w:r>
    </w:p>
    <w:p w14:paraId="45192198" w14:textId="622EF9E5" w:rsidR="00AD029A" w:rsidRPr="008F6838" w:rsidRDefault="00AD029A" w:rsidP="00000F39">
      <w:pPr>
        <w:spacing w:after="120"/>
        <w:ind w:left="720"/>
        <w:rPr>
          <w:highlight w:val="yellow"/>
          <w:lang w:val="en-GB"/>
        </w:rPr>
      </w:pPr>
      <w:r w:rsidRPr="00000F39">
        <w:rPr>
          <w:highlight w:val="yellow"/>
          <w:lang w:val="en-GB"/>
        </w:rPr>
        <w:t>D 1.2.</w:t>
      </w:r>
      <w:r w:rsidR="00F15981" w:rsidRPr="00000F39">
        <w:rPr>
          <w:highlight w:val="yellow"/>
          <w:lang w:val="en-GB"/>
        </w:rPr>
        <w:t>5</w:t>
      </w:r>
      <w:r w:rsidRPr="00000F39">
        <w:rPr>
          <w:highlight w:val="yellow"/>
          <w:lang w:val="en-GB"/>
        </w:rPr>
        <w:t xml:space="preserve"> Participation in the regional EV infrastructure workshop</w:t>
      </w:r>
    </w:p>
    <w:p w14:paraId="702A94B0" w14:textId="0B70B4BB" w:rsidR="00AD029A" w:rsidRPr="008F6838" w:rsidRDefault="00AD029A" w:rsidP="00000F39">
      <w:pPr>
        <w:spacing w:after="120"/>
        <w:ind w:left="720"/>
        <w:rPr>
          <w:highlight w:val="yellow"/>
          <w:lang w:val="en-GB"/>
        </w:rPr>
      </w:pPr>
      <w:r w:rsidRPr="00000F39">
        <w:rPr>
          <w:highlight w:val="yellow"/>
          <w:lang w:val="en-GB"/>
        </w:rPr>
        <w:t>D 1.2.</w:t>
      </w:r>
      <w:r w:rsidR="00F15981" w:rsidRPr="00000F39">
        <w:rPr>
          <w:highlight w:val="yellow"/>
          <w:lang w:val="en-GB"/>
        </w:rPr>
        <w:t>6</w:t>
      </w:r>
      <w:r w:rsidRPr="00000F39">
        <w:rPr>
          <w:highlight w:val="yellow"/>
          <w:lang w:val="en-GB"/>
        </w:rPr>
        <w:t xml:space="preserve"> Participation in second Meeting on financing/ marketplace</w:t>
      </w:r>
      <w:r w:rsidRPr="00000F39">
        <w:rPr>
          <w:lang w:val="en-GB"/>
        </w:rPr>
        <w:t xml:space="preserve"> </w:t>
      </w:r>
    </w:p>
    <w:p w14:paraId="2C97274A" w14:textId="022386C9" w:rsidR="00AD029A" w:rsidRPr="008F6838" w:rsidRDefault="00AD029A" w:rsidP="00000F39">
      <w:pPr>
        <w:spacing w:after="120"/>
        <w:ind w:left="720"/>
        <w:rPr>
          <w:highlight w:val="yellow"/>
          <w:lang w:val="en-GB"/>
        </w:rPr>
      </w:pPr>
      <w:r w:rsidRPr="00000F39">
        <w:rPr>
          <w:highlight w:val="yellow"/>
          <w:lang w:val="en-GB"/>
        </w:rPr>
        <w:t>D 1.2.</w:t>
      </w:r>
      <w:r w:rsidR="00F15981" w:rsidRPr="00000F39">
        <w:rPr>
          <w:highlight w:val="yellow"/>
          <w:lang w:val="en-GB"/>
        </w:rPr>
        <w:t>7</w:t>
      </w:r>
      <w:r w:rsidRPr="00000F39">
        <w:rPr>
          <w:highlight w:val="yellow"/>
          <w:lang w:val="en-GB"/>
        </w:rPr>
        <w:t xml:space="preserve"> Participation in third regional electric mobility training</w:t>
      </w:r>
    </w:p>
    <w:p w14:paraId="3DCB0565" w14:textId="34C96F8A" w:rsidR="00AD029A" w:rsidRPr="008F6838" w:rsidRDefault="00AD029A" w:rsidP="00DB468C">
      <w:pPr>
        <w:spacing w:after="120"/>
        <w:ind w:left="720"/>
        <w:rPr>
          <w:szCs w:val="22"/>
          <w:lang w:val="en-GB"/>
        </w:rPr>
      </w:pPr>
      <w:r w:rsidRPr="008F6838">
        <w:rPr>
          <w:szCs w:val="22"/>
          <w:lang w:val="en-GB"/>
        </w:rPr>
        <w:t>D 1.2.</w:t>
      </w:r>
      <w:r w:rsidR="00F15981" w:rsidRPr="008F6838">
        <w:rPr>
          <w:szCs w:val="22"/>
          <w:lang w:val="en-GB"/>
        </w:rPr>
        <w:t>8</w:t>
      </w:r>
      <w:r w:rsidRPr="008F6838">
        <w:rPr>
          <w:szCs w:val="22"/>
          <w:lang w:val="en-GB"/>
        </w:rPr>
        <w:t xml:space="preserve"> Participation in replication event</w:t>
      </w:r>
    </w:p>
    <w:p w14:paraId="2D07DFAC" w14:textId="686BCC50" w:rsidR="002C082A" w:rsidRPr="008F6838" w:rsidRDefault="00B10CED" w:rsidP="00DB468C">
      <w:pPr>
        <w:spacing w:after="120"/>
        <w:ind w:left="720"/>
        <w:rPr>
          <w:szCs w:val="22"/>
          <w:lang w:val="en-GB"/>
        </w:rPr>
      </w:pPr>
      <w:r w:rsidRPr="008F6838">
        <w:rPr>
          <w:szCs w:val="22"/>
          <w:lang w:val="en-GB"/>
        </w:rPr>
        <w:t>D 1.2.</w:t>
      </w:r>
      <w:r w:rsidR="00F15981" w:rsidRPr="008F6838">
        <w:rPr>
          <w:szCs w:val="22"/>
          <w:lang w:val="en-GB"/>
        </w:rPr>
        <w:t>9</w:t>
      </w:r>
      <w:r w:rsidRPr="008F6838">
        <w:rPr>
          <w:szCs w:val="22"/>
          <w:lang w:val="en-GB"/>
        </w:rPr>
        <w:t xml:space="preserve"> Lessons learned and best practice report produced annually</w:t>
      </w:r>
    </w:p>
    <w:p w14:paraId="74EB4A0F" w14:textId="77777777" w:rsidR="00E8260A" w:rsidRPr="008F6838" w:rsidRDefault="00E8260A" w:rsidP="00DB468C">
      <w:pPr>
        <w:spacing w:after="120"/>
        <w:ind w:left="720"/>
        <w:rPr>
          <w:szCs w:val="22"/>
          <w:lang w:val="en-GB"/>
        </w:rPr>
      </w:pPr>
    </w:p>
    <w:p w14:paraId="619D49CC" w14:textId="350C8A15" w:rsidR="001A417C" w:rsidRPr="008F6838" w:rsidRDefault="00A738C9" w:rsidP="00DB468C">
      <w:pPr>
        <w:rPr>
          <w:i/>
          <w:iCs/>
          <w:szCs w:val="22"/>
          <w:lang w:val="en-GB"/>
        </w:rPr>
      </w:pPr>
      <w:r w:rsidRPr="008F6838">
        <w:rPr>
          <w:i/>
          <w:iCs/>
          <w:szCs w:val="22"/>
          <w:lang w:val="en-GB"/>
        </w:rPr>
        <w:t xml:space="preserve">Output 1.3: </w:t>
      </w:r>
      <w:r w:rsidR="0034126E" w:rsidRPr="008F6838">
        <w:rPr>
          <w:i/>
          <w:iCs/>
          <w:szCs w:val="22"/>
          <w:lang w:val="en-GB"/>
        </w:rPr>
        <w:t>The current e-mobility policy framework, vehicle fleet and trends in energy use and emissions are reviewed and assessed and a national e-mobility strategy and an action plan are developed and submitted to key decision makers for adoption</w:t>
      </w:r>
    </w:p>
    <w:p w14:paraId="4282B244" w14:textId="77777777" w:rsidR="00A738C9" w:rsidRPr="008F6838" w:rsidRDefault="00A738C9" w:rsidP="00DB468C">
      <w:pPr>
        <w:rPr>
          <w:i/>
          <w:iCs/>
          <w:szCs w:val="22"/>
          <w:lang w:val="en-GB"/>
        </w:rPr>
      </w:pPr>
    </w:p>
    <w:p w14:paraId="5C8B2C8F" w14:textId="6ED87FF9" w:rsidR="00015E2A" w:rsidRPr="008F6838" w:rsidRDefault="007D0A2B" w:rsidP="00DB468C">
      <w:pPr>
        <w:rPr>
          <w:szCs w:val="22"/>
          <w:lang w:val="en-GB"/>
        </w:rPr>
      </w:pPr>
      <w:r w:rsidRPr="008F6838">
        <w:rPr>
          <w:szCs w:val="22"/>
          <w:lang w:val="en-GB"/>
        </w:rPr>
        <w:t>Building</w:t>
      </w:r>
      <w:r w:rsidR="00453ED7" w:rsidRPr="008F6838">
        <w:rPr>
          <w:szCs w:val="22"/>
          <w:lang w:val="en-GB"/>
        </w:rPr>
        <w:t xml:space="preserve"> on the analysis carried out under the Global Fuel Economy Initiative project in Ukraine, a more detailed policy gap analysis including a comprehensive stakeholder mapping will be </w:t>
      </w:r>
      <w:r w:rsidR="000E1EAA" w:rsidRPr="008F6838">
        <w:rPr>
          <w:szCs w:val="22"/>
          <w:lang w:val="en-GB"/>
        </w:rPr>
        <w:t>developed</w:t>
      </w:r>
      <w:r w:rsidR="00453ED7" w:rsidRPr="008F6838">
        <w:rPr>
          <w:szCs w:val="22"/>
          <w:lang w:val="en-GB"/>
        </w:rPr>
        <w:t xml:space="preserve">. </w:t>
      </w:r>
      <w:r w:rsidR="00D5108F" w:rsidRPr="008F6838">
        <w:rPr>
          <w:szCs w:val="22"/>
          <w:lang w:val="en-GB"/>
        </w:rPr>
        <w:t xml:space="preserve">The gap analysis will </w:t>
      </w:r>
      <w:r w:rsidR="00323B92" w:rsidRPr="008F6838">
        <w:rPr>
          <w:szCs w:val="22"/>
          <w:lang w:val="en-GB"/>
        </w:rPr>
        <w:t>expand</w:t>
      </w:r>
      <w:r w:rsidR="00E7249B" w:rsidRPr="008F6838">
        <w:rPr>
          <w:szCs w:val="22"/>
          <w:lang w:val="en-GB"/>
        </w:rPr>
        <w:t xml:space="preserve"> on the information collected</w:t>
      </w:r>
      <w:r w:rsidR="002E5562" w:rsidRPr="008F6838">
        <w:rPr>
          <w:szCs w:val="22"/>
          <w:lang w:val="en-GB"/>
        </w:rPr>
        <w:t xml:space="preserve"> and the missing regulation identified</w:t>
      </w:r>
      <w:r w:rsidR="00E7249B" w:rsidRPr="008F6838">
        <w:rPr>
          <w:szCs w:val="22"/>
          <w:lang w:val="en-GB"/>
        </w:rPr>
        <w:t xml:space="preserve"> during project preparation </w:t>
      </w:r>
      <w:r w:rsidR="002E5562" w:rsidRPr="008F6838">
        <w:rPr>
          <w:szCs w:val="22"/>
          <w:lang w:val="en-GB"/>
        </w:rPr>
        <w:t>including</w:t>
      </w:r>
      <w:r w:rsidR="00E7249B" w:rsidRPr="008F6838">
        <w:rPr>
          <w:szCs w:val="22"/>
          <w:lang w:val="en-GB"/>
        </w:rPr>
        <w:t xml:space="preserve"> fiscal incentives for EV purchase (</w:t>
      </w:r>
      <w:r w:rsidR="00B45340" w:rsidRPr="001319A3">
        <w:rPr>
          <w:szCs w:val="22"/>
          <w:lang w:val="en-GB"/>
        </w:rPr>
        <w:t>Law of Ukraine No. 2754-VIII dated 11 July 2019</w:t>
      </w:r>
      <w:r w:rsidR="009757EB" w:rsidRPr="008F6838">
        <w:rPr>
          <w:szCs w:val="22"/>
          <w:lang w:val="en-GB"/>
        </w:rPr>
        <w:t>), the power market regulation (</w:t>
      </w:r>
      <w:r w:rsidR="003E139A" w:rsidRPr="008F6838">
        <w:rPr>
          <w:szCs w:val="22"/>
          <w:lang w:val="en-GB"/>
        </w:rPr>
        <w:t>The Law of Ukraine on Electricity Market No. 2019-VIII dated April 13 2017</w:t>
      </w:r>
      <w:r w:rsidR="009757EB" w:rsidRPr="008F6838">
        <w:rPr>
          <w:szCs w:val="22"/>
          <w:lang w:val="en-GB"/>
        </w:rPr>
        <w:t xml:space="preserve">) and the proposed bills to </w:t>
      </w:r>
      <w:r w:rsidR="002E5562" w:rsidRPr="008F6838">
        <w:rPr>
          <w:szCs w:val="22"/>
          <w:lang w:val="en-GB"/>
        </w:rPr>
        <w:t>foster</w:t>
      </w:r>
      <w:r w:rsidR="009757EB" w:rsidRPr="008F6838">
        <w:rPr>
          <w:szCs w:val="22"/>
          <w:lang w:val="en-GB"/>
        </w:rPr>
        <w:t xml:space="preserve"> EV and EV supply equipment manu</w:t>
      </w:r>
      <w:r w:rsidR="00323B92" w:rsidRPr="008F6838">
        <w:rPr>
          <w:szCs w:val="22"/>
          <w:lang w:val="en-GB"/>
        </w:rPr>
        <w:t>facturing</w:t>
      </w:r>
      <w:r w:rsidR="003E139A" w:rsidRPr="008F6838">
        <w:rPr>
          <w:szCs w:val="22"/>
          <w:lang w:val="en-GB"/>
        </w:rPr>
        <w:t xml:space="preserve"> </w:t>
      </w:r>
      <w:r w:rsidR="002973A2" w:rsidRPr="008F6838">
        <w:rPr>
          <w:szCs w:val="22"/>
          <w:lang w:val="en-GB"/>
        </w:rPr>
        <w:t>(registered bills № 3476 and № 3477)</w:t>
      </w:r>
      <w:r w:rsidR="00323B92" w:rsidRPr="008F6838">
        <w:rPr>
          <w:szCs w:val="22"/>
          <w:lang w:val="en-GB"/>
        </w:rPr>
        <w:t xml:space="preserve">, </w:t>
      </w:r>
      <w:r w:rsidR="002973A2" w:rsidRPr="008F6838">
        <w:rPr>
          <w:szCs w:val="22"/>
          <w:lang w:val="en-GB"/>
        </w:rPr>
        <w:t xml:space="preserve">and will be </w:t>
      </w:r>
      <w:r w:rsidR="00D5108F" w:rsidRPr="008F6838">
        <w:rPr>
          <w:szCs w:val="22"/>
          <w:lang w:val="en-GB"/>
        </w:rPr>
        <w:t xml:space="preserve">used to inform the comprehensive e-mobility strategy. </w:t>
      </w:r>
      <w:r w:rsidR="00C0158A" w:rsidRPr="008F6838">
        <w:rPr>
          <w:szCs w:val="22"/>
          <w:lang w:val="en-GB"/>
        </w:rPr>
        <w:t xml:space="preserve">The strategy will cover all aspects of e-mobility in Ukraine </w:t>
      </w:r>
      <w:r w:rsidR="006E2E0D" w:rsidRPr="008F6838">
        <w:rPr>
          <w:szCs w:val="22"/>
          <w:lang w:val="en-GB"/>
        </w:rPr>
        <w:t>including the various vehicle modes</w:t>
      </w:r>
      <w:r w:rsidR="003D7B28" w:rsidRPr="008F6838">
        <w:rPr>
          <w:szCs w:val="22"/>
          <w:lang w:val="en-GB"/>
        </w:rPr>
        <w:t xml:space="preserve"> and</w:t>
      </w:r>
      <w:r w:rsidR="006E2E0D" w:rsidRPr="008F6838">
        <w:rPr>
          <w:szCs w:val="22"/>
          <w:lang w:val="en-GB"/>
        </w:rPr>
        <w:t xml:space="preserve"> EV use cases</w:t>
      </w:r>
      <w:r w:rsidR="00916582" w:rsidRPr="008F6838">
        <w:rPr>
          <w:szCs w:val="22"/>
          <w:lang w:val="en-GB"/>
        </w:rPr>
        <w:t>, the required public charging infrastructure and options to locally assemble and manufacture EVs and EV supply equipment</w:t>
      </w:r>
      <w:r w:rsidR="00EB0FCD" w:rsidRPr="008F6838">
        <w:rPr>
          <w:szCs w:val="22"/>
          <w:lang w:val="en-GB"/>
        </w:rPr>
        <w:t>.</w:t>
      </w:r>
      <w:r w:rsidR="006E2E0D" w:rsidRPr="008F6838">
        <w:rPr>
          <w:szCs w:val="22"/>
          <w:lang w:val="en-GB"/>
        </w:rPr>
        <w:t xml:space="preserve"> </w:t>
      </w:r>
      <w:r w:rsidR="00EB0FCD" w:rsidRPr="008F6838">
        <w:rPr>
          <w:szCs w:val="22"/>
          <w:lang w:val="en-GB"/>
        </w:rPr>
        <w:t xml:space="preserve">The strategy will formulate aspirational targets for EV market shares </w:t>
      </w:r>
      <w:r w:rsidR="00A44B09" w:rsidRPr="008F6838">
        <w:rPr>
          <w:szCs w:val="22"/>
          <w:lang w:val="en-GB"/>
        </w:rPr>
        <w:t>for 2025, 2030 and 2050 for</w:t>
      </w:r>
      <w:r w:rsidR="00EB0FCD" w:rsidRPr="008F6838">
        <w:rPr>
          <w:szCs w:val="22"/>
          <w:lang w:val="en-GB"/>
        </w:rPr>
        <w:t xml:space="preserve"> the LDV and </w:t>
      </w:r>
      <w:r w:rsidR="009523FA" w:rsidRPr="008F6838">
        <w:rPr>
          <w:szCs w:val="22"/>
          <w:lang w:val="en-GB"/>
        </w:rPr>
        <w:t xml:space="preserve">the </w:t>
      </w:r>
      <w:r w:rsidR="00EB0FCD" w:rsidRPr="008F6838">
        <w:rPr>
          <w:szCs w:val="22"/>
          <w:lang w:val="en-GB"/>
        </w:rPr>
        <w:t xml:space="preserve">heavy-duty vehicle segment. Based on the EV </w:t>
      </w:r>
      <w:r w:rsidR="00113196" w:rsidRPr="008F6838">
        <w:rPr>
          <w:szCs w:val="22"/>
          <w:lang w:val="en-GB"/>
        </w:rPr>
        <w:t xml:space="preserve">market </w:t>
      </w:r>
      <w:r w:rsidR="00EB0FCD" w:rsidRPr="008F6838">
        <w:rPr>
          <w:szCs w:val="22"/>
          <w:lang w:val="en-GB"/>
        </w:rPr>
        <w:t>pene</w:t>
      </w:r>
      <w:r w:rsidR="005359B3" w:rsidRPr="008F6838">
        <w:rPr>
          <w:szCs w:val="22"/>
          <w:lang w:val="en-GB"/>
        </w:rPr>
        <w:t>tration scenarios, the</w:t>
      </w:r>
      <w:r w:rsidR="00113196" w:rsidRPr="008F6838">
        <w:rPr>
          <w:szCs w:val="22"/>
          <w:lang w:val="en-GB"/>
        </w:rPr>
        <w:t xml:space="preserve"> amount of</w:t>
      </w:r>
      <w:r w:rsidR="005359B3" w:rsidRPr="008F6838">
        <w:rPr>
          <w:szCs w:val="22"/>
          <w:lang w:val="en-GB"/>
        </w:rPr>
        <w:t xml:space="preserve"> </w:t>
      </w:r>
      <w:r w:rsidR="00EB0FCD" w:rsidRPr="008F6838">
        <w:rPr>
          <w:szCs w:val="22"/>
          <w:lang w:val="en-GB"/>
        </w:rPr>
        <w:t xml:space="preserve">charging </w:t>
      </w:r>
      <w:r w:rsidR="00113196" w:rsidRPr="008F6838">
        <w:rPr>
          <w:szCs w:val="22"/>
          <w:lang w:val="en-GB"/>
        </w:rPr>
        <w:t>stations needed</w:t>
      </w:r>
      <w:r w:rsidR="009523FA" w:rsidRPr="008F6838">
        <w:rPr>
          <w:szCs w:val="22"/>
          <w:lang w:val="en-GB"/>
        </w:rPr>
        <w:t xml:space="preserve"> in</w:t>
      </w:r>
      <w:r w:rsidR="00113196" w:rsidRPr="008F6838">
        <w:rPr>
          <w:szCs w:val="22"/>
          <w:lang w:val="en-GB"/>
        </w:rPr>
        <w:t xml:space="preserve"> </w:t>
      </w:r>
      <w:r w:rsidR="009523FA" w:rsidRPr="008F6838">
        <w:rPr>
          <w:szCs w:val="22"/>
          <w:lang w:val="en-GB"/>
        </w:rPr>
        <w:t xml:space="preserve">2025, 2030 and 2050 </w:t>
      </w:r>
      <w:r w:rsidR="00113196" w:rsidRPr="008F6838">
        <w:rPr>
          <w:szCs w:val="22"/>
          <w:lang w:val="en-GB"/>
        </w:rPr>
        <w:t xml:space="preserve">will be </w:t>
      </w:r>
      <w:r w:rsidR="009523FA" w:rsidRPr="008F6838">
        <w:rPr>
          <w:szCs w:val="22"/>
          <w:lang w:val="en-GB"/>
        </w:rPr>
        <w:t>estimated</w:t>
      </w:r>
      <w:r w:rsidR="001D3528" w:rsidRPr="008F6838">
        <w:rPr>
          <w:szCs w:val="22"/>
          <w:lang w:val="en-GB"/>
        </w:rPr>
        <w:t>.</w:t>
      </w:r>
      <w:r w:rsidR="005359B3" w:rsidRPr="008F6838">
        <w:rPr>
          <w:szCs w:val="22"/>
          <w:lang w:val="en-GB"/>
        </w:rPr>
        <w:t xml:space="preserve"> </w:t>
      </w:r>
      <w:r w:rsidR="001D3528" w:rsidRPr="008F6838">
        <w:rPr>
          <w:szCs w:val="22"/>
          <w:lang w:val="en-GB"/>
        </w:rPr>
        <w:t>These projections will</w:t>
      </w:r>
      <w:r w:rsidR="00EB0FCD" w:rsidRPr="008F6838">
        <w:rPr>
          <w:szCs w:val="22"/>
          <w:lang w:val="en-GB"/>
        </w:rPr>
        <w:t xml:space="preserve"> be used to define scenarios for the analysis of the impact of EV charging, grid integration and renewable power supply </w:t>
      </w:r>
      <w:r w:rsidR="001D3528" w:rsidRPr="008F6838">
        <w:rPr>
          <w:szCs w:val="22"/>
          <w:lang w:val="en-GB"/>
        </w:rPr>
        <w:t xml:space="preserve">developed under </w:t>
      </w:r>
      <w:r w:rsidR="00EB0FCD" w:rsidRPr="008F6838">
        <w:rPr>
          <w:szCs w:val="22"/>
          <w:lang w:val="en-GB"/>
        </w:rPr>
        <w:t xml:space="preserve">Output 4.1. </w:t>
      </w:r>
      <w:r w:rsidR="00D908E2" w:rsidRPr="008F6838">
        <w:rPr>
          <w:szCs w:val="22"/>
          <w:lang w:val="en-GB"/>
        </w:rPr>
        <w:t>P</w:t>
      </w:r>
      <w:r w:rsidR="00132DAE" w:rsidRPr="008F6838">
        <w:rPr>
          <w:szCs w:val="22"/>
          <w:lang w:val="en-GB"/>
        </w:rPr>
        <w:t>olic</w:t>
      </w:r>
      <w:r w:rsidR="00835603" w:rsidRPr="008F6838">
        <w:rPr>
          <w:szCs w:val="22"/>
          <w:lang w:val="en-GB"/>
        </w:rPr>
        <w:t>y requirements</w:t>
      </w:r>
      <w:r w:rsidR="006E2E0D" w:rsidRPr="008F6838">
        <w:rPr>
          <w:szCs w:val="22"/>
          <w:lang w:val="en-GB"/>
        </w:rPr>
        <w:t xml:space="preserve"> and financing</w:t>
      </w:r>
      <w:r w:rsidR="00142ADF" w:rsidRPr="008F6838">
        <w:rPr>
          <w:szCs w:val="22"/>
          <w:lang w:val="en-GB"/>
        </w:rPr>
        <w:t xml:space="preserve"> needs</w:t>
      </w:r>
      <w:r w:rsidR="00036273" w:rsidRPr="008F6838">
        <w:rPr>
          <w:szCs w:val="22"/>
          <w:lang w:val="en-GB"/>
        </w:rPr>
        <w:t xml:space="preserve"> to achieve the</w:t>
      </w:r>
      <w:r w:rsidR="00D908E2" w:rsidRPr="008F6838">
        <w:rPr>
          <w:szCs w:val="22"/>
          <w:lang w:val="en-GB"/>
        </w:rPr>
        <w:t xml:space="preserve"> EV market penetration scenarios will </w:t>
      </w:r>
      <w:r w:rsidR="00835603" w:rsidRPr="008F6838">
        <w:rPr>
          <w:szCs w:val="22"/>
          <w:lang w:val="en-GB"/>
        </w:rPr>
        <w:t xml:space="preserve">be developed and milestones for achieving those will be set. </w:t>
      </w:r>
      <w:r w:rsidR="00D20077" w:rsidRPr="008F6838">
        <w:rPr>
          <w:szCs w:val="22"/>
          <w:lang w:val="en-GB"/>
        </w:rPr>
        <w:t xml:space="preserve">The e-mobility strategy will also </w:t>
      </w:r>
      <w:r w:rsidR="007413C2" w:rsidRPr="008F6838">
        <w:rPr>
          <w:szCs w:val="22"/>
          <w:lang w:val="en-GB"/>
        </w:rPr>
        <w:t xml:space="preserve">inform the </w:t>
      </w:r>
      <w:r w:rsidR="00E53937" w:rsidRPr="008F6838">
        <w:rPr>
          <w:szCs w:val="22"/>
          <w:lang w:val="en-GB"/>
        </w:rPr>
        <w:t xml:space="preserve">National Transport Strategy 2030 and will be the guiding document to define targets </w:t>
      </w:r>
      <w:r w:rsidR="00E53937" w:rsidRPr="008F6838">
        <w:rPr>
          <w:szCs w:val="22"/>
          <w:lang w:val="en-GB"/>
        </w:rPr>
        <w:lastRenderedPageBreak/>
        <w:t>and actions</w:t>
      </w:r>
      <w:r w:rsidR="00FB7916" w:rsidRPr="008F6838">
        <w:rPr>
          <w:szCs w:val="22"/>
          <w:lang w:val="en-GB"/>
        </w:rPr>
        <w:t xml:space="preserve"> for </w:t>
      </w:r>
      <w:r w:rsidR="00916053" w:rsidRPr="001319A3">
        <w:rPr>
          <w:szCs w:val="22"/>
          <w:lang w:val="en-GB"/>
        </w:rPr>
        <w:t>the Action</w:t>
      </w:r>
      <w:r w:rsidR="00FB7916" w:rsidRPr="008F6838">
        <w:rPr>
          <w:szCs w:val="22"/>
          <w:lang w:val="en-GB"/>
        </w:rPr>
        <w:t xml:space="preserve"> Plan to prepare the energy sector for the large-scale introduction of e-mobility, which needs to be finalized by Ministry of Energy by 2022. </w:t>
      </w:r>
    </w:p>
    <w:p w14:paraId="427E4218" w14:textId="00BA7D1F" w:rsidR="004A112D" w:rsidRPr="008F6838" w:rsidRDefault="004A112D" w:rsidP="00DB468C">
      <w:pPr>
        <w:rPr>
          <w:szCs w:val="22"/>
          <w:lang w:val="en-GB"/>
        </w:rPr>
      </w:pPr>
    </w:p>
    <w:p w14:paraId="0D5EBF0B" w14:textId="0BF292C6" w:rsidR="004A112D" w:rsidRPr="008F6838" w:rsidRDefault="004A112D" w:rsidP="00DB468C">
      <w:pPr>
        <w:rPr>
          <w:szCs w:val="22"/>
          <w:lang w:val="en-GB"/>
        </w:rPr>
      </w:pPr>
      <w:r w:rsidRPr="008F6838">
        <w:rPr>
          <w:szCs w:val="22"/>
          <w:lang w:val="en-GB"/>
        </w:rPr>
        <w:t xml:space="preserve">The collection of transport sector data aims at a systematic monitoring of the energy efficiency of new and used vehicles added to the Ukraine fleet, and uses the methodology developed as part of the </w:t>
      </w:r>
      <w:r w:rsidR="001F6296" w:rsidRPr="001F6296">
        <w:rPr>
          <w:szCs w:val="22"/>
          <w:lang w:val="en-GB"/>
        </w:rPr>
        <w:t>Global Fuel Economy Initiative (GFEI)</w:t>
      </w:r>
      <w:r w:rsidR="001F6296" w:rsidRPr="001F6296" w:rsidDel="001F6296">
        <w:rPr>
          <w:szCs w:val="22"/>
          <w:lang w:val="en-GB"/>
        </w:rPr>
        <w:t xml:space="preserve"> </w:t>
      </w:r>
      <w:r w:rsidRPr="008F6838">
        <w:rPr>
          <w:szCs w:val="22"/>
          <w:lang w:val="en-GB"/>
        </w:rPr>
        <w:t>project. It will be expanded to the collection of charging infrastructure data, including the number of chargers, their location as well as their power output and, ideally, occupancy rate</w:t>
      </w:r>
      <w:r w:rsidR="00C67E3D" w:rsidRPr="008F6838">
        <w:rPr>
          <w:szCs w:val="22"/>
          <w:lang w:val="en-GB"/>
        </w:rPr>
        <w:t xml:space="preserve">, aiming at a better understanding of the load profiles of chargers within the country. </w:t>
      </w:r>
      <w:r w:rsidR="0024416D" w:rsidRPr="008F6838">
        <w:rPr>
          <w:szCs w:val="22"/>
          <w:lang w:val="en-GB"/>
        </w:rPr>
        <w:t>This will lead into the development of a</w:t>
      </w:r>
      <w:r w:rsidRPr="008F6838">
        <w:rPr>
          <w:szCs w:val="22"/>
          <w:lang w:val="en-GB"/>
        </w:rPr>
        <w:t xml:space="preserve"> </w:t>
      </w:r>
      <w:r w:rsidR="00BF6AF6" w:rsidRPr="008F6838">
        <w:rPr>
          <w:szCs w:val="22"/>
          <w:lang w:val="en-GB"/>
        </w:rPr>
        <w:t xml:space="preserve">monitoring framework </w:t>
      </w:r>
      <w:r w:rsidR="00555A5F" w:rsidRPr="008F6838">
        <w:rPr>
          <w:szCs w:val="22"/>
          <w:lang w:val="en-GB"/>
        </w:rPr>
        <w:t>to track the progress of the e-mobility strategy</w:t>
      </w:r>
      <w:r w:rsidRPr="008F6838">
        <w:rPr>
          <w:szCs w:val="22"/>
          <w:lang w:val="en-GB"/>
        </w:rPr>
        <w:t xml:space="preserve"> </w:t>
      </w:r>
      <w:r w:rsidR="00C67E3D" w:rsidRPr="008F6838">
        <w:rPr>
          <w:szCs w:val="22"/>
          <w:lang w:val="en-GB"/>
        </w:rPr>
        <w:t>in Ukraine.</w:t>
      </w:r>
    </w:p>
    <w:p w14:paraId="6772F1C9" w14:textId="00F95BFC" w:rsidR="00AD029A" w:rsidRPr="008F6838" w:rsidRDefault="00AD029A" w:rsidP="00DB468C">
      <w:pPr>
        <w:rPr>
          <w:i/>
          <w:iCs/>
          <w:szCs w:val="22"/>
          <w:lang w:val="en-GB"/>
        </w:rPr>
      </w:pPr>
    </w:p>
    <w:p w14:paraId="44749928" w14:textId="5B5CBC45" w:rsidR="00AD029A" w:rsidRPr="008F6838" w:rsidRDefault="00AD029A" w:rsidP="00DB468C">
      <w:pPr>
        <w:spacing w:after="120"/>
        <w:ind w:left="720"/>
        <w:rPr>
          <w:szCs w:val="22"/>
          <w:lang w:val="en-GB"/>
        </w:rPr>
      </w:pPr>
      <w:r w:rsidRPr="008F6838">
        <w:rPr>
          <w:szCs w:val="22"/>
          <w:lang w:val="en-GB"/>
        </w:rPr>
        <w:t>D.1.3.</w:t>
      </w:r>
      <w:r w:rsidR="00694402" w:rsidRPr="008F6838">
        <w:rPr>
          <w:szCs w:val="22"/>
          <w:lang w:val="en-GB"/>
        </w:rPr>
        <w:t>1</w:t>
      </w:r>
      <w:r w:rsidRPr="008F6838">
        <w:rPr>
          <w:szCs w:val="22"/>
          <w:lang w:val="en-GB"/>
        </w:rPr>
        <w:t xml:space="preserve"> </w:t>
      </w:r>
      <w:r w:rsidR="00F96B1E" w:rsidRPr="008F6838">
        <w:rPr>
          <w:szCs w:val="22"/>
          <w:lang w:val="en-GB"/>
        </w:rPr>
        <w:t>Assessment of policy gaps, a detailed stakeholder mapping, and a catalogue of possible policy measures to address the gaps.</w:t>
      </w:r>
    </w:p>
    <w:p w14:paraId="735CC97B" w14:textId="276BF7D4" w:rsidR="00AD029A" w:rsidRPr="008F6838" w:rsidRDefault="00AD029A" w:rsidP="00DB468C">
      <w:pPr>
        <w:spacing w:after="120"/>
        <w:ind w:left="720"/>
        <w:rPr>
          <w:szCs w:val="22"/>
          <w:lang w:val="en-GB"/>
        </w:rPr>
      </w:pPr>
      <w:r w:rsidRPr="008F6838">
        <w:rPr>
          <w:szCs w:val="22"/>
          <w:lang w:val="en-GB"/>
        </w:rPr>
        <w:t>D 1.</w:t>
      </w:r>
      <w:r w:rsidR="00015E2A" w:rsidRPr="008F6838">
        <w:rPr>
          <w:szCs w:val="22"/>
          <w:lang w:val="en-GB"/>
        </w:rPr>
        <w:t>3</w:t>
      </w:r>
      <w:r w:rsidRPr="008F6838">
        <w:rPr>
          <w:szCs w:val="22"/>
          <w:lang w:val="en-GB"/>
        </w:rPr>
        <w:t>.</w:t>
      </w:r>
      <w:r w:rsidR="00694402" w:rsidRPr="008F6838">
        <w:rPr>
          <w:szCs w:val="22"/>
          <w:lang w:val="en-GB"/>
        </w:rPr>
        <w:t>2</w:t>
      </w:r>
      <w:r w:rsidRPr="008F6838">
        <w:rPr>
          <w:szCs w:val="22"/>
          <w:lang w:val="en-GB"/>
        </w:rPr>
        <w:t xml:space="preserve"> A workshop to discuss scope, objective and milestones of the national e-mobility strategy is delivered.</w:t>
      </w:r>
    </w:p>
    <w:p w14:paraId="49AA79A8" w14:textId="740F3F07" w:rsidR="00AD029A" w:rsidRPr="008F6838" w:rsidRDefault="00AD029A" w:rsidP="00DB468C">
      <w:pPr>
        <w:spacing w:after="120"/>
        <w:ind w:left="720"/>
        <w:rPr>
          <w:szCs w:val="22"/>
          <w:lang w:val="en-GB"/>
        </w:rPr>
      </w:pPr>
      <w:r w:rsidRPr="008F6838">
        <w:rPr>
          <w:szCs w:val="22"/>
          <w:lang w:val="en-GB"/>
        </w:rPr>
        <w:t>D 1.</w:t>
      </w:r>
      <w:r w:rsidR="00015E2A" w:rsidRPr="008F6838">
        <w:rPr>
          <w:szCs w:val="22"/>
          <w:lang w:val="en-GB"/>
        </w:rPr>
        <w:t>3</w:t>
      </w:r>
      <w:r w:rsidRPr="008F6838">
        <w:rPr>
          <w:szCs w:val="22"/>
          <w:lang w:val="en-GB"/>
        </w:rPr>
        <w:t>.</w:t>
      </w:r>
      <w:r w:rsidR="00694402" w:rsidRPr="008F6838">
        <w:rPr>
          <w:szCs w:val="22"/>
          <w:lang w:val="en-GB"/>
        </w:rPr>
        <w:t>3</w:t>
      </w:r>
      <w:r w:rsidRPr="008F6838">
        <w:rPr>
          <w:szCs w:val="22"/>
          <w:lang w:val="en-GB"/>
        </w:rPr>
        <w:t xml:space="preserve"> A national e-mobility strategy </w:t>
      </w:r>
      <w:r w:rsidR="00D97716" w:rsidRPr="008F6838">
        <w:rPr>
          <w:szCs w:val="22"/>
          <w:lang w:val="en-GB"/>
        </w:rPr>
        <w:t xml:space="preserve">formulating aspirational targets for the market penetration of EVs by mode and the </w:t>
      </w:r>
      <w:r w:rsidR="00514B17" w:rsidRPr="008F6838">
        <w:rPr>
          <w:szCs w:val="22"/>
          <w:lang w:val="en-GB"/>
        </w:rPr>
        <w:t xml:space="preserve">respective EV charging infrastructure needed </w:t>
      </w:r>
      <w:r w:rsidR="00761BC1" w:rsidRPr="008F6838">
        <w:rPr>
          <w:szCs w:val="22"/>
          <w:lang w:val="en-GB"/>
        </w:rPr>
        <w:t>is d</w:t>
      </w:r>
      <w:r w:rsidR="0069079C" w:rsidRPr="008F6838">
        <w:rPr>
          <w:szCs w:val="22"/>
          <w:lang w:val="en-GB"/>
        </w:rPr>
        <w:t>rafted</w:t>
      </w:r>
      <w:r w:rsidR="00216555" w:rsidRPr="008F6838">
        <w:rPr>
          <w:szCs w:val="22"/>
          <w:lang w:val="en-GB"/>
        </w:rPr>
        <w:t>,</w:t>
      </w:r>
      <w:r w:rsidR="00761BC1" w:rsidRPr="008F6838">
        <w:rPr>
          <w:szCs w:val="22"/>
          <w:lang w:val="en-GB"/>
        </w:rPr>
        <w:t xml:space="preserve"> including </w:t>
      </w:r>
      <w:r w:rsidRPr="008F6838">
        <w:rPr>
          <w:szCs w:val="22"/>
          <w:lang w:val="en-GB"/>
        </w:rPr>
        <w:t>policy gaps as well financial needs</w:t>
      </w:r>
      <w:r w:rsidR="00216555" w:rsidRPr="008F6838">
        <w:rPr>
          <w:szCs w:val="22"/>
          <w:lang w:val="en-GB"/>
        </w:rPr>
        <w:t xml:space="preserve"> </w:t>
      </w:r>
      <w:r w:rsidR="0069079C" w:rsidRPr="008F6838">
        <w:rPr>
          <w:szCs w:val="22"/>
          <w:lang w:val="en-GB"/>
        </w:rPr>
        <w:t>and milestones for closing these</w:t>
      </w:r>
      <w:r w:rsidR="00216555" w:rsidRPr="008F6838">
        <w:rPr>
          <w:szCs w:val="22"/>
          <w:lang w:val="en-GB"/>
        </w:rPr>
        <w:t xml:space="preserve">, </w:t>
      </w:r>
      <w:r w:rsidRPr="008F6838">
        <w:rPr>
          <w:szCs w:val="22"/>
          <w:lang w:val="en-GB"/>
        </w:rPr>
        <w:t xml:space="preserve">and </w:t>
      </w:r>
      <w:r w:rsidR="00216555" w:rsidRPr="008F6838">
        <w:rPr>
          <w:szCs w:val="22"/>
          <w:lang w:val="en-GB"/>
        </w:rPr>
        <w:t xml:space="preserve">is </w:t>
      </w:r>
      <w:r w:rsidRPr="008F6838">
        <w:rPr>
          <w:szCs w:val="22"/>
          <w:lang w:val="en-GB"/>
        </w:rPr>
        <w:t>circulated for review.</w:t>
      </w:r>
    </w:p>
    <w:p w14:paraId="3BD9CB11" w14:textId="3605FF27" w:rsidR="00694402" w:rsidRPr="008F6838" w:rsidRDefault="00694402" w:rsidP="00DB468C">
      <w:pPr>
        <w:spacing w:after="120"/>
        <w:ind w:left="720"/>
        <w:rPr>
          <w:szCs w:val="22"/>
          <w:lang w:val="en-GB"/>
        </w:rPr>
      </w:pPr>
      <w:r w:rsidRPr="008F6838">
        <w:rPr>
          <w:szCs w:val="22"/>
          <w:lang w:val="en-GB"/>
        </w:rPr>
        <w:t xml:space="preserve">D 1.3.4 A monitoring framework including charging infrastructure data and </w:t>
      </w:r>
      <w:r w:rsidR="00212EA6" w:rsidRPr="008F6838">
        <w:rPr>
          <w:szCs w:val="22"/>
          <w:lang w:val="en-GB"/>
        </w:rPr>
        <w:t xml:space="preserve">the </w:t>
      </w:r>
      <w:r w:rsidRPr="008F6838">
        <w:rPr>
          <w:szCs w:val="22"/>
          <w:lang w:val="en-GB"/>
        </w:rPr>
        <w:t>respective collection methodology is developed and progress of the EV fleet, EV charging network and policy framework is tracked</w:t>
      </w:r>
      <w:r w:rsidR="00212EA6" w:rsidRPr="008F6838">
        <w:rPr>
          <w:szCs w:val="22"/>
          <w:lang w:val="en-GB"/>
        </w:rPr>
        <w:t xml:space="preserve"> against the targets set in the</w:t>
      </w:r>
      <w:r w:rsidR="000525C3" w:rsidRPr="008F6838">
        <w:rPr>
          <w:szCs w:val="22"/>
          <w:lang w:val="en-GB"/>
        </w:rPr>
        <w:t xml:space="preserve"> e-mobility strategy and the action plan</w:t>
      </w:r>
      <w:r w:rsidRPr="008F6838">
        <w:rPr>
          <w:szCs w:val="22"/>
          <w:lang w:val="en-GB"/>
        </w:rPr>
        <w:t>.</w:t>
      </w:r>
    </w:p>
    <w:p w14:paraId="2C09F32E" w14:textId="246F2795" w:rsidR="00AD029A" w:rsidRPr="008F6838" w:rsidRDefault="00AD029A" w:rsidP="00DB468C">
      <w:pPr>
        <w:spacing w:after="120"/>
        <w:ind w:left="720"/>
        <w:rPr>
          <w:szCs w:val="22"/>
          <w:lang w:val="en-GB"/>
        </w:rPr>
      </w:pPr>
      <w:r w:rsidRPr="008F6838">
        <w:rPr>
          <w:szCs w:val="22"/>
          <w:lang w:val="en-GB"/>
        </w:rPr>
        <w:t>D 1.</w:t>
      </w:r>
      <w:r w:rsidR="00015E2A" w:rsidRPr="008F6838">
        <w:rPr>
          <w:szCs w:val="22"/>
          <w:lang w:val="en-GB"/>
        </w:rPr>
        <w:t>3</w:t>
      </w:r>
      <w:r w:rsidRPr="008F6838">
        <w:rPr>
          <w:szCs w:val="22"/>
          <w:lang w:val="en-GB"/>
        </w:rPr>
        <w:t>.</w:t>
      </w:r>
      <w:r w:rsidR="00015E2A" w:rsidRPr="008F6838">
        <w:rPr>
          <w:szCs w:val="22"/>
          <w:lang w:val="en-GB"/>
        </w:rPr>
        <w:t>5</w:t>
      </w:r>
      <w:r w:rsidRPr="008F6838">
        <w:rPr>
          <w:szCs w:val="22"/>
          <w:lang w:val="en-GB"/>
        </w:rPr>
        <w:t xml:space="preserve"> </w:t>
      </w:r>
      <w:r w:rsidR="00817C8F" w:rsidRPr="008F6838">
        <w:rPr>
          <w:szCs w:val="22"/>
          <w:lang w:val="en-GB"/>
        </w:rPr>
        <w:t>Ministry of Energy submits</w:t>
      </w:r>
      <w:r w:rsidR="00874DEB" w:rsidRPr="008F6838">
        <w:rPr>
          <w:szCs w:val="22"/>
          <w:lang w:val="en-GB"/>
        </w:rPr>
        <w:t xml:space="preserve"> </w:t>
      </w:r>
      <w:r w:rsidR="00817C8F" w:rsidRPr="008F6838">
        <w:rPr>
          <w:szCs w:val="22"/>
          <w:lang w:val="en-GB"/>
        </w:rPr>
        <w:t xml:space="preserve">the </w:t>
      </w:r>
      <w:r w:rsidR="00874DEB" w:rsidRPr="008F6838">
        <w:rPr>
          <w:szCs w:val="22"/>
          <w:lang w:val="en-GB"/>
        </w:rPr>
        <w:t>f</w:t>
      </w:r>
      <w:r w:rsidRPr="008F6838">
        <w:rPr>
          <w:szCs w:val="22"/>
          <w:lang w:val="en-GB"/>
        </w:rPr>
        <w:t xml:space="preserve">inal national </w:t>
      </w:r>
      <w:r w:rsidR="0090342C" w:rsidRPr="008F6838">
        <w:rPr>
          <w:szCs w:val="22"/>
          <w:lang w:val="en-GB"/>
        </w:rPr>
        <w:t xml:space="preserve">e-mobility strategy </w:t>
      </w:r>
      <w:r w:rsidR="00817C8F" w:rsidRPr="008F6838">
        <w:rPr>
          <w:szCs w:val="22"/>
          <w:lang w:val="en-GB"/>
        </w:rPr>
        <w:t>for adoption</w:t>
      </w:r>
      <w:r w:rsidR="00264257" w:rsidRPr="008F6838">
        <w:rPr>
          <w:szCs w:val="22"/>
          <w:lang w:val="en-GB"/>
        </w:rPr>
        <w:t xml:space="preserve"> by the Cabinet of Ministers</w:t>
      </w:r>
      <w:r w:rsidRPr="008F6838">
        <w:rPr>
          <w:szCs w:val="22"/>
          <w:lang w:val="en-GB"/>
        </w:rPr>
        <w:t>.</w:t>
      </w:r>
    </w:p>
    <w:p w14:paraId="14C2FAB0" w14:textId="77777777" w:rsidR="00AD029A" w:rsidRPr="008F6838" w:rsidRDefault="00AD029A" w:rsidP="00DB468C">
      <w:pPr>
        <w:ind w:hanging="2"/>
        <w:rPr>
          <w:szCs w:val="22"/>
          <w:lang w:val="en-GB"/>
        </w:rPr>
      </w:pPr>
    </w:p>
    <w:p w14:paraId="281FA448" w14:textId="26D9C924" w:rsidR="00A16BCF" w:rsidRPr="008F6838" w:rsidRDefault="00AD029A" w:rsidP="00DB468C">
      <w:pPr>
        <w:rPr>
          <w:i/>
          <w:iCs/>
          <w:szCs w:val="22"/>
          <w:lang w:val="en-GB"/>
        </w:rPr>
      </w:pPr>
      <w:r w:rsidRPr="008F6838">
        <w:rPr>
          <w:i/>
          <w:iCs/>
          <w:szCs w:val="22"/>
          <w:lang w:val="en-GB"/>
        </w:rPr>
        <w:t>Output 1.</w:t>
      </w:r>
      <w:r w:rsidR="00A738C9" w:rsidRPr="008F6838">
        <w:rPr>
          <w:i/>
          <w:iCs/>
          <w:szCs w:val="22"/>
          <w:lang w:val="en-GB"/>
        </w:rPr>
        <w:t>4</w:t>
      </w:r>
      <w:r w:rsidRPr="008F6838">
        <w:rPr>
          <w:i/>
          <w:iCs/>
          <w:szCs w:val="22"/>
          <w:lang w:val="en-GB"/>
        </w:rPr>
        <w:t xml:space="preserve">: </w:t>
      </w:r>
      <w:r w:rsidR="00A16BCF" w:rsidRPr="008F6838">
        <w:rPr>
          <w:i/>
          <w:iCs/>
          <w:szCs w:val="22"/>
          <w:lang w:val="en-GB"/>
        </w:rPr>
        <w:t xml:space="preserve">A gender action plan is developed to mainstream gender aspects in e-mobility and disseminated for implementation </w:t>
      </w:r>
    </w:p>
    <w:p w14:paraId="0D5E0770" w14:textId="77777777" w:rsidR="00AD029A" w:rsidRPr="008F6838" w:rsidRDefault="00AD029A" w:rsidP="00A16BCF">
      <w:pPr>
        <w:rPr>
          <w:szCs w:val="22"/>
          <w:lang w:val="en-GB"/>
        </w:rPr>
      </w:pPr>
    </w:p>
    <w:p w14:paraId="44585EA1" w14:textId="71B56AEA" w:rsidR="00C92A5E" w:rsidRPr="008F6838" w:rsidRDefault="006F2862" w:rsidP="008F6838">
      <w:pPr>
        <w:rPr>
          <w:szCs w:val="22"/>
          <w:lang w:val="en-GB"/>
        </w:rPr>
      </w:pPr>
      <w:r w:rsidRPr="008F6838">
        <w:rPr>
          <w:szCs w:val="22"/>
          <w:lang w:val="en-GB"/>
        </w:rPr>
        <w:t xml:space="preserve">The gender analysis conducted during the project preparation identified 1.) a lack of knowledge of gender issues; 2.) the scarcity of gender specific mobility data and statistics; and 3.) the need to plan for gender tailored mobility services and to better exploit the synergies between urban and mobility planning as key missing elements towards </w:t>
      </w:r>
      <w:r w:rsidR="003E4B87" w:rsidRPr="008F6838">
        <w:rPr>
          <w:szCs w:val="22"/>
          <w:lang w:val="en-GB"/>
        </w:rPr>
        <w:t xml:space="preserve">gender equality in Ukraine. </w:t>
      </w:r>
      <w:r w:rsidR="003E4B87" w:rsidRPr="008F6838">
        <w:rPr>
          <w:color w:val="000000"/>
          <w:szCs w:val="22"/>
          <w:lang w:val="en-GB"/>
        </w:rPr>
        <w:t>Th</w:t>
      </w:r>
      <w:r w:rsidR="00C92A5E" w:rsidRPr="008F6838">
        <w:rPr>
          <w:color w:val="000000"/>
          <w:szCs w:val="22"/>
          <w:lang w:val="en-GB"/>
        </w:rPr>
        <w:t>e</w:t>
      </w:r>
      <w:r w:rsidR="003E4B87" w:rsidRPr="008F6838">
        <w:rPr>
          <w:color w:val="000000"/>
          <w:szCs w:val="22"/>
          <w:lang w:val="en-GB"/>
        </w:rPr>
        <w:t xml:space="preserve">refore, </w:t>
      </w:r>
      <w:r w:rsidR="00192407" w:rsidRPr="008F6838">
        <w:rPr>
          <w:color w:val="000000"/>
          <w:szCs w:val="22"/>
          <w:lang w:val="en-GB"/>
        </w:rPr>
        <w:t xml:space="preserve">gender analysis </w:t>
      </w:r>
      <w:r w:rsidR="003E4B87" w:rsidRPr="008F6838">
        <w:rPr>
          <w:color w:val="000000"/>
          <w:szCs w:val="22"/>
          <w:lang w:val="en-GB"/>
        </w:rPr>
        <w:t xml:space="preserve">with the focus on the </w:t>
      </w:r>
      <w:r w:rsidR="00235F57" w:rsidRPr="008F6838">
        <w:rPr>
          <w:color w:val="000000"/>
          <w:szCs w:val="22"/>
          <w:lang w:val="en-GB"/>
        </w:rPr>
        <w:t xml:space="preserve">nexus between e-mobility and gender </w:t>
      </w:r>
      <w:r w:rsidR="00192407" w:rsidRPr="008F6838">
        <w:rPr>
          <w:color w:val="000000"/>
          <w:szCs w:val="22"/>
          <w:lang w:val="en-GB"/>
        </w:rPr>
        <w:t xml:space="preserve">will be undertaken </w:t>
      </w:r>
      <w:r w:rsidR="00192407" w:rsidRPr="008F6838">
        <w:rPr>
          <w:i/>
          <w:iCs/>
          <w:color w:val="000000"/>
          <w:szCs w:val="22"/>
          <w:lang w:val="en-GB"/>
        </w:rPr>
        <w:t>using mixed</w:t>
      </w:r>
      <w:r w:rsidR="00192407" w:rsidRPr="008F6838">
        <w:rPr>
          <w:color w:val="000000"/>
          <w:szCs w:val="22"/>
          <w:lang w:val="en-GB"/>
        </w:rPr>
        <w:t xml:space="preserve"> methods (survey, expert interviews and focus groups) to explore and understand the gender dimensions of electric mobility in Ukraine. </w:t>
      </w:r>
      <w:r w:rsidR="00192407" w:rsidRPr="001319A3">
        <w:rPr>
          <w:color w:val="000000"/>
          <w:szCs w:val="22"/>
          <w:lang w:val="en-GB"/>
        </w:rPr>
        <w:t>In p</w:t>
      </w:r>
      <w:r w:rsidR="00192407" w:rsidRPr="008F6838">
        <w:rPr>
          <w:color w:val="000000"/>
          <w:szCs w:val="22"/>
          <w:lang w:val="en-GB"/>
        </w:rPr>
        <w:t>articular</w:t>
      </w:r>
      <w:r w:rsidR="00192407" w:rsidRPr="001319A3">
        <w:rPr>
          <w:color w:val="000000"/>
          <w:szCs w:val="22"/>
          <w:lang w:val="en-GB"/>
        </w:rPr>
        <w:t xml:space="preserve">, the analysis will </w:t>
      </w:r>
      <w:r w:rsidR="00192407" w:rsidRPr="008F6838">
        <w:rPr>
          <w:color w:val="000000"/>
          <w:szCs w:val="22"/>
          <w:lang w:val="en-GB"/>
        </w:rPr>
        <w:t xml:space="preserve">examine how perceptions, attitudes and values towards electric mobility differ by gender. </w:t>
      </w:r>
      <w:r w:rsidR="00192407" w:rsidRPr="001319A3">
        <w:rPr>
          <w:color w:val="000000"/>
          <w:szCs w:val="22"/>
          <w:lang w:val="en-GB"/>
        </w:rPr>
        <w:t>The</w:t>
      </w:r>
      <w:r w:rsidR="00192407" w:rsidRPr="008F6838">
        <w:rPr>
          <w:color w:val="000000"/>
          <w:szCs w:val="22"/>
          <w:lang w:val="en-GB"/>
        </w:rPr>
        <w:t xml:space="preserve"> aim is to uncover the subtle</w:t>
      </w:r>
      <w:r w:rsidR="00192407" w:rsidRPr="001319A3">
        <w:rPr>
          <w:color w:val="000000"/>
          <w:szCs w:val="22"/>
          <w:lang w:val="en-GB"/>
        </w:rPr>
        <w:t xml:space="preserve">, </w:t>
      </w:r>
      <w:r w:rsidR="00192407" w:rsidRPr="008F6838">
        <w:rPr>
          <w:color w:val="000000"/>
          <w:szCs w:val="22"/>
          <w:lang w:val="en-GB"/>
        </w:rPr>
        <w:t>complex</w:t>
      </w:r>
      <w:r w:rsidR="00192407" w:rsidRPr="001319A3">
        <w:rPr>
          <w:color w:val="000000"/>
          <w:szCs w:val="22"/>
          <w:lang w:val="en-GB"/>
        </w:rPr>
        <w:t xml:space="preserve"> and </w:t>
      </w:r>
      <w:r w:rsidR="00192407" w:rsidRPr="008F6838">
        <w:rPr>
          <w:color w:val="000000"/>
          <w:szCs w:val="22"/>
          <w:lang w:val="en-GB"/>
        </w:rPr>
        <w:t xml:space="preserve">meaningful ways that gender may influence people’s perceptions and preferences for electric mobility. </w:t>
      </w:r>
      <w:r w:rsidR="0017541E" w:rsidRPr="008F6838">
        <w:rPr>
          <w:color w:val="000000"/>
          <w:szCs w:val="22"/>
          <w:lang w:val="en-GB"/>
        </w:rPr>
        <w:t xml:space="preserve">The analysis will include conducting research </w:t>
      </w:r>
      <w:r w:rsidR="0087026C" w:rsidRPr="008F6838">
        <w:rPr>
          <w:color w:val="000000"/>
          <w:szCs w:val="22"/>
          <w:lang w:val="en-GB"/>
        </w:rPr>
        <w:t xml:space="preserve">on gender demographics within the electric mobility fleet industry - to understand the gender dimensions across the whole ecosystem. </w:t>
      </w:r>
      <w:r w:rsidR="00140F19" w:rsidRPr="008F6838">
        <w:rPr>
          <w:color w:val="000000"/>
          <w:szCs w:val="22"/>
          <w:lang w:val="en-GB"/>
        </w:rPr>
        <w:t xml:space="preserve">Based </w:t>
      </w:r>
      <w:r w:rsidR="004A2216" w:rsidRPr="008F6838">
        <w:rPr>
          <w:color w:val="000000"/>
          <w:szCs w:val="22"/>
          <w:lang w:val="en-GB"/>
        </w:rPr>
        <w:t>o</w:t>
      </w:r>
      <w:r w:rsidR="00140F19" w:rsidRPr="008F6838">
        <w:rPr>
          <w:color w:val="000000"/>
          <w:szCs w:val="22"/>
          <w:lang w:val="en-GB"/>
        </w:rPr>
        <w:t xml:space="preserve">n the analysis, a report </w:t>
      </w:r>
      <w:r w:rsidR="00C61442" w:rsidRPr="008F6838">
        <w:rPr>
          <w:color w:val="000000"/>
          <w:szCs w:val="22"/>
          <w:lang w:val="en-GB"/>
        </w:rPr>
        <w:t>to</w:t>
      </w:r>
      <w:r w:rsidR="00E04BD0" w:rsidRPr="008F6838">
        <w:rPr>
          <w:color w:val="000000"/>
          <w:szCs w:val="22"/>
          <w:lang w:val="en-GB"/>
        </w:rPr>
        <w:t xml:space="preserve"> 1.) </w:t>
      </w:r>
      <w:r w:rsidR="00C61442" w:rsidRPr="008F6838">
        <w:rPr>
          <w:color w:val="000000"/>
          <w:szCs w:val="22"/>
          <w:lang w:val="en-GB"/>
        </w:rPr>
        <w:t>i</w:t>
      </w:r>
      <w:r w:rsidR="00522894" w:rsidRPr="008F6838">
        <w:rPr>
          <w:color w:val="000000"/>
          <w:szCs w:val="22"/>
          <w:lang w:val="en-GB"/>
        </w:rPr>
        <w:t>dentify gaps</w:t>
      </w:r>
      <w:r w:rsidR="00C61442" w:rsidRPr="008F6838">
        <w:rPr>
          <w:color w:val="000000"/>
          <w:szCs w:val="22"/>
          <w:lang w:val="en-GB"/>
        </w:rPr>
        <w:t xml:space="preserve"> and / or </w:t>
      </w:r>
      <w:r w:rsidR="00522894" w:rsidRPr="008F6838">
        <w:rPr>
          <w:color w:val="000000"/>
          <w:szCs w:val="22"/>
          <w:lang w:val="en-GB"/>
        </w:rPr>
        <w:t>opportunities</w:t>
      </w:r>
      <w:r w:rsidR="00F91A29" w:rsidRPr="008F6838">
        <w:rPr>
          <w:color w:val="000000"/>
          <w:szCs w:val="22"/>
          <w:lang w:val="en-GB"/>
        </w:rPr>
        <w:t xml:space="preserve"> with regards to business models and finance</w:t>
      </w:r>
      <w:r w:rsidR="00522894" w:rsidRPr="008F6838">
        <w:rPr>
          <w:color w:val="000000"/>
          <w:szCs w:val="22"/>
          <w:lang w:val="en-GB"/>
        </w:rPr>
        <w:t xml:space="preserve"> where integrating gender into the project in Ukraine will result in wider uptake of electric mobility</w:t>
      </w:r>
      <w:r w:rsidR="00E04BD0" w:rsidRPr="008F6838">
        <w:rPr>
          <w:color w:val="000000"/>
          <w:szCs w:val="22"/>
          <w:lang w:val="en-GB"/>
        </w:rPr>
        <w:t xml:space="preserve">; and 2.) identify policy gaps to support wider uptake of electric mobility in Ukraine given gender-considerations will be drafted. </w:t>
      </w:r>
      <w:r w:rsidR="00C92A5E" w:rsidRPr="008F6838">
        <w:rPr>
          <w:szCs w:val="22"/>
          <w:lang w:val="en-GB"/>
        </w:rPr>
        <w:t xml:space="preserve">The findings from the analysis will be used to inform development of the “National strategy and electric mobility for Ukraine’. </w:t>
      </w:r>
    </w:p>
    <w:p w14:paraId="7D30D255" w14:textId="0D331C6F" w:rsidR="00E04BD0" w:rsidRPr="008F6838" w:rsidRDefault="00E04BD0" w:rsidP="00DB468C">
      <w:pPr>
        <w:pBdr>
          <w:top w:val="nil"/>
          <w:left w:val="nil"/>
          <w:bottom w:val="nil"/>
          <w:right w:val="nil"/>
          <w:between w:val="nil"/>
        </w:pBdr>
        <w:rPr>
          <w:color w:val="000000"/>
          <w:szCs w:val="22"/>
          <w:lang w:val="en-GB"/>
        </w:rPr>
      </w:pPr>
    </w:p>
    <w:p w14:paraId="0969BCF9" w14:textId="617F36C6" w:rsidR="00846A86" w:rsidRPr="008F6838" w:rsidRDefault="00AD029A" w:rsidP="00DB468C">
      <w:pPr>
        <w:spacing w:after="120"/>
        <w:ind w:left="720"/>
        <w:rPr>
          <w:color w:val="000000"/>
          <w:szCs w:val="22"/>
          <w:lang w:val="en-GB"/>
        </w:rPr>
      </w:pPr>
      <w:r w:rsidRPr="008F6838">
        <w:rPr>
          <w:szCs w:val="22"/>
          <w:lang w:val="en-GB"/>
        </w:rPr>
        <w:t>D 1.</w:t>
      </w:r>
      <w:r w:rsidR="00A738C9" w:rsidRPr="008F6838">
        <w:rPr>
          <w:szCs w:val="22"/>
          <w:lang w:val="en-GB"/>
        </w:rPr>
        <w:t>4</w:t>
      </w:r>
      <w:r w:rsidRPr="008F6838">
        <w:rPr>
          <w:szCs w:val="22"/>
          <w:lang w:val="en-GB"/>
        </w:rPr>
        <w:t xml:space="preserve">.1 </w:t>
      </w:r>
      <w:r w:rsidR="001F339D" w:rsidRPr="008F6838">
        <w:rPr>
          <w:color w:val="000000"/>
          <w:szCs w:val="22"/>
          <w:lang w:val="en-GB"/>
        </w:rPr>
        <w:t xml:space="preserve">Gender analysis undertaken </w:t>
      </w:r>
      <w:r w:rsidR="001F339D" w:rsidRPr="008F6838">
        <w:rPr>
          <w:i/>
          <w:iCs/>
          <w:color w:val="000000"/>
          <w:szCs w:val="22"/>
          <w:lang w:val="en-GB"/>
        </w:rPr>
        <w:t>using mixed</w:t>
      </w:r>
      <w:r w:rsidR="001F339D" w:rsidRPr="008F6838">
        <w:rPr>
          <w:color w:val="000000"/>
          <w:szCs w:val="22"/>
          <w:lang w:val="en-GB"/>
        </w:rPr>
        <w:t xml:space="preserve"> methods (survey, expert interviews and focus groups) to explore and understand the gender dimensions of electric mobility</w:t>
      </w:r>
    </w:p>
    <w:p w14:paraId="71E791BB" w14:textId="299AE4EF" w:rsidR="00FA0551" w:rsidRPr="008F6838" w:rsidRDefault="001F339D" w:rsidP="00DB468C">
      <w:pPr>
        <w:spacing w:after="120"/>
        <w:ind w:left="720"/>
        <w:rPr>
          <w:color w:val="000000"/>
          <w:szCs w:val="22"/>
          <w:lang w:val="en-GB"/>
        </w:rPr>
      </w:pPr>
      <w:r w:rsidRPr="008F6838">
        <w:rPr>
          <w:color w:val="000000"/>
          <w:szCs w:val="22"/>
          <w:lang w:val="en-GB"/>
        </w:rPr>
        <w:t xml:space="preserve">D 1.4.2 </w:t>
      </w:r>
      <w:r w:rsidR="00FA0551" w:rsidRPr="008F6838">
        <w:rPr>
          <w:color w:val="000000"/>
          <w:szCs w:val="22"/>
          <w:lang w:val="en-GB"/>
        </w:rPr>
        <w:t>Analysis of gaps and opportunities for gender mainstreaming in e-mobility policies, business models, and finance</w:t>
      </w:r>
      <w:r w:rsidR="00FA0551" w:rsidRPr="008F6838" w:rsidDel="00FA0551">
        <w:rPr>
          <w:color w:val="000000"/>
          <w:szCs w:val="22"/>
          <w:lang w:val="en-GB"/>
        </w:rPr>
        <w:t xml:space="preserve"> </w:t>
      </w:r>
    </w:p>
    <w:p w14:paraId="2DBE6549" w14:textId="364D705A" w:rsidR="000A6861" w:rsidRPr="008F6838" w:rsidRDefault="000A6861" w:rsidP="00FA0551">
      <w:pPr>
        <w:spacing w:after="120"/>
        <w:ind w:left="720"/>
        <w:rPr>
          <w:color w:val="000000"/>
          <w:szCs w:val="22"/>
          <w:lang w:val="en-GB"/>
        </w:rPr>
      </w:pPr>
      <w:r w:rsidRPr="008F6838">
        <w:rPr>
          <w:color w:val="000000"/>
          <w:szCs w:val="22"/>
          <w:lang w:val="en-GB"/>
        </w:rPr>
        <w:t>D</w:t>
      </w:r>
      <w:r w:rsidR="00B9392F" w:rsidRPr="008F6838">
        <w:rPr>
          <w:color w:val="000000"/>
          <w:szCs w:val="22"/>
          <w:lang w:val="en-GB"/>
        </w:rPr>
        <w:t xml:space="preserve"> </w:t>
      </w:r>
      <w:r w:rsidRPr="008F6838">
        <w:rPr>
          <w:color w:val="000000"/>
          <w:szCs w:val="22"/>
          <w:lang w:val="en-GB"/>
        </w:rPr>
        <w:t>1.4.3</w:t>
      </w:r>
      <w:r w:rsidR="009923B5" w:rsidRPr="008F6838">
        <w:rPr>
          <w:color w:val="000000"/>
          <w:szCs w:val="22"/>
          <w:lang w:val="en-GB"/>
        </w:rPr>
        <w:t xml:space="preserve"> Arrange a stakeholder engagement workshop in Ukraine to disseminate findings and recommendations for leveraging gender to support electric mobility in Ukraine.</w:t>
      </w:r>
    </w:p>
    <w:p w14:paraId="10B123E8" w14:textId="53DC0A21" w:rsidR="00927708" w:rsidRPr="008F6838" w:rsidRDefault="00927708" w:rsidP="008F6838">
      <w:pPr>
        <w:spacing w:after="120"/>
        <w:ind w:left="720"/>
        <w:jc w:val="left"/>
        <w:rPr>
          <w:szCs w:val="22"/>
          <w:lang w:val="en-GB"/>
        </w:rPr>
      </w:pPr>
      <w:r w:rsidRPr="008F6838">
        <w:rPr>
          <w:szCs w:val="22"/>
          <w:lang w:val="en-GB"/>
        </w:rPr>
        <w:t xml:space="preserve">D 1.4.4 Gender </w:t>
      </w:r>
      <w:r w:rsidR="00916053" w:rsidRPr="001319A3">
        <w:rPr>
          <w:szCs w:val="22"/>
          <w:lang w:val="en-GB"/>
        </w:rPr>
        <w:t>mainstreaming actions</w:t>
      </w:r>
      <w:r w:rsidRPr="008F6838">
        <w:rPr>
          <w:szCs w:val="22"/>
          <w:lang w:val="en-GB"/>
        </w:rPr>
        <w:t xml:space="preserve"> for “National strategy and electric mobility for Ukraine”.</w:t>
      </w:r>
    </w:p>
    <w:p w14:paraId="161E9CA8" w14:textId="77777777" w:rsidR="001E6493" w:rsidRPr="008F6838" w:rsidRDefault="001E6493" w:rsidP="00DB468C">
      <w:pPr>
        <w:ind w:hanging="2"/>
        <w:rPr>
          <w:szCs w:val="22"/>
          <w:lang w:val="en-GB"/>
        </w:rPr>
      </w:pPr>
    </w:p>
    <w:p w14:paraId="70D4E6C6" w14:textId="77777777" w:rsidR="00AD029A" w:rsidRPr="008F6838" w:rsidRDefault="00AD029A" w:rsidP="00DB468C">
      <w:pPr>
        <w:ind w:hanging="2"/>
        <w:rPr>
          <w:b/>
          <w:szCs w:val="22"/>
          <w:u w:val="single"/>
          <w:lang w:val="en-GB"/>
        </w:rPr>
      </w:pPr>
      <w:r w:rsidRPr="008F6838">
        <w:rPr>
          <w:b/>
          <w:szCs w:val="22"/>
          <w:u w:val="single"/>
          <w:lang w:val="en-GB"/>
        </w:rPr>
        <w:lastRenderedPageBreak/>
        <w:t>Component 2: Short-term barrier removal through low-carbon e-mobility demonstrations</w:t>
      </w:r>
    </w:p>
    <w:p w14:paraId="32A61BB6" w14:textId="2F1B26A8" w:rsidR="00AD029A" w:rsidRPr="008F6838" w:rsidRDefault="00AD029A" w:rsidP="00DB468C">
      <w:pPr>
        <w:ind w:hanging="2"/>
        <w:rPr>
          <w:szCs w:val="22"/>
          <w:lang w:val="en-GB"/>
        </w:rPr>
      </w:pPr>
    </w:p>
    <w:p w14:paraId="652A7E7E" w14:textId="77777777" w:rsidR="009E63E3" w:rsidRPr="008F6838" w:rsidRDefault="009E63E3" w:rsidP="009E63E3">
      <w:pPr>
        <w:ind w:hanging="2"/>
        <w:rPr>
          <w:i/>
          <w:szCs w:val="22"/>
          <w:lang w:val="en-GB"/>
        </w:rPr>
      </w:pPr>
      <w:r w:rsidRPr="008F6838">
        <w:rPr>
          <w:i/>
          <w:szCs w:val="22"/>
          <w:lang w:val="en-GB"/>
        </w:rPr>
        <w:t>Outcome 2: Government and private sector stakeholders adopt lessons learned from the pilots and prepare for scale up of investments in low carbon electric mobility</w:t>
      </w:r>
    </w:p>
    <w:p w14:paraId="78F83BD4" w14:textId="77777777" w:rsidR="00AD029A" w:rsidRPr="008F6838" w:rsidRDefault="00AD029A" w:rsidP="00DB468C">
      <w:pPr>
        <w:rPr>
          <w:szCs w:val="22"/>
          <w:lang w:val="en-GB"/>
        </w:rPr>
      </w:pPr>
    </w:p>
    <w:p w14:paraId="60E432EB" w14:textId="5A77342A" w:rsidR="00AD029A" w:rsidRPr="008F6838" w:rsidRDefault="00B254C0" w:rsidP="00DB468C">
      <w:pPr>
        <w:rPr>
          <w:szCs w:val="22"/>
          <w:lang w:val="en-GB"/>
        </w:rPr>
      </w:pPr>
      <w:r w:rsidRPr="008F6838">
        <w:rPr>
          <w:szCs w:val="22"/>
          <w:lang w:val="en-GB"/>
        </w:rPr>
        <w:t xml:space="preserve">The demonstration project </w:t>
      </w:r>
      <w:r w:rsidR="00A95093" w:rsidRPr="008F6838">
        <w:rPr>
          <w:szCs w:val="22"/>
          <w:lang w:val="en-GB"/>
        </w:rPr>
        <w:t xml:space="preserve">will be part of an integrated approach to simultaneously adapt technical standards, </w:t>
      </w:r>
      <w:r w:rsidR="00916053" w:rsidRPr="001319A3">
        <w:rPr>
          <w:szCs w:val="22"/>
          <w:lang w:val="en-GB"/>
        </w:rPr>
        <w:t>energy-based</w:t>
      </w:r>
      <w:r w:rsidR="00A95093" w:rsidRPr="008F6838">
        <w:rPr>
          <w:szCs w:val="22"/>
          <w:lang w:val="en-GB"/>
        </w:rPr>
        <w:t xml:space="preserve"> metering protocols,</w:t>
      </w:r>
      <w:r w:rsidR="009B66BC" w:rsidRPr="008F6838">
        <w:rPr>
          <w:szCs w:val="22"/>
          <w:lang w:val="en-GB"/>
        </w:rPr>
        <w:t xml:space="preserve"> market re-structuring to provide</w:t>
      </w:r>
      <w:r w:rsidR="00A95093" w:rsidRPr="008F6838">
        <w:rPr>
          <w:szCs w:val="22"/>
          <w:lang w:val="en-GB"/>
        </w:rPr>
        <w:t xml:space="preserve"> </w:t>
      </w:r>
      <w:r w:rsidR="009B66BC" w:rsidRPr="008F6838">
        <w:rPr>
          <w:szCs w:val="22"/>
          <w:lang w:val="en-GB"/>
        </w:rPr>
        <w:t xml:space="preserve">interoperability between charging </w:t>
      </w:r>
      <w:r w:rsidR="0098282C" w:rsidRPr="008F6838">
        <w:rPr>
          <w:szCs w:val="22"/>
          <w:lang w:val="en-GB"/>
        </w:rPr>
        <w:t>station</w:t>
      </w:r>
      <w:r w:rsidR="009B66BC" w:rsidRPr="008F6838">
        <w:rPr>
          <w:szCs w:val="22"/>
          <w:lang w:val="en-GB"/>
        </w:rPr>
        <w:t xml:space="preserve">s and billing schemes </w:t>
      </w:r>
      <w:r w:rsidR="00041288" w:rsidRPr="008F6838">
        <w:rPr>
          <w:szCs w:val="22"/>
          <w:lang w:val="en-GB"/>
        </w:rPr>
        <w:t xml:space="preserve">from various operators </w:t>
      </w:r>
      <w:r w:rsidR="00FB2C03" w:rsidRPr="008F6838">
        <w:rPr>
          <w:szCs w:val="22"/>
          <w:lang w:val="en-GB"/>
        </w:rPr>
        <w:t xml:space="preserve">and the provision of attractive financing targeting business oriented private sector stakeholders in the Ukraine. The </w:t>
      </w:r>
      <w:r w:rsidR="003A1FB5" w:rsidRPr="008F6838">
        <w:rPr>
          <w:szCs w:val="22"/>
          <w:lang w:val="en-GB"/>
        </w:rPr>
        <w:t xml:space="preserve">financing </w:t>
      </w:r>
      <w:r w:rsidR="00A65BFC" w:rsidRPr="008F6838">
        <w:rPr>
          <w:szCs w:val="22"/>
          <w:lang w:val="en-GB"/>
        </w:rPr>
        <w:t>provided</w:t>
      </w:r>
      <w:r w:rsidR="00E31340" w:rsidRPr="008F6838">
        <w:rPr>
          <w:szCs w:val="22"/>
          <w:lang w:val="en-GB"/>
        </w:rPr>
        <w:t xml:space="preserve"> by </w:t>
      </w:r>
      <w:r w:rsidR="00A65BFC" w:rsidRPr="008F6838">
        <w:rPr>
          <w:szCs w:val="22"/>
          <w:lang w:val="en-GB"/>
        </w:rPr>
        <w:t xml:space="preserve">the </w:t>
      </w:r>
      <w:r w:rsidR="00E31340" w:rsidRPr="008F6838">
        <w:rPr>
          <w:szCs w:val="22"/>
          <w:lang w:val="en-GB"/>
        </w:rPr>
        <w:t xml:space="preserve">EBRD </w:t>
      </w:r>
      <w:r w:rsidR="003A1FB5" w:rsidRPr="008F6838">
        <w:rPr>
          <w:szCs w:val="22"/>
          <w:lang w:val="en-GB"/>
        </w:rPr>
        <w:t>will address the challenges lined out in the baseline scenario</w:t>
      </w:r>
      <w:r w:rsidR="005F733B" w:rsidRPr="008F6838">
        <w:rPr>
          <w:szCs w:val="22"/>
          <w:lang w:val="en-GB"/>
        </w:rPr>
        <w:t xml:space="preserve"> and is ultimately targeting the </w:t>
      </w:r>
      <w:r w:rsidR="00A65BFC" w:rsidRPr="008F6838">
        <w:rPr>
          <w:szCs w:val="22"/>
          <w:lang w:val="en-GB"/>
        </w:rPr>
        <w:t xml:space="preserve">provision </w:t>
      </w:r>
      <w:r w:rsidR="005F733B" w:rsidRPr="008F6838">
        <w:rPr>
          <w:szCs w:val="22"/>
          <w:lang w:val="en-GB"/>
        </w:rPr>
        <w:t>of sustained financing</w:t>
      </w:r>
      <w:r w:rsidR="00397C88" w:rsidRPr="008F6838">
        <w:rPr>
          <w:szCs w:val="22"/>
          <w:lang w:val="en-GB"/>
        </w:rPr>
        <w:t xml:space="preserve"> </w:t>
      </w:r>
      <w:r w:rsidR="00A65FC9" w:rsidRPr="008F6838">
        <w:rPr>
          <w:szCs w:val="22"/>
          <w:lang w:val="en-GB"/>
        </w:rPr>
        <w:t xml:space="preserve">to further allow </w:t>
      </w:r>
      <w:r w:rsidR="006D155E" w:rsidRPr="008F6838">
        <w:rPr>
          <w:szCs w:val="22"/>
          <w:lang w:val="en-GB"/>
        </w:rPr>
        <w:t>the expansion</w:t>
      </w:r>
      <w:r w:rsidR="00A65FC9" w:rsidRPr="008F6838">
        <w:rPr>
          <w:szCs w:val="22"/>
          <w:lang w:val="en-GB"/>
        </w:rPr>
        <w:t xml:space="preserve"> of the EV charging infrastructure</w:t>
      </w:r>
      <w:r w:rsidR="006D155E" w:rsidRPr="008F6838">
        <w:rPr>
          <w:szCs w:val="22"/>
          <w:lang w:val="en-GB"/>
        </w:rPr>
        <w:t xml:space="preserve">. </w:t>
      </w:r>
      <w:r w:rsidR="00667B54" w:rsidRPr="008F6838">
        <w:rPr>
          <w:szCs w:val="22"/>
          <w:lang w:val="en-GB"/>
        </w:rPr>
        <w:t>In the</w:t>
      </w:r>
      <w:r w:rsidR="00977ED1" w:rsidRPr="008F6838">
        <w:rPr>
          <w:szCs w:val="22"/>
          <w:lang w:val="en-GB"/>
        </w:rPr>
        <w:t xml:space="preserve"> medium and</w:t>
      </w:r>
      <w:r w:rsidR="00667B54" w:rsidRPr="008F6838">
        <w:rPr>
          <w:szCs w:val="22"/>
          <w:lang w:val="en-GB"/>
        </w:rPr>
        <w:t xml:space="preserve"> long term and in alignment with the ambitious </w:t>
      </w:r>
      <w:r w:rsidR="00977ED1" w:rsidRPr="008F6838">
        <w:rPr>
          <w:szCs w:val="22"/>
          <w:lang w:val="en-GB"/>
        </w:rPr>
        <w:t xml:space="preserve">projection of the alternative scenario </w:t>
      </w:r>
      <w:r w:rsidR="006354D9" w:rsidRPr="008F6838">
        <w:rPr>
          <w:szCs w:val="22"/>
          <w:lang w:val="en-GB"/>
        </w:rPr>
        <w:t>of an aspirational EV market share of 10% by 2025, 20</w:t>
      </w:r>
      <w:r w:rsidR="00A907C6" w:rsidRPr="008F6838">
        <w:rPr>
          <w:szCs w:val="22"/>
          <w:lang w:val="en-GB"/>
        </w:rPr>
        <w:t>%</w:t>
      </w:r>
      <w:r w:rsidR="006354D9" w:rsidRPr="008F6838">
        <w:rPr>
          <w:szCs w:val="22"/>
          <w:lang w:val="en-GB"/>
        </w:rPr>
        <w:t xml:space="preserve"> by 2030 and 75% by 2050</w:t>
      </w:r>
      <w:r w:rsidR="00A907C6" w:rsidRPr="008F6838">
        <w:rPr>
          <w:szCs w:val="22"/>
          <w:lang w:val="en-GB"/>
        </w:rPr>
        <w:t>,</w:t>
      </w:r>
      <w:r w:rsidR="005D626B" w:rsidRPr="008F6838">
        <w:rPr>
          <w:szCs w:val="22"/>
          <w:lang w:val="en-GB"/>
        </w:rPr>
        <w:t xml:space="preserve"> significant financing is needed to provide for the required public charging infrastructure which is estimated to be within the order of magnitude of 30,000 public chargers by 2030</w:t>
      </w:r>
      <w:r w:rsidR="00C85C71" w:rsidRPr="008F6838">
        <w:rPr>
          <w:szCs w:val="22"/>
          <w:lang w:val="en-GB"/>
        </w:rPr>
        <w:t xml:space="preserve"> and up to 500,000 public charging </w:t>
      </w:r>
      <w:r w:rsidR="0098282C" w:rsidRPr="008F6838">
        <w:rPr>
          <w:szCs w:val="22"/>
          <w:lang w:val="en-GB"/>
        </w:rPr>
        <w:t>station</w:t>
      </w:r>
      <w:r w:rsidR="00C85C71" w:rsidRPr="008F6838">
        <w:rPr>
          <w:szCs w:val="22"/>
          <w:lang w:val="en-GB"/>
        </w:rPr>
        <w:t>s by 2050.</w:t>
      </w:r>
      <w:r w:rsidR="00BF0138" w:rsidRPr="008F6838">
        <w:rPr>
          <w:szCs w:val="22"/>
          <w:lang w:val="en-GB"/>
        </w:rPr>
        <w:t xml:space="preserve"> This level of fina</w:t>
      </w:r>
      <w:r w:rsidR="002D7610" w:rsidRPr="008F6838">
        <w:rPr>
          <w:szCs w:val="22"/>
          <w:lang w:val="en-GB"/>
        </w:rPr>
        <w:t xml:space="preserve">ncing can only be attracted once </w:t>
      </w:r>
      <w:r w:rsidR="002D2FB2" w:rsidRPr="008F6838">
        <w:rPr>
          <w:szCs w:val="22"/>
          <w:lang w:val="en-GB"/>
        </w:rPr>
        <w:t>the economic sustainability of state-of-the-art EV charging is demonstrated at scale.</w:t>
      </w:r>
    </w:p>
    <w:p w14:paraId="02D1EE4F" w14:textId="77777777" w:rsidR="00A87349" w:rsidRPr="008F6838" w:rsidRDefault="00A87349" w:rsidP="00DB468C">
      <w:pPr>
        <w:rPr>
          <w:szCs w:val="22"/>
          <w:lang w:val="en-GB"/>
        </w:rPr>
      </w:pPr>
    </w:p>
    <w:p w14:paraId="41E87DF3" w14:textId="77777777" w:rsidR="00A87349" w:rsidRPr="008F6838" w:rsidRDefault="00A87349" w:rsidP="00DB468C">
      <w:pPr>
        <w:rPr>
          <w:szCs w:val="22"/>
          <w:lang w:val="en-GB"/>
        </w:rPr>
      </w:pPr>
      <w:r w:rsidRPr="008F6838">
        <w:rPr>
          <w:szCs w:val="22"/>
          <w:lang w:val="en-GB"/>
        </w:rPr>
        <w:t xml:space="preserve">The EBRD is experienced in financing and supporting climate technology transfer in </w:t>
      </w:r>
      <w:r w:rsidRPr="001319A3">
        <w:rPr>
          <w:szCs w:val="22"/>
          <w:lang w:val="en-GB"/>
        </w:rPr>
        <w:t>economies</w:t>
      </w:r>
      <w:r w:rsidRPr="008F6838">
        <w:rPr>
          <w:szCs w:val="22"/>
          <w:lang w:val="en-GB"/>
        </w:rPr>
        <w:t xml:space="preserve"> in transition, including in Ukraine. The </w:t>
      </w:r>
      <w:r w:rsidRPr="001319A3">
        <w:rPr>
          <w:szCs w:val="22"/>
          <w:lang w:val="en-GB"/>
        </w:rPr>
        <w:t>EBRD</w:t>
      </w:r>
      <w:r w:rsidRPr="008F6838">
        <w:rPr>
          <w:szCs w:val="22"/>
          <w:lang w:val="en-GB"/>
        </w:rPr>
        <w:t xml:space="preserve"> brings a strong track record in private and municipal sector investments, based on expertise in market creation and transformation in environmental technologies and the ability to combine large‐scale finance with grant elements from the GEF to achieve scaled‐up impacts. The EBRD’s Transport Sector Strategy highlights that light duty vehicle fleet renewal, charging infrastructure and policy dialogue (strategies, regulation) are critically needed to develop the sector.</w:t>
      </w:r>
    </w:p>
    <w:p w14:paraId="59F5B332" w14:textId="73834C23" w:rsidR="00A87349" w:rsidRPr="008F6838" w:rsidRDefault="00A87349" w:rsidP="00DB468C">
      <w:pPr>
        <w:rPr>
          <w:szCs w:val="22"/>
          <w:lang w:val="en-GB"/>
        </w:rPr>
      </w:pPr>
    </w:p>
    <w:p w14:paraId="0F0CBE86" w14:textId="6EC7801C" w:rsidR="00B74078" w:rsidRPr="008F6838" w:rsidRDefault="00FB5364" w:rsidP="00DB468C">
      <w:pPr>
        <w:rPr>
          <w:szCs w:val="22"/>
          <w:lang w:val="en-GB"/>
        </w:rPr>
      </w:pPr>
      <w:r w:rsidRPr="008F6838">
        <w:rPr>
          <w:szCs w:val="22"/>
          <w:lang w:val="en-GB"/>
        </w:rPr>
        <w:t xml:space="preserve">The </w:t>
      </w:r>
      <w:r w:rsidRPr="001319A3">
        <w:rPr>
          <w:szCs w:val="22"/>
          <w:lang w:val="en-GB"/>
        </w:rPr>
        <w:t>component</w:t>
      </w:r>
      <w:r w:rsidRPr="008F6838">
        <w:rPr>
          <w:szCs w:val="22"/>
          <w:lang w:val="en-GB"/>
        </w:rPr>
        <w:t xml:space="preserve"> will target the installation of EV charging stations, which has been identified as a priority in the country, is an area of interest to the operators of the main charging </w:t>
      </w:r>
      <w:r w:rsidR="00916053" w:rsidRPr="001319A3">
        <w:rPr>
          <w:szCs w:val="22"/>
          <w:lang w:val="en-GB"/>
        </w:rPr>
        <w:t>networks and</w:t>
      </w:r>
      <w:r w:rsidRPr="008F6838">
        <w:rPr>
          <w:szCs w:val="22"/>
          <w:lang w:val="en-GB"/>
        </w:rPr>
        <w:t xml:space="preserve"> is a key input to achieve greater consumer interest and scale up the EV market in Ukraine.</w:t>
      </w:r>
      <w:r w:rsidR="003B0DE7" w:rsidRPr="008F6838">
        <w:rPr>
          <w:szCs w:val="22"/>
          <w:lang w:val="en-GB"/>
        </w:rPr>
        <w:t xml:space="preserve"> </w:t>
      </w:r>
      <w:r w:rsidR="00711B05" w:rsidRPr="008F6838">
        <w:rPr>
          <w:szCs w:val="22"/>
          <w:lang w:val="en-GB"/>
        </w:rPr>
        <w:t xml:space="preserve">Through this </w:t>
      </w:r>
      <w:r w:rsidR="00711B05" w:rsidRPr="001319A3">
        <w:rPr>
          <w:szCs w:val="22"/>
          <w:lang w:val="en-GB"/>
        </w:rPr>
        <w:t>c</w:t>
      </w:r>
      <w:r w:rsidR="00711B05" w:rsidRPr="008F6838">
        <w:rPr>
          <w:szCs w:val="22"/>
          <w:lang w:val="en-GB"/>
        </w:rPr>
        <w:t xml:space="preserve">omponent- led by EBRD - the </w:t>
      </w:r>
      <w:r w:rsidR="00711B05" w:rsidRPr="001319A3">
        <w:rPr>
          <w:szCs w:val="22"/>
          <w:lang w:val="en-GB"/>
        </w:rPr>
        <w:t>p</w:t>
      </w:r>
      <w:r w:rsidR="00711B05" w:rsidRPr="008F6838">
        <w:rPr>
          <w:szCs w:val="22"/>
          <w:lang w:val="en-GB"/>
        </w:rPr>
        <w:t xml:space="preserve">roject will support an investment in EV charging infrastructure, which will </w:t>
      </w:r>
      <w:r w:rsidR="00711B05" w:rsidRPr="001319A3">
        <w:rPr>
          <w:szCs w:val="22"/>
          <w:lang w:val="en-GB"/>
        </w:rPr>
        <w:t xml:space="preserve">benefit from a </w:t>
      </w:r>
      <w:r w:rsidR="00397C88" w:rsidRPr="001319A3">
        <w:rPr>
          <w:szCs w:val="22"/>
          <w:lang w:val="en-GB"/>
        </w:rPr>
        <w:t xml:space="preserve">GEF </w:t>
      </w:r>
      <w:r w:rsidR="00711B05" w:rsidRPr="008F6838">
        <w:rPr>
          <w:szCs w:val="22"/>
          <w:lang w:val="en-GB"/>
        </w:rPr>
        <w:t>grant as part of blended finance</w:t>
      </w:r>
      <w:r w:rsidR="00711B05" w:rsidRPr="001319A3">
        <w:rPr>
          <w:szCs w:val="22"/>
          <w:lang w:val="en-GB"/>
        </w:rPr>
        <w:t>, and</w:t>
      </w:r>
      <w:r w:rsidR="00711B05" w:rsidRPr="008F6838">
        <w:rPr>
          <w:szCs w:val="22"/>
          <w:lang w:val="en-GB"/>
        </w:rPr>
        <w:t xml:space="preserve"> </w:t>
      </w:r>
      <w:r w:rsidR="00711B05" w:rsidRPr="001319A3">
        <w:rPr>
          <w:szCs w:val="22"/>
          <w:lang w:val="en-GB"/>
        </w:rPr>
        <w:t xml:space="preserve">thereby </w:t>
      </w:r>
      <w:r w:rsidR="00711B05" w:rsidRPr="008F6838">
        <w:rPr>
          <w:szCs w:val="22"/>
          <w:lang w:val="en-GB"/>
        </w:rPr>
        <w:t>act as a demonstration</w:t>
      </w:r>
      <w:r w:rsidR="00711B05" w:rsidRPr="001319A3">
        <w:rPr>
          <w:szCs w:val="22"/>
          <w:lang w:val="en-GB"/>
        </w:rPr>
        <w:t xml:space="preserve"> and </w:t>
      </w:r>
      <w:r w:rsidR="00711B05" w:rsidRPr="008F6838">
        <w:rPr>
          <w:szCs w:val="22"/>
          <w:lang w:val="en-GB"/>
        </w:rPr>
        <w:t xml:space="preserve">contribute to attracting subsequent investments in the e-mobility market in Ukraine. </w:t>
      </w:r>
      <w:r w:rsidR="003B0DE7" w:rsidRPr="008F6838">
        <w:rPr>
          <w:szCs w:val="22"/>
          <w:lang w:val="en-GB"/>
        </w:rPr>
        <w:t>It</w:t>
      </w:r>
      <w:r w:rsidR="00B74078" w:rsidRPr="008F6838">
        <w:rPr>
          <w:szCs w:val="22"/>
          <w:lang w:val="en-GB"/>
        </w:rPr>
        <w:t xml:space="preserve"> focuses on addressing financial and related barriers for </w:t>
      </w:r>
      <w:r w:rsidR="009B1353" w:rsidRPr="008F6838">
        <w:rPr>
          <w:szCs w:val="22"/>
          <w:lang w:val="en-GB"/>
        </w:rPr>
        <w:t xml:space="preserve">the </w:t>
      </w:r>
      <w:r w:rsidR="00B74078" w:rsidRPr="008F6838">
        <w:rPr>
          <w:szCs w:val="22"/>
          <w:lang w:val="en-GB"/>
        </w:rPr>
        <w:t>installation of EV charging infrastructure, which is 1.) complying with international standards for safe operations; 2.) following international best practices with regards to interoperability, billing schemes and market transparency; and 3.) internalizing viable business models based on the maximization of occupancy rate through strategic localization and integration into easily accessible tools for route planning, price comparison and availability.</w:t>
      </w:r>
      <w:r w:rsidR="00DA6C3E" w:rsidRPr="008F6838">
        <w:rPr>
          <w:szCs w:val="22"/>
          <w:lang w:val="en-GB"/>
        </w:rPr>
        <w:t xml:space="preserve"> The </w:t>
      </w:r>
      <w:r w:rsidR="008B39A5" w:rsidRPr="008F6838">
        <w:rPr>
          <w:szCs w:val="22"/>
          <w:lang w:val="en-GB"/>
        </w:rPr>
        <w:t>demonstration project will therefore</w:t>
      </w:r>
      <w:r w:rsidR="00A527BE" w:rsidRPr="008F6838">
        <w:rPr>
          <w:szCs w:val="22"/>
          <w:lang w:val="en-GB"/>
        </w:rPr>
        <w:t xml:space="preserve"> </w:t>
      </w:r>
      <w:r w:rsidR="008B39A5" w:rsidRPr="008F6838">
        <w:rPr>
          <w:szCs w:val="22"/>
          <w:lang w:val="en-GB"/>
        </w:rPr>
        <w:t xml:space="preserve">internalize the </w:t>
      </w:r>
      <w:r w:rsidR="00A527BE" w:rsidRPr="008F6838">
        <w:rPr>
          <w:szCs w:val="22"/>
          <w:lang w:val="en-GB"/>
        </w:rPr>
        <w:t xml:space="preserve">policies and regulations proposed to structure the Ukrainian EV charging market </w:t>
      </w:r>
      <w:r w:rsidRPr="008F6838">
        <w:rPr>
          <w:szCs w:val="22"/>
          <w:lang w:val="en-GB"/>
        </w:rPr>
        <w:t>with the expectation to attract more interest by private sector to invest in the up-scaling of adequate charging infrastructure in Ukraine.</w:t>
      </w:r>
    </w:p>
    <w:p w14:paraId="7CB843A6" w14:textId="4FA524E3" w:rsidR="00AD029A" w:rsidRPr="008F6838" w:rsidRDefault="00AD029A" w:rsidP="00DB468C">
      <w:pPr>
        <w:rPr>
          <w:szCs w:val="22"/>
          <w:lang w:val="en-GB"/>
        </w:rPr>
      </w:pPr>
    </w:p>
    <w:p w14:paraId="440841C6" w14:textId="5C16E478" w:rsidR="00AD029A" w:rsidRPr="008F6838" w:rsidRDefault="00AD029A" w:rsidP="00DB468C">
      <w:pPr>
        <w:rPr>
          <w:szCs w:val="22"/>
          <w:lang w:val="en-GB"/>
        </w:rPr>
      </w:pPr>
      <w:r w:rsidRPr="008F6838">
        <w:rPr>
          <w:szCs w:val="22"/>
          <w:lang w:val="en-GB"/>
        </w:rPr>
        <w:t xml:space="preserve">As detailed below, this </w:t>
      </w:r>
      <w:r w:rsidR="007C23B1" w:rsidRPr="008F6838">
        <w:rPr>
          <w:szCs w:val="22"/>
          <w:lang w:val="en-GB"/>
        </w:rPr>
        <w:t>c</w:t>
      </w:r>
      <w:r w:rsidRPr="008F6838">
        <w:rPr>
          <w:szCs w:val="22"/>
          <w:lang w:val="en-GB"/>
        </w:rPr>
        <w:t>omponent will first select and establish the feasibility of the demonstration project, and thereafter finance and implement that project.</w:t>
      </w:r>
    </w:p>
    <w:p w14:paraId="0BD0162F" w14:textId="77777777" w:rsidR="00AD029A" w:rsidRPr="008F6838" w:rsidRDefault="00AD029A" w:rsidP="00DB468C">
      <w:pPr>
        <w:rPr>
          <w:b/>
          <w:szCs w:val="22"/>
          <w:lang w:val="en-GB"/>
        </w:rPr>
      </w:pPr>
    </w:p>
    <w:p w14:paraId="48EFC6F7" w14:textId="0FC8DE8A" w:rsidR="00AD029A" w:rsidRPr="008F6838" w:rsidRDefault="00AD029A" w:rsidP="00000F39">
      <w:pPr>
        <w:rPr>
          <w:i/>
          <w:iCs/>
          <w:lang w:val="en-GB"/>
        </w:rPr>
      </w:pPr>
      <w:r w:rsidRPr="00000F39">
        <w:rPr>
          <w:i/>
          <w:iCs/>
          <w:lang w:val="en-GB"/>
        </w:rPr>
        <w:t xml:space="preserve">Output 2.1: </w:t>
      </w:r>
      <w:r w:rsidR="00EA100F" w:rsidRPr="00000F39">
        <w:rPr>
          <w:i/>
          <w:iCs/>
          <w:lang w:val="en-GB"/>
        </w:rPr>
        <w:t xml:space="preserve">EV demonstration projects </w:t>
      </w:r>
      <w:r w:rsidR="00D56955" w:rsidRPr="00000F39">
        <w:rPr>
          <w:i/>
          <w:iCs/>
          <w:lang w:val="en-GB"/>
        </w:rPr>
        <w:t>(</w:t>
      </w:r>
      <w:r w:rsidR="00D56955" w:rsidRPr="00000F39">
        <w:rPr>
          <w:i/>
          <w:iCs/>
          <w:highlight w:val="yellow"/>
          <w:lang w:val="en-GB"/>
        </w:rPr>
        <w:t>for the installation of up to 350 chargers</w:t>
      </w:r>
      <w:r w:rsidR="001E7EE0" w:rsidRPr="00000F39">
        <w:rPr>
          <w:rStyle w:val="FootnoteReference"/>
          <w:i/>
          <w:iCs/>
          <w:lang w:val="en-GB"/>
        </w:rPr>
        <w:footnoteReference w:id="39"/>
      </w:r>
      <w:r w:rsidR="00D56955" w:rsidRPr="00000F39">
        <w:rPr>
          <w:i/>
          <w:iCs/>
          <w:lang w:val="en-GB"/>
        </w:rPr>
        <w:t xml:space="preserve">) </w:t>
      </w:r>
      <w:r w:rsidR="00EA100F" w:rsidRPr="00000F39">
        <w:rPr>
          <w:i/>
          <w:iCs/>
          <w:lang w:val="en-GB"/>
        </w:rPr>
        <w:t>identified and feasibility assessments conducted</w:t>
      </w:r>
      <w:r w:rsidR="00EA100F" w:rsidRPr="00000F39" w:rsidDel="00EA100F">
        <w:rPr>
          <w:i/>
          <w:iCs/>
          <w:lang w:val="en-GB"/>
        </w:rPr>
        <w:t xml:space="preserve"> </w:t>
      </w:r>
    </w:p>
    <w:p w14:paraId="31B0CCEB" w14:textId="77777777" w:rsidR="00AD029A" w:rsidRPr="008F6838" w:rsidRDefault="00AD029A" w:rsidP="00DB468C">
      <w:pPr>
        <w:rPr>
          <w:szCs w:val="22"/>
          <w:lang w:val="en-GB"/>
        </w:rPr>
      </w:pPr>
    </w:p>
    <w:p w14:paraId="36216389" w14:textId="6C09FD2E" w:rsidR="00AD029A" w:rsidRPr="008F6838" w:rsidRDefault="00AD029A" w:rsidP="00DB468C">
      <w:pPr>
        <w:rPr>
          <w:szCs w:val="22"/>
          <w:lang w:val="en-GB"/>
        </w:rPr>
      </w:pPr>
      <w:r w:rsidRPr="008F6838">
        <w:rPr>
          <w:szCs w:val="22"/>
          <w:lang w:val="en-GB"/>
        </w:rPr>
        <w:t xml:space="preserve">Under Output 2.1, two key activities will be undertaken: (A) </w:t>
      </w:r>
      <w:r w:rsidR="00725261" w:rsidRPr="008F6838">
        <w:rPr>
          <w:szCs w:val="22"/>
          <w:lang w:val="en-GB"/>
        </w:rPr>
        <w:t xml:space="preserve">develop </w:t>
      </w:r>
      <w:r w:rsidRPr="008F6838">
        <w:rPr>
          <w:szCs w:val="22"/>
          <w:lang w:val="en-GB"/>
        </w:rPr>
        <w:t>and apply the selection process to identify the EV charging infrastructure demonstration project</w:t>
      </w:r>
      <w:r w:rsidR="00725261" w:rsidRPr="008F6838">
        <w:rPr>
          <w:szCs w:val="22"/>
          <w:lang w:val="en-GB"/>
        </w:rPr>
        <w:t>s</w:t>
      </w:r>
      <w:r w:rsidRPr="008F6838">
        <w:rPr>
          <w:szCs w:val="22"/>
          <w:lang w:val="en-GB"/>
        </w:rPr>
        <w:t xml:space="preserve"> and, (B) conduct feasibility studies to </w:t>
      </w:r>
      <w:r w:rsidR="008B2BA3" w:rsidRPr="008F6838">
        <w:rPr>
          <w:szCs w:val="22"/>
          <w:lang w:val="en-GB"/>
        </w:rPr>
        <w:t xml:space="preserve">develop </w:t>
      </w:r>
      <w:r w:rsidRPr="008F6838">
        <w:rPr>
          <w:szCs w:val="22"/>
          <w:lang w:val="en-GB"/>
        </w:rPr>
        <w:t>financing</w:t>
      </w:r>
      <w:r w:rsidR="00552429" w:rsidRPr="008F6838">
        <w:rPr>
          <w:szCs w:val="22"/>
          <w:lang w:val="en-GB"/>
        </w:rPr>
        <w:t xml:space="preserve"> structure for demonstration projects</w:t>
      </w:r>
      <w:r w:rsidRPr="008F6838">
        <w:rPr>
          <w:szCs w:val="22"/>
          <w:lang w:val="en-GB"/>
        </w:rPr>
        <w:t xml:space="preserve">. </w:t>
      </w:r>
      <w:r w:rsidR="00422A6C" w:rsidRPr="008F6838">
        <w:rPr>
          <w:szCs w:val="22"/>
          <w:lang w:val="en-GB"/>
        </w:rPr>
        <w:t xml:space="preserve">The financing and viability of demonstration projects will also provide inputs for establishing financial and fiscal incentives developed under component 3 to support the expansion of charging infrastructure. </w:t>
      </w:r>
    </w:p>
    <w:p w14:paraId="39F4577C" w14:textId="77777777" w:rsidR="00AD029A" w:rsidRPr="008F6838" w:rsidRDefault="00AD029A" w:rsidP="00DB468C">
      <w:pPr>
        <w:rPr>
          <w:szCs w:val="22"/>
          <w:lang w:val="en-GB"/>
        </w:rPr>
      </w:pPr>
    </w:p>
    <w:p w14:paraId="044823C2" w14:textId="4D86E18A" w:rsidR="00AD029A" w:rsidRPr="008F6838" w:rsidRDefault="00AD029A" w:rsidP="00DB468C">
      <w:pPr>
        <w:rPr>
          <w:szCs w:val="22"/>
          <w:lang w:val="en-GB"/>
        </w:rPr>
      </w:pPr>
      <w:r w:rsidRPr="008F6838">
        <w:rPr>
          <w:szCs w:val="22"/>
          <w:u w:val="single"/>
          <w:lang w:val="en-GB"/>
        </w:rPr>
        <w:t>A. Demonstration project selection</w:t>
      </w:r>
    </w:p>
    <w:p w14:paraId="5E908B56" w14:textId="77777777" w:rsidR="00AD029A" w:rsidRPr="008F6838" w:rsidRDefault="00AD029A" w:rsidP="00DB468C">
      <w:pPr>
        <w:rPr>
          <w:szCs w:val="22"/>
          <w:lang w:val="en-GB"/>
        </w:rPr>
      </w:pPr>
    </w:p>
    <w:p w14:paraId="6A3E557B" w14:textId="7D64D556" w:rsidR="00AD029A" w:rsidRPr="008F6838" w:rsidRDefault="00AD029A" w:rsidP="00DB468C">
      <w:pPr>
        <w:rPr>
          <w:szCs w:val="22"/>
          <w:lang w:val="en-GB"/>
        </w:rPr>
      </w:pPr>
      <w:r w:rsidRPr="008F6838">
        <w:rPr>
          <w:szCs w:val="22"/>
          <w:lang w:val="en-GB"/>
        </w:rPr>
        <w:t xml:space="preserve">The selection process to identify the demonstration project will be established within the first 12 months of </w:t>
      </w:r>
      <w:r w:rsidR="006F09C8" w:rsidRPr="001319A3">
        <w:rPr>
          <w:szCs w:val="22"/>
          <w:lang w:val="en-GB"/>
        </w:rPr>
        <w:t>p</w:t>
      </w:r>
      <w:r w:rsidRPr="008F6838">
        <w:rPr>
          <w:szCs w:val="22"/>
          <w:lang w:val="en-GB"/>
        </w:rPr>
        <w:t>roject implementation</w:t>
      </w:r>
      <w:r w:rsidR="006F09C8" w:rsidRPr="001319A3">
        <w:rPr>
          <w:szCs w:val="22"/>
          <w:lang w:val="en-GB"/>
        </w:rPr>
        <w:t>. An o</w:t>
      </w:r>
      <w:r w:rsidR="006F09C8" w:rsidRPr="008F6838">
        <w:rPr>
          <w:szCs w:val="22"/>
          <w:lang w:val="en-GB"/>
        </w:rPr>
        <w:t xml:space="preserve">pen application </w:t>
      </w:r>
      <w:r w:rsidR="003C78D7" w:rsidRPr="001319A3">
        <w:rPr>
          <w:szCs w:val="22"/>
          <w:lang w:val="en-GB"/>
        </w:rPr>
        <w:t xml:space="preserve">and selection </w:t>
      </w:r>
      <w:r w:rsidR="006F09C8" w:rsidRPr="008F6838">
        <w:rPr>
          <w:szCs w:val="22"/>
          <w:lang w:val="en-GB"/>
        </w:rPr>
        <w:t xml:space="preserve">process </w:t>
      </w:r>
      <w:r w:rsidR="006F09C8" w:rsidRPr="001319A3">
        <w:rPr>
          <w:szCs w:val="22"/>
          <w:lang w:val="en-GB"/>
        </w:rPr>
        <w:t xml:space="preserve">will be </w:t>
      </w:r>
      <w:r w:rsidR="006F09C8" w:rsidRPr="008F6838">
        <w:rPr>
          <w:szCs w:val="22"/>
          <w:lang w:val="en-GB"/>
        </w:rPr>
        <w:t>established, consistent with the EBRD’s requirements</w:t>
      </w:r>
      <w:r w:rsidR="006F09C8" w:rsidRPr="001319A3">
        <w:rPr>
          <w:szCs w:val="22"/>
          <w:lang w:val="en-GB"/>
        </w:rPr>
        <w:t>,</w:t>
      </w:r>
      <w:r w:rsidR="006F09C8" w:rsidRPr="008F6838">
        <w:rPr>
          <w:szCs w:val="22"/>
          <w:lang w:val="en-GB"/>
        </w:rPr>
        <w:t xml:space="preserve"> </w:t>
      </w:r>
      <w:r w:rsidRPr="008F6838">
        <w:rPr>
          <w:szCs w:val="22"/>
          <w:lang w:val="en-GB"/>
        </w:rPr>
        <w:t>and will involve the following features:</w:t>
      </w:r>
    </w:p>
    <w:p w14:paraId="74623775" w14:textId="77777777" w:rsidR="00AD029A" w:rsidRPr="008F6838" w:rsidRDefault="00AD029A" w:rsidP="00DB468C">
      <w:pPr>
        <w:rPr>
          <w:szCs w:val="22"/>
          <w:lang w:val="en-GB"/>
        </w:rPr>
      </w:pPr>
    </w:p>
    <w:p w14:paraId="7A61D48B" w14:textId="59DA133C" w:rsidR="00AD029A" w:rsidRPr="008F6838" w:rsidRDefault="00AD029A" w:rsidP="00DB468C">
      <w:pPr>
        <w:spacing w:after="120"/>
        <w:ind w:left="720"/>
        <w:rPr>
          <w:szCs w:val="22"/>
          <w:lang w:val="en-GB"/>
        </w:rPr>
      </w:pPr>
      <w:r w:rsidRPr="008F6838">
        <w:rPr>
          <w:szCs w:val="22"/>
          <w:lang w:val="en-GB"/>
        </w:rPr>
        <w:t>D 2.1.</w:t>
      </w:r>
      <w:r w:rsidR="006F09C8" w:rsidRPr="001319A3">
        <w:rPr>
          <w:szCs w:val="22"/>
          <w:lang w:val="en-GB"/>
        </w:rPr>
        <w:t>1</w:t>
      </w:r>
      <w:r w:rsidR="006F09C8" w:rsidRPr="008F6838">
        <w:rPr>
          <w:szCs w:val="22"/>
          <w:lang w:val="en-GB"/>
        </w:rPr>
        <w:t xml:space="preserve"> </w:t>
      </w:r>
      <w:r w:rsidRPr="008F6838">
        <w:rPr>
          <w:szCs w:val="22"/>
          <w:lang w:val="en-GB"/>
        </w:rPr>
        <w:t xml:space="preserve">Technical and other eligibility criteria </w:t>
      </w:r>
      <w:r w:rsidR="006F09C8" w:rsidRPr="001319A3">
        <w:rPr>
          <w:szCs w:val="22"/>
          <w:lang w:val="en-GB"/>
        </w:rPr>
        <w:t>established. Th</w:t>
      </w:r>
      <w:r w:rsidR="00EE77E2" w:rsidRPr="001319A3">
        <w:rPr>
          <w:szCs w:val="22"/>
          <w:lang w:val="en-GB"/>
        </w:rPr>
        <w:t xml:space="preserve">ese </w:t>
      </w:r>
      <w:r w:rsidR="006F09C8" w:rsidRPr="001319A3">
        <w:rPr>
          <w:szCs w:val="22"/>
          <w:lang w:val="en-GB"/>
        </w:rPr>
        <w:t xml:space="preserve">criteria </w:t>
      </w:r>
      <w:r w:rsidRPr="008F6838">
        <w:rPr>
          <w:szCs w:val="22"/>
          <w:lang w:val="en-GB"/>
        </w:rPr>
        <w:t xml:space="preserve">may tentatively include, among others: global GHG benefits (GHG emissions reductions), technology replication potential, price, speed of implementation, envisaged demand and usage, number of potential beneficiaries, enhanced distributed urban networks, dedicated fast charging “hubs”, secondary towns and villages to interurban fast charging on the key transport corridors, business model, etc. </w:t>
      </w:r>
      <w:r w:rsidR="00012B2D" w:rsidRPr="008F6838">
        <w:rPr>
          <w:szCs w:val="22"/>
          <w:lang w:val="en-GB"/>
        </w:rPr>
        <w:t xml:space="preserve">The technical specifications will cover technical standards, metering protocols, requirements for inter-operability </w:t>
      </w:r>
      <w:r w:rsidR="0000528C" w:rsidRPr="008F6838">
        <w:rPr>
          <w:szCs w:val="22"/>
          <w:lang w:val="en-GB"/>
        </w:rPr>
        <w:t>among others</w:t>
      </w:r>
      <w:r w:rsidR="00012B2D" w:rsidRPr="008F6838">
        <w:rPr>
          <w:szCs w:val="22"/>
          <w:lang w:val="en-GB"/>
        </w:rPr>
        <w:t xml:space="preserve">. </w:t>
      </w:r>
    </w:p>
    <w:p w14:paraId="79D54A68" w14:textId="5E0A84D4" w:rsidR="00AD029A" w:rsidRPr="008F6838" w:rsidRDefault="00AD029A" w:rsidP="00DB468C">
      <w:pPr>
        <w:spacing w:after="120"/>
        <w:ind w:left="720"/>
        <w:rPr>
          <w:szCs w:val="22"/>
          <w:lang w:val="en-GB"/>
        </w:rPr>
      </w:pPr>
      <w:r w:rsidRPr="008F6838">
        <w:rPr>
          <w:szCs w:val="22"/>
          <w:lang w:val="en-GB"/>
        </w:rPr>
        <w:t>D 2.1.</w:t>
      </w:r>
      <w:r w:rsidR="006F09C8" w:rsidRPr="001319A3">
        <w:rPr>
          <w:szCs w:val="22"/>
          <w:lang w:val="en-GB"/>
        </w:rPr>
        <w:t>2</w:t>
      </w:r>
      <w:r w:rsidR="006F09C8" w:rsidRPr="008F6838">
        <w:rPr>
          <w:szCs w:val="22"/>
          <w:lang w:val="en-GB"/>
        </w:rPr>
        <w:t xml:space="preserve"> </w:t>
      </w:r>
      <w:r w:rsidR="0070375D" w:rsidRPr="008F6838">
        <w:rPr>
          <w:szCs w:val="22"/>
          <w:lang w:val="en-GB"/>
        </w:rPr>
        <w:t>Request for proposal document including the criteria for prioritizing proposals and terms of reference</w:t>
      </w:r>
      <w:r w:rsidR="005654DD" w:rsidRPr="008F6838">
        <w:rPr>
          <w:szCs w:val="22"/>
          <w:lang w:val="en-GB"/>
        </w:rPr>
        <w:t xml:space="preserve"> developed.</w:t>
      </w:r>
    </w:p>
    <w:p w14:paraId="085035C9" w14:textId="32BC566E" w:rsidR="00AD029A" w:rsidRPr="008F6838" w:rsidRDefault="00AD029A" w:rsidP="00DB468C">
      <w:pPr>
        <w:spacing w:after="120"/>
        <w:ind w:left="720"/>
        <w:rPr>
          <w:szCs w:val="22"/>
          <w:lang w:val="en-GB"/>
        </w:rPr>
      </w:pPr>
      <w:r w:rsidRPr="008F6838">
        <w:rPr>
          <w:szCs w:val="22"/>
          <w:lang w:val="en-GB"/>
        </w:rPr>
        <w:t>D</w:t>
      </w:r>
      <w:r w:rsidR="005100DB" w:rsidRPr="001319A3">
        <w:rPr>
          <w:szCs w:val="22"/>
          <w:lang w:val="en-GB"/>
        </w:rPr>
        <w:t xml:space="preserve"> </w:t>
      </w:r>
      <w:r w:rsidR="006F09C8" w:rsidRPr="001319A3">
        <w:rPr>
          <w:szCs w:val="22"/>
          <w:lang w:val="en-GB"/>
        </w:rPr>
        <w:t>2</w:t>
      </w:r>
      <w:r w:rsidRPr="008F6838">
        <w:rPr>
          <w:szCs w:val="22"/>
          <w:lang w:val="en-GB"/>
        </w:rPr>
        <w:t>.</w:t>
      </w:r>
      <w:r w:rsidR="006F09C8" w:rsidRPr="001319A3">
        <w:rPr>
          <w:szCs w:val="22"/>
          <w:lang w:val="en-GB"/>
        </w:rPr>
        <w:t>1</w:t>
      </w:r>
      <w:r w:rsidRPr="008F6838">
        <w:rPr>
          <w:szCs w:val="22"/>
          <w:lang w:val="en-GB"/>
        </w:rPr>
        <w:t>.</w:t>
      </w:r>
      <w:r w:rsidR="006F09C8" w:rsidRPr="001319A3">
        <w:rPr>
          <w:szCs w:val="22"/>
          <w:lang w:val="en-GB"/>
        </w:rPr>
        <w:t>3</w:t>
      </w:r>
      <w:r w:rsidR="006F09C8" w:rsidRPr="008F6838">
        <w:rPr>
          <w:szCs w:val="22"/>
          <w:lang w:val="en-GB"/>
        </w:rPr>
        <w:t xml:space="preserve"> </w:t>
      </w:r>
      <w:r w:rsidRPr="008F6838">
        <w:rPr>
          <w:szCs w:val="22"/>
          <w:lang w:val="en-GB"/>
        </w:rPr>
        <w:t xml:space="preserve">Assessment criteria for decision-making established. Decision-making will be in a transparent manner and consistent with the EBRD’s financing requirements. </w:t>
      </w:r>
    </w:p>
    <w:p w14:paraId="1BB2FACE" w14:textId="2BA47CD8" w:rsidR="00AD029A" w:rsidRPr="008F6838" w:rsidRDefault="00AD029A" w:rsidP="00DB468C">
      <w:pPr>
        <w:spacing w:after="120"/>
        <w:ind w:left="720"/>
        <w:rPr>
          <w:szCs w:val="22"/>
          <w:lang w:val="en-GB"/>
        </w:rPr>
      </w:pPr>
      <w:r w:rsidRPr="008F6838">
        <w:rPr>
          <w:szCs w:val="22"/>
          <w:lang w:val="en-GB"/>
        </w:rPr>
        <w:t>D</w:t>
      </w:r>
      <w:r w:rsidR="005100DB" w:rsidRPr="001319A3">
        <w:rPr>
          <w:szCs w:val="22"/>
          <w:lang w:val="en-GB"/>
        </w:rPr>
        <w:t xml:space="preserve"> </w:t>
      </w:r>
      <w:r w:rsidR="006F09C8" w:rsidRPr="001319A3">
        <w:rPr>
          <w:szCs w:val="22"/>
          <w:lang w:val="en-GB"/>
        </w:rPr>
        <w:t>2</w:t>
      </w:r>
      <w:r w:rsidRPr="008F6838">
        <w:rPr>
          <w:szCs w:val="22"/>
          <w:lang w:val="en-GB"/>
        </w:rPr>
        <w:t>.</w:t>
      </w:r>
      <w:r w:rsidR="006F09C8" w:rsidRPr="001319A3">
        <w:rPr>
          <w:szCs w:val="22"/>
          <w:lang w:val="en-GB"/>
        </w:rPr>
        <w:t>1</w:t>
      </w:r>
      <w:r w:rsidRPr="008F6838">
        <w:rPr>
          <w:szCs w:val="22"/>
          <w:lang w:val="en-GB"/>
        </w:rPr>
        <w:t>.</w:t>
      </w:r>
      <w:r w:rsidR="006F09C8" w:rsidRPr="001319A3">
        <w:rPr>
          <w:szCs w:val="22"/>
          <w:lang w:val="en-GB"/>
        </w:rPr>
        <w:t>4</w:t>
      </w:r>
      <w:r w:rsidR="006F09C8" w:rsidRPr="008F6838">
        <w:rPr>
          <w:szCs w:val="22"/>
          <w:lang w:val="en-GB"/>
        </w:rPr>
        <w:t xml:space="preserve"> </w:t>
      </w:r>
      <w:r w:rsidR="00094EE9" w:rsidRPr="008F6838">
        <w:rPr>
          <w:szCs w:val="22"/>
          <w:lang w:val="en-GB"/>
        </w:rPr>
        <w:t>Marketing campaign for advertising the request for proposals.</w:t>
      </w:r>
    </w:p>
    <w:p w14:paraId="5D06DC53" w14:textId="60562B35" w:rsidR="00AD029A" w:rsidRPr="008F6838" w:rsidRDefault="00AD029A" w:rsidP="00DB468C">
      <w:pPr>
        <w:spacing w:after="120"/>
        <w:ind w:left="720"/>
        <w:rPr>
          <w:szCs w:val="22"/>
          <w:lang w:val="en-GB"/>
        </w:rPr>
      </w:pPr>
      <w:r w:rsidRPr="008F6838">
        <w:rPr>
          <w:szCs w:val="22"/>
          <w:lang w:val="en-GB"/>
        </w:rPr>
        <w:t>D</w:t>
      </w:r>
      <w:r w:rsidR="005100DB" w:rsidRPr="001319A3">
        <w:rPr>
          <w:szCs w:val="22"/>
          <w:lang w:val="en-GB"/>
        </w:rPr>
        <w:t xml:space="preserve"> </w:t>
      </w:r>
      <w:r w:rsidRPr="008F6838">
        <w:rPr>
          <w:szCs w:val="22"/>
          <w:lang w:val="en-GB"/>
        </w:rPr>
        <w:t>2.</w:t>
      </w:r>
      <w:r w:rsidR="005100DB" w:rsidRPr="001319A3">
        <w:rPr>
          <w:szCs w:val="22"/>
          <w:lang w:val="en-GB"/>
        </w:rPr>
        <w:t>1.5</w:t>
      </w:r>
      <w:r w:rsidRPr="008F6838">
        <w:rPr>
          <w:szCs w:val="22"/>
          <w:lang w:val="en-GB"/>
        </w:rPr>
        <w:t xml:space="preserve"> Pre-qualification due diligence completed, as necessary. Projects that may potentially benefit from the grant mechanism as part of blended finance will be evaluated for their bankability (</w:t>
      </w:r>
      <w:r w:rsidR="00916053" w:rsidRPr="001319A3">
        <w:rPr>
          <w:szCs w:val="22"/>
          <w:lang w:val="en-GB"/>
        </w:rPr>
        <w:t>e.g.,</w:t>
      </w:r>
      <w:r w:rsidRPr="008F6838">
        <w:rPr>
          <w:szCs w:val="22"/>
          <w:lang w:val="en-GB"/>
        </w:rPr>
        <w:t xml:space="preserve"> considering aspects such as the reputation and creditworthiness of the project sponsor).</w:t>
      </w:r>
    </w:p>
    <w:p w14:paraId="79A840AC" w14:textId="79EEE5EE" w:rsidR="00AD029A" w:rsidRPr="008F6838" w:rsidRDefault="005100DB" w:rsidP="00DB468C">
      <w:pPr>
        <w:spacing w:after="120"/>
        <w:ind w:left="709"/>
        <w:rPr>
          <w:szCs w:val="22"/>
          <w:lang w:val="en-GB"/>
        </w:rPr>
      </w:pPr>
      <w:r w:rsidRPr="001319A3">
        <w:rPr>
          <w:szCs w:val="22"/>
          <w:lang w:val="en-GB"/>
        </w:rPr>
        <w:t>D 2.1.6 S</w:t>
      </w:r>
      <w:r w:rsidR="00AD029A" w:rsidRPr="008F6838">
        <w:rPr>
          <w:szCs w:val="22"/>
          <w:lang w:val="en-GB"/>
        </w:rPr>
        <w:t>election process</w:t>
      </w:r>
      <w:r w:rsidRPr="001319A3">
        <w:rPr>
          <w:szCs w:val="22"/>
          <w:lang w:val="en-GB"/>
        </w:rPr>
        <w:t xml:space="preserve"> applied and completed. O</w:t>
      </w:r>
      <w:r w:rsidR="00AD029A" w:rsidRPr="008F6838">
        <w:rPr>
          <w:szCs w:val="22"/>
          <w:lang w:val="en-GB"/>
        </w:rPr>
        <w:t xml:space="preserve">nce established, </w:t>
      </w:r>
      <w:r w:rsidRPr="001319A3">
        <w:rPr>
          <w:szCs w:val="22"/>
          <w:lang w:val="en-GB"/>
        </w:rPr>
        <w:t xml:space="preserve">the selection process </w:t>
      </w:r>
      <w:r w:rsidR="00AD029A" w:rsidRPr="008F6838">
        <w:rPr>
          <w:szCs w:val="22"/>
          <w:lang w:val="en-GB"/>
        </w:rPr>
        <w:t>will be applied within the first 18 months of the Project. The selected EV charging infrastructure demonstration project(s) will then be eligible for feasibility support as described below</w:t>
      </w:r>
      <w:r w:rsidRPr="001319A3">
        <w:rPr>
          <w:szCs w:val="22"/>
          <w:lang w:val="en-GB"/>
        </w:rPr>
        <w:t xml:space="preserve"> (B. Feasibility Studies)</w:t>
      </w:r>
      <w:r w:rsidR="00AD029A" w:rsidRPr="008F6838">
        <w:rPr>
          <w:szCs w:val="22"/>
          <w:lang w:val="en-GB"/>
        </w:rPr>
        <w:t xml:space="preserve">. </w:t>
      </w:r>
    </w:p>
    <w:p w14:paraId="46C6123A" w14:textId="77777777" w:rsidR="00AD029A" w:rsidRPr="008F6838" w:rsidRDefault="00AD029A" w:rsidP="00DB468C">
      <w:pPr>
        <w:rPr>
          <w:szCs w:val="22"/>
          <w:lang w:val="en-GB"/>
        </w:rPr>
      </w:pPr>
    </w:p>
    <w:p w14:paraId="37B60BC5" w14:textId="77777777" w:rsidR="00AD029A" w:rsidRPr="008F6838" w:rsidRDefault="00AD029A" w:rsidP="00DB468C">
      <w:pPr>
        <w:rPr>
          <w:bCs/>
          <w:szCs w:val="22"/>
          <w:u w:val="single"/>
          <w:lang w:val="en-GB"/>
        </w:rPr>
      </w:pPr>
      <w:r w:rsidRPr="008F6838">
        <w:rPr>
          <w:bCs/>
          <w:szCs w:val="22"/>
          <w:u w:val="single"/>
          <w:lang w:val="en-GB"/>
        </w:rPr>
        <w:t>B. Feasibility Studies</w:t>
      </w:r>
    </w:p>
    <w:p w14:paraId="5DEE5018" w14:textId="77777777" w:rsidR="00AD029A" w:rsidRPr="008F6838" w:rsidRDefault="00AD029A" w:rsidP="00DB468C">
      <w:pPr>
        <w:ind w:left="720"/>
        <w:rPr>
          <w:szCs w:val="22"/>
          <w:lang w:val="en-GB"/>
        </w:rPr>
      </w:pPr>
    </w:p>
    <w:p w14:paraId="42BE736A" w14:textId="18024EE6" w:rsidR="00AD029A" w:rsidRPr="008F6838" w:rsidRDefault="00AD029A" w:rsidP="00DB468C">
      <w:pPr>
        <w:rPr>
          <w:szCs w:val="22"/>
          <w:lang w:val="en-GB"/>
        </w:rPr>
      </w:pPr>
      <w:r w:rsidRPr="008F6838">
        <w:rPr>
          <w:szCs w:val="22"/>
          <w:lang w:val="en-GB"/>
        </w:rPr>
        <w:t>Following the selection of the EV charging infrastructure demonstration project(s), Output 2.1 will support the detailed feasibility assessments required. The feasibility studies are required to further the planning and design of the project(s</w:t>
      </w:r>
      <w:r w:rsidR="001926AE" w:rsidRPr="008F6838">
        <w:rPr>
          <w:szCs w:val="22"/>
          <w:lang w:val="en-GB"/>
        </w:rPr>
        <w:t>) and</w:t>
      </w:r>
      <w:r w:rsidRPr="008F6838">
        <w:rPr>
          <w:szCs w:val="22"/>
          <w:lang w:val="en-GB"/>
        </w:rPr>
        <w:t xml:space="preserve"> are a pre-requisite to secure financing and achieve financial clos</w:t>
      </w:r>
      <w:r w:rsidR="00066F8F" w:rsidRPr="008F6838">
        <w:rPr>
          <w:szCs w:val="22"/>
          <w:lang w:val="en-GB"/>
        </w:rPr>
        <w:t>ure</w:t>
      </w:r>
      <w:r w:rsidRPr="008F6838">
        <w:rPr>
          <w:szCs w:val="22"/>
          <w:lang w:val="en-GB"/>
        </w:rPr>
        <w:t xml:space="preserve">. </w:t>
      </w:r>
    </w:p>
    <w:p w14:paraId="1F5E7CE8" w14:textId="77777777" w:rsidR="00AD029A" w:rsidRPr="008F6838" w:rsidRDefault="00AD029A" w:rsidP="00DB468C">
      <w:pPr>
        <w:rPr>
          <w:szCs w:val="22"/>
          <w:lang w:val="en-GB"/>
        </w:rPr>
      </w:pPr>
    </w:p>
    <w:p w14:paraId="1C5B62E7" w14:textId="6F642BAD" w:rsidR="00AD029A" w:rsidRPr="008F6838" w:rsidRDefault="00AD029A" w:rsidP="00DB468C">
      <w:pPr>
        <w:ind w:left="810"/>
        <w:rPr>
          <w:szCs w:val="22"/>
          <w:lang w:val="en-GB"/>
        </w:rPr>
      </w:pPr>
      <w:r w:rsidRPr="008F6838">
        <w:rPr>
          <w:szCs w:val="22"/>
          <w:lang w:val="en-GB"/>
        </w:rPr>
        <w:t>D 2.1.7 Feasibility stud</w:t>
      </w:r>
      <w:r w:rsidR="005100DB" w:rsidRPr="001319A3">
        <w:rPr>
          <w:szCs w:val="22"/>
          <w:lang w:val="en-GB"/>
        </w:rPr>
        <w:t>y(</w:t>
      </w:r>
      <w:proofErr w:type="spellStart"/>
      <w:r w:rsidRPr="008F6838">
        <w:rPr>
          <w:szCs w:val="22"/>
          <w:lang w:val="en-GB"/>
        </w:rPr>
        <w:t>ies</w:t>
      </w:r>
      <w:proofErr w:type="spellEnd"/>
      <w:r w:rsidR="005100DB" w:rsidRPr="001319A3">
        <w:rPr>
          <w:szCs w:val="22"/>
          <w:lang w:val="en-GB"/>
        </w:rPr>
        <w:t>)</w:t>
      </w:r>
      <w:r w:rsidRPr="008F6838">
        <w:rPr>
          <w:szCs w:val="22"/>
          <w:lang w:val="en-GB"/>
        </w:rPr>
        <w:t xml:space="preserve"> </w:t>
      </w:r>
      <w:r w:rsidR="00164A96" w:rsidRPr="008F6838">
        <w:rPr>
          <w:szCs w:val="22"/>
          <w:lang w:val="en-GB"/>
        </w:rPr>
        <w:t xml:space="preserve">for selected demonstration projects </w:t>
      </w:r>
      <w:r w:rsidRPr="008F6838">
        <w:rPr>
          <w:szCs w:val="22"/>
          <w:lang w:val="en-GB"/>
        </w:rPr>
        <w:t>developed</w:t>
      </w:r>
      <w:r w:rsidR="005100DB" w:rsidRPr="001319A3">
        <w:rPr>
          <w:szCs w:val="22"/>
          <w:lang w:val="en-GB"/>
        </w:rPr>
        <w:t>. As required, feasibility studies will be undertaken</w:t>
      </w:r>
      <w:r w:rsidRPr="008F6838">
        <w:rPr>
          <w:szCs w:val="22"/>
          <w:lang w:val="en-GB"/>
        </w:rPr>
        <w:t xml:space="preserve"> for the planning and design of the EV charging infrastructure investment</w:t>
      </w:r>
      <w:r w:rsidR="005100DB" w:rsidRPr="001319A3">
        <w:rPr>
          <w:szCs w:val="22"/>
          <w:lang w:val="en-GB"/>
        </w:rPr>
        <w:t>(</w:t>
      </w:r>
      <w:r w:rsidRPr="008F6838">
        <w:rPr>
          <w:szCs w:val="22"/>
          <w:lang w:val="en-GB"/>
        </w:rPr>
        <w:t>s</w:t>
      </w:r>
      <w:r w:rsidR="005100DB" w:rsidRPr="001319A3">
        <w:rPr>
          <w:szCs w:val="22"/>
          <w:lang w:val="en-GB"/>
        </w:rPr>
        <w:t>)</w:t>
      </w:r>
      <w:r w:rsidRPr="008F6838">
        <w:rPr>
          <w:szCs w:val="22"/>
          <w:lang w:val="en-GB"/>
        </w:rPr>
        <w:t>.</w:t>
      </w:r>
      <w:r w:rsidR="005100DB" w:rsidRPr="001319A3">
        <w:rPr>
          <w:szCs w:val="22"/>
          <w:lang w:val="en-GB"/>
        </w:rPr>
        <w:t xml:space="preserve"> </w:t>
      </w:r>
      <w:r w:rsidRPr="008F6838">
        <w:rPr>
          <w:szCs w:val="22"/>
          <w:lang w:val="en-GB"/>
        </w:rPr>
        <w:t xml:space="preserve">The EBRD, consistent with its procurement practices, will select and oversee the consultants that will undertake the technical and financial feasibility work. </w:t>
      </w:r>
    </w:p>
    <w:p w14:paraId="5D7A302F" w14:textId="77777777" w:rsidR="00AD029A" w:rsidRPr="008F6838" w:rsidRDefault="00AD029A" w:rsidP="00DB468C">
      <w:pPr>
        <w:rPr>
          <w:szCs w:val="22"/>
          <w:lang w:val="en-GB"/>
        </w:rPr>
      </w:pPr>
    </w:p>
    <w:p w14:paraId="33977296" w14:textId="77777777" w:rsidR="00AD029A" w:rsidRPr="008F6838" w:rsidRDefault="00AD029A" w:rsidP="00DB468C">
      <w:pPr>
        <w:rPr>
          <w:szCs w:val="22"/>
          <w:lang w:val="en-GB"/>
        </w:rPr>
      </w:pPr>
    </w:p>
    <w:p w14:paraId="5413B377" w14:textId="345ACFB4" w:rsidR="00AD029A" w:rsidRPr="008F6838" w:rsidRDefault="00AD029A" w:rsidP="00DB468C">
      <w:pPr>
        <w:rPr>
          <w:bCs/>
          <w:i/>
          <w:iCs/>
          <w:szCs w:val="22"/>
          <w:lang w:val="en-GB"/>
        </w:rPr>
      </w:pPr>
      <w:r w:rsidRPr="008F6838">
        <w:rPr>
          <w:bCs/>
          <w:i/>
          <w:iCs/>
          <w:szCs w:val="22"/>
          <w:lang w:val="en-GB"/>
        </w:rPr>
        <w:t xml:space="preserve">Output 2.2: </w:t>
      </w:r>
      <w:r w:rsidR="00EA100F" w:rsidRPr="008F6838">
        <w:rPr>
          <w:bCs/>
          <w:i/>
          <w:iCs/>
          <w:szCs w:val="22"/>
          <w:lang w:val="en-GB"/>
        </w:rPr>
        <w:t xml:space="preserve">EV charging demonstration project </w:t>
      </w:r>
      <w:r w:rsidR="00D4211B">
        <w:rPr>
          <w:bCs/>
          <w:i/>
          <w:iCs/>
          <w:szCs w:val="22"/>
          <w:lang w:val="en-GB"/>
        </w:rPr>
        <w:t>(</w:t>
      </w:r>
      <w:r w:rsidR="00D4211B" w:rsidRPr="00AB0DE9">
        <w:rPr>
          <w:bCs/>
          <w:i/>
          <w:iCs/>
          <w:szCs w:val="22"/>
          <w:highlight w:val="yellow"/>
          <w:lang w:val="en-GB"/>
        </w:rPr>
        <w:t>for up to 350 chargers</w:t>
      </w:r>
      <w:r w:rsidR="00D4211B">
        <w:rPr>
          <w:bCs/>
          <w:i/>
          <w:iCs/>
          <w:szCs w:val="22"/>
          <w:lang w:val="en-GB"/>
        </w:rPr>
        <w:t xml:space="preserve">) </w:t>
      </w:r>
      <w:r w:rsidR="00EA100F" w:rsidRPr="008F6838">
        <w:rPr>
          <w:bCs/>
          <w:i/>
          <w:iCs/>
          <w:szCs w:val="22"/>
          <w:lang w:val="en-GB"/>
        </w:rPr>
        <w:t>implemented and monitoring and analysis report of operations prepared, recommendations drafted and made available to key decision-makers in government and private sector</w:t>
      </w:r>
    </w:p>
    <w:p w14:paraId="12D8C74E" w14:textId="77777777" w:rsidR="00AD029A" w:rsidRPr="008F6838" w:rsidRDefault="00AD029A" w:rsidP="00DB468C">
      <w:pPr>
        <w:rPr>
          <w:b/>
          <w:szCs w:val="22"/>
          <w:lang w:val="en-GB"/>
        </w:rPr>
      </w:pPr>
    </w:p>
    <w:p w14:paraId="620CE896" w14:textId="69240794" w:rsidR="00AD029A" w:rsidRPr="008F6838" w:rsidRDefault="002A5FF9" w:rsidP="00DB468C">
      <w:pPr>
        <w:rPr>
          <w:szCs w:val="22"/>
          <w:lang w:val="en-GB"/>
        </w:rPr>
      </w:pPr>
      <w:r w:rsidRPr="008F6838">
        <w:rPr>
          <w:szCs w:val="22"/>
          <w:lang w:val="en-GB"/>
        </w:rPr>
        <w:t>Based on the results of Output 2.1., EV charging infrastructure investment(s) will be financed (including GEF-funded grant blended with EBRD loan)</w:t>
      </w:r>
      <w:r w:rsidR="00AD029A" w:rsidRPr="008F6838">
        <w:rPr>
          <w:szCs w:val="22"/>
          <w:lang w:val="en-GB"/>
        </w:rPr>
        <w:t>. The non-GEF portion of the investment value (co-financing) will be covered by the EBRD</w:t>
      </w:r>
      <w:r w:rsidR="000824AA" w:rsidRPr="008F6838">
        <w:rPr>
          <w:szCs w:val="22"/>
          <w:lang w:val="en-GB"/>
        </w:rPr>
        <w:t xml:space="preserve"> or other co-financiers</w:t>
      </w:r>
      <w:r w:rsidR="00AD029A" w:rsidRPr="008F6838">
        <w:rPr>
          <w:szCs w:val="22"/>
          <w:lang w:val="en-GB"/>
        </w:rPr>
        <w:t xml:space="preserve"> and may include raising capital from other financial institutions and private enterprises. The anticipated leverage is approximately: 7:1 (co-financing:</w:t>
      </w:r>
      <w:r w:rsidR="004D7FC1" w:rsidRPr="008F6838">
        <w:rPr>
          <w:szCs w:val="22"/>
          <w:lang w:val="en-GB"/>
        </w:rPr>
        <w:t xml:space="preserve"> </w:t>
      </w:r>
      <w:r w:rsidR="00AD029A" w:rsidRPr="008F6838">
        <w:rPr>
          <w:szCs w:val="22"/>
          <w:lang w:val="en-GB"/>
        </w:rPr>
        <w:t>GEF) with approximately USD 4.2 million of co-financing expected. The optimal level and type of concessional support will be verified based on the EBRD’s guidelines for use of concessional resources.</w:t>
      </w:r>
    </w:p>
    <w:p w14:paraId="2443B044" w14:textId="27EEA384" w:rsidR="00AD029A" w:rsidRPr="008F6838" w:rsidRDefault="00AD029A" w:rsidP="00DB468C">
      <w:pPr>
        <w:rPr>
          <w:szCs w:val="22"/>
          <w:lang w:val="en-GB"/>
        </w:rPr>
      </w:pPr>
    </w:p>
    <w:p w14:paraId="28F9D7AD" w14:textId="556FDF8E" w:rsidR="006349DC" w:rsidRPr="008F6838" w:rsidRDefault="006349DC" w:rsidP="00DB468C">
      <w:pPr>
        <w:rPr>
          <w:szCs w:val="22"/>
          <w:lang w:val="en-GB"/>
        </w:rPr>
      </w:pPr>
      <w:r w:rsidRPr="008F6838">
        <w:rPr>
          <w:szCs w:val="22"/>
          <w:lang w:val="en-GB"/>
        </w:rPr>
        <w:t xml:space="preserve">The financing will be a blended loan with the GEF portion providing the </w:t>
      </w:r>
      <w:r w:rsidR="003D62BD" w:rsidRPr="008F6838">
        <w:rPr>
          <w:szCs w:val="22"/>
          <w:lang w:val="en-GB"/>
        </w:rPr>
        <w:t>grant</w:t>
      </w:r>
      <w:r w:rsidRPr="008F6838">
        <w:rPr>
          <w:szCs w:val="22"/>
          <w:lang w:val="en-GB"/>
        </w:rPr>
        <w:t xml:space="preserve">. The number of charging </w:t>
      </w:r>
      <w:r w:rsidR="0098282C" w:rsidRPr="008F6838">
        <w:rPr>
          <w:szCs w:val="22"/>
          <w:lang w:val="en-GB"/>
        </w:rPr>
        <w:t>stations</w:t>
      </w:r>
      <w:r w:rsidRPr="008F6838">
        <w:rPr>
          <w:szCs w:val="22"/>
          <w:lang w:val="en-GB"/>
        </w:rPr>
        <w:t xml:space="preserve"> will depend on the cost of these, including the technology and whether they are fast charging.</w:t>
      </w:r>
      <w:r w:rsidR="005B5860" w:rsidRPr="008F6838">
        <w:rPr>
          <w:szCs w:val="22"/>
          <w:lang w:val="en-GB"/>
        </w:rPr>
        <w:t xml:space="preserve"> </w:t>
      </w:r>
      <w:r w:rsidR="00DB31D0" w:rsidRPr="00AA2481">
        <w:rPr>
          <w:szCs w:val="22"/>
          <w:highlight w:val="yellow"/>
          <w:lang w:val="en-GB"/>
        </w:rPr>
        <w:t>To calculate</w:t>
      </w:r>
      <w:r w:rsidR="0074416D" w:rsidRPr="00AA2481">
        <w:rPr>
          <w:szCs w:val="22"/>
          <w:highlight w:val="yellow"/>
          <w:lang w:val="en-GB"/>
        </w:rPr>
        <w:t xml:space="preserve"> GHG </w:t>
      </w:r>
      <w:r w:rsidR="0074416D" w:rsidRPr="00AA2481">
        <w:rPr>
          <w:szCs w:val="22"/>
          <w:highlight w:val="yellow"/>
          <w:lang w:val="en-GB"/>
        </w:rPr>
        <w:lastRenderedPageBreak/>
        <w:t xml:space="preserve">emission reductions, </w:t>
      </w:r>
      <w:r w:rsidR="00DB31D0" w:rsidRPr="00AA2481">
        <w:rPr>
          <w:szCs w:val="22"/>
          <w:highlight w:val="yellow"/>
          <w:lang w:val="en-GB"/>
        </w:rPr>
        <w:t>a total number of 350</w:t>
      </w:r>
      <w:r w:rsidRPr="00AA2481">
        <w:rPr>
          <w:szCs w:val="22"/>
          <w:highlight w:val="yellow"/>
          <w:vertAlign w:val="superscript"/>
          <w:lang w:val="en-GB"/>
        </w:rPr>
        <w:footnoteReference w:id="40"/>
      </w:r>
      <w:r w:rsidR="00DB31D0" w:rsidRPr="00AA2481">
        <w:rPr>
          <w:szCs w:val="22"/>
          <w:highlight w:val="yellow"/>
          <w:vertAlign w:val="superscript"/>
          <w:lang w:val="en-GB"/>
        </w:rPr>
        <w:t xml:space="preserve"> </w:t>
      </w:r>
      <w:r w:rsidR="00DB31D0" w:rsidRPr="00AA2481">
        <w:rPr>
          <w:szCs w:val="22"/>
          <w:highlight w:val="yellow"/>
          <w:lang w:val="en-GB"/>
        </w:rPr>
        <w:t xml:space="preserve">charging stations is assumed to be </w:t>
      </w:r>
      <w:r w:rsidR="00286670" w:rsidRPr="00AA2481">
        <w:rPr>
          <w:szCs w:val="22"/>
          <w:highlight w:val="yellow"/>
          <w:lang w:val="en-GB"/>
        </w:rPr>
        <w:t xml:space="preserve">put in place under Output 2.2. This </w:t>
      </w:r>
      <w:r w:rsidR="00B534F8" w:rsidRPr="00AA2481">
        <w:rPr>
          <w:szCs w:val="22"/>
          <w:highlight w:val="yellow"/>
          <w:lang w:val="en-GB"/>
        </w:rPr>
        <w:t xml:space="preserve">is based on estimated </w:t>
      </w:r>
      <w:r w:rsidR="007E249A" w:rsidRPr="00AA2481">
        <w:rPr>
          <w:szCs w:val="22"/>
          <w:highlight w:val="yellow"/>
          <w:lang w:val="en-GB"/>
        </w:rPr>
        <w:t xml:space="preserve">(conservative) </w:t>
      </w:r>
      <w:r w:rsidR="00B534F8" w:rsidRPr="00AA2481">
        <w:rPr>
          <w:szCs w:val="22"/>
          <w:highlight w:val="yellow"/>
          <w:lang w:val="en-GB"/>
        </w:rPr>
        <w:t>cost of USD 10,000 per public slow charger (</w:t>
      </w:r>
      <w:r w:rsidR="007B7F05" w:rsidRPr="00AA2481">
        <w:rPr>
          <w:szCs w:val="22"/>
          <w:highlight w:val="yellow"/>
          <w:lang w:val="en-GB"/>
        </w:rPr>
        <w:t xml:space="preserve">level 2 chargers </w:t>
      </w:r>
      <w:r w:rsidR="00B12273" w:rsidRPr="00AA2481">
        <w:rPr>
          <w:szCs w:val="22"/>
          <w:highlight w:val="yellow"/>
          <w:lang w:val="en-GB"/>
        </w:rPr>
        <w:t>of</w:t>
      </w:r>
      <w:r w:rsidR="007B7F05" w:rsidRPr="00AA2481">
        <w:rPr>
          <w:szCs w:val="22"/>
          <w:highlight w:val="yellow"/>
          <w:lang w:val="en-GB"/>
        </w:rPr>
        <w:t xml:space="preserve"> 19.4 kW</w:t>
      </w:r>
      <w:r w:rsidR="00456575" w:rsidRPr="00AA2481">
        <w:rPr>
          <w:szCs w:val="22"/>
          <w:highlight w:val="yellow"/>
          <w:lang w:val="en-GB"/>
        </w:rPr>
        <w:t xml:space="preserve">, </w:t>
      </w:r>
      <w:r w:rsidR="00B534F8" w:rsidRPr="00AA2481">
        <w:rPr>
          <w:szCs w:val="22"/>
          <w:highlight w:val="yellow"/>
          <w:lang w:val="en-GB"/>
        </w:rPr>
        <w:t xml:space="preserve">including </w:t>
      </w:r>
      <w:r w:rsidR="007E249A" w:rsidRPr="00AA2481">
        <w:rPr>
          <w:szCs w:val="22"/>
          <w:highlight w:val="yellow"/>
          <w:lang w:val="en-GB"/>
        </w:rPr>
        <w:t>cost of installation and connection</w:t>
      </w:r>
      <w:r w:rsidR="007C1228" w:rsidRPr="00AA2481">
        <w:rPr>
          <w:szCs w:val="22"/>
          <w:highlight w:val="yellow"/>
          <w:lang w:val="en-GB"/>
        </w:rPr>
        <w:t>, see detailed discussion of charger hardware and installation costs under the barriers analysis)</w:t>
      </w:r>
      <w:r w:rsidR="007E249A" w:rsidRPr="00AA2481">
        <w:rPr>
          <w:szCs w:val="22"/>
          <w:highlight w:val="yellow"/>
          <w:lang w:val="en-GB"/>
        </w:rPr>
        <w:t xml:space="preserve"> and USD 50,000 for fast chargers (</w:t>
      </w:r>
      <w:r w:rsidR="00456575" w:rsidRPr="00AA2481">
        <w:rPr>
          <w:szCs w:val="22"/>
          <w:highlight w:val="yellow"/>
          <w:lang w:val="en-GB"/>
        </w:rPr>
        <w:t xml:space="preserve">50 </w:t>
      </w:r>
      <w:r w:rsidR="007E249A" w:rsidRPr="00AA2481">
        <w:rPr>
          <w:szCs w:val="22"/>
          <w:highlight w:val="yellow"/>
          <w:lang w:val="en-GB"/>
        </w:rPr>
        <w:t>kW and more</w:t>
      </w:r>
      <w:r w:rsidR="006D74E5" w:rsidRPr="00AA2481">
        <w:rPr>
          <w:szCs w:val="22"/>
          <w:highlight w:val="yellow"/>
          <w:lang w:val="en-GB"/>
        </w:rPr>
        <w:t>, including cost of installation</w:t>
      </w:r>
      <w:r w:rsidR="007C1228" w:rsidRPr="00AA2481">
        <w:rPr>
          <w:szCs w:val="22"/>
          <w:highlight w:val="yellow"/>
          <w:lang w:val="en-GB"/>
        </w:rPr>
        <w:t>, see barriers analysis</w:t>
      </w:r>
      <w:r w:rsidR="007E249A" w:rsidRPr="00AA2481">
        <w:rPr>
          <w:szCs w:val="22"/>
          <w:highlight w:val="yellow"/>
          <w:lang w:val="en-GB"/>
        </w:rPr>
        <w:t>)</w:t>
      </w:r>
      <w:r w:rsidR="006D74E5" w:rsidRPr="00AA2481">
        <w:rPr>
          <w:szCs w:val="22"/>
          <w:highlight w:val="yellow"/>
          <w:lang w:val="en-GB"/>
        </w:rPr>
        <w:t xml:space="preserve">. </w:t>
      </w:r>
      <w:r w:rsidR="00306F03" w:rsidRPr="00AA2481">
        <w:rPr>
          <w:szCs w:val="22"/>
          <w:highlight w:val="yellow"/>
          <w:lang w:val="en-GB"/>
        </w:rPr>
        <w:t>A split of 2/3 slow chargers vs.</w:t>
      </w:r>
      <w:r w:rsidR="00BC5318" w:rsidRPr="00AA2481">
        <w:rPr>
          <w:szCs w:val="22"/>
          <w:highlight w:val="yellow"/>
          <w:lang w:val="en-GB"/>
        </w:rPr>
        <w:t>1/3 for fast chargers is assumed</w:t>
      </w:r>
      <w:r w:rsidR="00B54870" w:rsidRPr="00AA2481">
        <w:rPr>
          <w:szCs w:val="22"/>
          <w:highlight w:val="yellow"/>
          <w:lang w:val="en-GB"/>
        </w:rPr>
        <w:t xml:space="preserve">, leading to 30 fast chargers and </w:t>
      </w:r>
      <w:r w:rsidR="0057349C" w:rsidRPr="00AA2481">
        <w:rPr>
          <w:szCs w:val="22"/>
          <w:highlight w:val="yellow"/>
          <w:lang w:val="en-GB"/>
        </w:rPr>
        <w:t>320 slow chargers.</w:t>
      </w:r>
    </w:p>
    <w:p w14:paraId="13D3D600" w14:textId="77777777" w:rsidR="006349DC" w:rsidRPr="008F6838" w:rsidRDefault="006349DC" w:rsidP="00DB468C">
      <w:pPr>
        <w:rPr>
          <w:szCs w:val="22"/>
          <w:lang w:val="en-GB"/>
        </w:rPr>
      </w:pPr>
    </w:p>
    <w:p w14:paraId="0903C96F" w14:textId="3080293A" w:rsidR="006349DC" w:rsidRPr="008F6838" w:rsidRDefault="006349DC" w:rsidP="00DB468C">
      <w:pPr>
        <w:rPr>
          <w:szCs w:val="22"/>
          <w:lang w:val="en-GB"/>
        </w:rPr>
      </w:pPr>
      <w:r w:rsidRPr="008F6838">
        <w:rPr>
          <w:szCs w:val="22"/>
          <w:lang w:val="en-GB"/>
        </w:rPr>
        <w:t>This component provides a demonstration, of a considerable scale-up th</w:t>
      </w:r>
      <w:r w:rsidR="004F20C4" w:rsidRPr="008F6838">
        <w:rPr>
          <w:szCs w:val="22"/>
          <w:lang w:val="en-GB"/>
        </w:rPr>
        <w:t>r</w:t>
      </w:r>
      <w:r w:rsidRPr="008F6838">
        <w:rPr>
          <w:szCs w:val="22"/>
          <w:lang w:val="en-GB"/>
        </w:rPr>
        <w:t>ough blended finance (compared to, say, a grant-based demonstration). Post-project sustainability is described under the section on sustainability.</w:t>
      </w:r>
    </w:p>
    <w:p w14:paraId="7E980646" w14:textId="77777777" w:rsidR="000E201C" w:rsidRPr="008F6838" w:rsidRDefault="000E201C" w:rsidP="00DB468C">
      <w:pPr>
        <w:rPr>
          <w:szCs w:val="22"/>
          <w:lang w:val="en-GB"/>
        </w:rPr>
      </w:pPr>
    </w:p>
    <w:p w14:paraId="09A9A2EE" w14:textId="77777777" w:rsidR="003C4987" w:rsidRPr="008F6838" w:rsidRDefault="00AD029A" w:rsidP="00DB468C">
      <w:pPr>
        <w:rPr>
          <w:szCs w:val="22"/>
          <w:lang w:val="en-GB"/>
        </w:rPr>
      </w:pPr>
      <w:r w:rsidRPr="008F6838">
        <w:rPr>
          <w:szCs w:val="22"/>
          <w:lang w:val="en-GB"/>
        </w:rPr>
        <w:t>The demonstration infrastructure(s) will</w:t>
      </w:r>
      <w:r w:rsidR="003C6729" w:rsidRPr="008F6838">
        <w:rPr>
          <w:szCs w:val="22"/>
          <w:lang w:val="en-GB"/>
        </w:rPr>
        <w:t xml:space="preserve"> be</w:t>
      </w:r>
      <w:r w:rsidRPr="008F6838">
        <w:rPr>
          <w:szCs w:val="22"/>
          <w:lang w:val="en-GB"/>
        </w:rPr>
        <w:t xml:space="preserve"> implemented, in compliance with the EBRD’s Environmental and Social Policy 2019 and reflecting appropriate Environmental and Social Impact Assessment (ESIA) and other criteria. The avoided GHG emissions of the project will depend on the final mix and type of charging stations that are financed, their location and anticipated use. </w:t>
      </w:r>
    </w:p>
    <w:p w14:paraId="5A43C4E5" w14:textId="77777777" w:rsidR="003C4987" w:rsidRPr="008F6838" w:rsidRDefault="003C4987" w:rsidP="00DB468C">
      <w:pPr>
        <w:rPr>
          <w:szCs w:val="22"/>
          <w:lang w:val="en-GB"/>
        </w:rPr>
      </w:pPr>
    </w:p>
    <w:p w14:paraId="53CDD826" w14:textId="0CA37039" w:rsidR="00AD029A" w:rsidRPr="008F6838" w:rsidRDefault="00AD029A" w:rsidP="00DB468C">
      <w:pPr>
        <w:rPr>
          <w:b/>
          <w:szCs w:val="22"/>
          <w:lang w:val="en-GB"/>
        </w:rPr>
      </w:pPr>
      <w:r w:rsidRPr="008F6838">
        <w:rPr>
          <w:szCs w:val="22"/>
          <w:lang w:val="en-GB"/>
        </w:rPr>
        <w:t>For example, if this investment will be able to increase deployment of public charging stations in the range of 50 to 3</w:t>
      </w:r>
      <w:r w:rsidR="00A72020" w:rsidRPr="008F6838">
        <w:rPr>
          <w:szCs w:val="22"/>
          <w:lang w:val="en-GB"/>
        </w:rPr>
        <w:t>5</w:t>
      </w:r>
      <w:r w:rsidRPr="008F6838">
        <w:rPr>
          <w:szCs w:val="22"/>
          <w:lang w:val="en-GB"/>
        </w:rPr>
        <w:t>0</w:t>
      </w:r>
      <w:r w:rsidRPr="00DA1D25">
        <w:rPr>
          <w:szCs w:val="22"/>
          <w:vertAlign w:val="superscript"/>
          <w:lang w:val="en-GB"/>
        </w:rPr>
        <w:footnoteReference w:id="41"/>
      </w:r>
      <w:r w:rsidRPr="008F6838">
        <w:rPr>
          <w:szCs w:val="22"/>
          <w:lang w:val="en-GB"/>
        </w:rPr>
        <w:t xml:space="preserve"> new </w:t>
      </w:r>
      <w:r w:rsidR="00307E4C" w:rsidRPr="008F6838">
        <w:rPr>
          <w:szCs w:val="22"/>
          <w:lang w:val="en-GB"/>
        </w:rPr>
        <w:t>units</w:t>
      </w:r>
      <w:r w:rsidRPr="008F6838">
        <w:rPr>
          <w:szCs w:val="22"/>
          <w:lang w:val="en-GB"/>
        </w:rPr>
        <w:t>, with average capacity of 20 kW, an assumed average rate of usage of charging infrastructure of 10%, this will charge EVs by 876-</w:t>
      </w:r>
      <w:r w:rsidR="00A72020" w:rsidRPr="008F6838">
        <w:rPr>
          <w:szCs w:val="22"/>
          <w:lang w:val="en-GB"/>
        </w:rPr>
        <w:t>6,132</w:t>
      </w:r>
      <w:r w:rsidRPr="008F6838">
        <w:rPr>
          <w:szCs w:val="22"/>
          <w:lang w:val="en-GB"/>
        </w:rPr>
        <w:t xml:space="preserve"> MWh, which corresponds to 4-</w:t>
      </w:r>
      <w:r w:rsidR="00A72020" w:rsidRPr="008F6838">
        <w:rPr>
          <w:szCs w:val="22"/>
          <w:lang w:val="en-GB"/>
        </w:rPr>
        <w:t>31</w:t>
      </w:r>
      <w:r w:rsidRPr="008F6838">
        <w:rPr>
          <w:szCs w:val="22"/>
          <w:lang w:val="en-GB"/>
        </w:rPr>
        <w:t xml:space="preserve"> million km of mileage. The avoided </w:t>
      </w:r>
      <w:r w:rsidR="0002119F" w:rsidRPr="008F6838">
        <w:rPr>
          <w:szCs w:val="22"/>
          <w:lang w:val="en-GB"/>
        </w:rPr>
        <w:t xml:space="preserve">direct </w:t>
      </w:r>
      <w:r w:rsidRPr="008F6838">
        <w:rPr>
          <w:szCs w:val="22"/>
          <w:lang w:val="en-GB"/>
        </w:rPr>
        <w:t>GHG emissions of petrol and diesel vehicles for this mileage will be: 5</w:t>
      </w:r>
      <w:r w:rsidR="00DF14E5" w:rsidRPr="008F6838">
        <w:rPr>
          <w:szCs w:val="22"/>
          <w:lang w:val="en-GB"/>
        </w:rPr>
        <w:t>40</w:t>
      </w:r>
      <w:r w:rsidRPr="008F6838">
        <w:rPr>
          <w:szCs w:val="22"/>
          <w:lang w:val="en-GB"/>
        </w:rPr>
        <w:t xml:space="preserve"> – </w:t>
      </w:r>
      <w:r w:rsidR="00DF14E5" w:rsidRPr="008F6838">
        <w:rPr>
          <w:szCs w:val="22"/>
          <w:lang w:val="en-GB"/>
        </w:rPr>
        <w:t>5</w:t>
      </w:r>
      <w:r w:rsidRPr="008F6838">
        <w:rPr>
          <w:szCs w:val="22"/>
          <w:lang w:val="en-GB"/>
        </w:rPr>
        <w:t>,</w:t>
      </w:r>
      <w:r w:rsidR="00DF14E5" w:rsidRPr="008F6838">
        <w:rPr>
          <w:szCs w:val="22"/>
          <w:lang w:val="en-GB"/>
        </w:rPr>
        <w:t>900</w:t>
      </w:r>
      <w:r w:rsidRPr="008F6838">
        <w:rPr>
          <w:szCs w:val="22"/>
          <w:lang w:val="en-GB"/>
        </w:rPr>
        <w:t xml:space="preserve"> tCO</w:t>
      </w:r>
      <w:r w:rsidRPr="008F6838">
        <w:rPr>
          <w:szCs w:val="22"/>
          <w:vertAlign w:val="subscript"/>
          <w:lang w:val="en-GB"/>
        </w:rPr>
        <w:t>2</w:t>
      </w:r>
      <w:r w:rsidR="00DF14E5" w:rsidRPr="008F6838">
        <w:rPr>
          <w:szCs w:val="22"/>
          <w:lang w:val="en-GB"/>
        </w:rPr>
        <w:t xml:space="preserve"> per year</w:t>
      </w:r>
      <w:r w:rsidR="00C7243E" w:rsidRPr="008F6838">
        <w:rPr>
          <w:szCs w:val="22"/>
          <w:lang w:val="en-GB"/>
        </w:rPr>
        <w:t xml:space="preserve"> or </w:t>
      </w:r>
      <w:r w:rsidR="000A40D9" w:rsidRPr="008F6838">
        <w:rPr>
          <w:szCs w:val="22"/>
          <w:lang w:val="en-GB"/>
        </w:rPr>
        <w:t>12,600 tCO</w:t>
      </w:r>
      <w:r w:rsidR="000A40D9" w:rsidRPr="008F6838">
        <w:rPr>
          <w:szCs w:val="22"/>
          <w:vertAlign w:val="subscript"/>
          <w:lang w:val="en-GB"/>
        </w:rPr>
        <w:t xml:space="preserve">2 </w:t>
      </w:r>
      <w:r w:rsidR="006842B4" w:rsidRPr="008F6838">
        <w:rPr>
          <w:szCs w:val="22"/>
          <w:lang w:val="en-GB"/>
        </w:rPr>
        <w:t>to 88,320 tCO</w:t>
      </w:r>
      <w:r w:rsidR="006842B4" w:rsidRPr="008F6838">
        <w:rPr>
          <w:szCs w:val="22"/>
          <w:vertAlign w:val="subscript"/>
          <w:lang w:val="en-GB"/>
        </w:rPr>
        <w:t xml:space="preserve">2 </w:t>
      </w:r>
      <w:r w:rsidR="006842B4" w:rsidRPr="008F6838">
        <w:rPr>
          <w:szCs w:val="22"/>
          <w:lang w:val="en-GB"/>
        </w:rPr>
        <w:t>over the lifetime of the vehic</w:t>
      </w:r>
      <w:r w:rsidR="00FB2D82" w:rsidRPr="008F6838">
        <w:rPr>
          <w:szCs w:val="22"/>
          <w:lang w:val="en-GB"/>
        </w:rPr>
        <w:t>le.</w:t>
      </w:r>
      <w:r w:rsidR="00933EDD" w:rsidRPr="008F6838">
        <w:rPr>
          <w:szCs w:val="22"/>
          <w:lang w:val="en-GB"/>
        </w:rPr>
        <w:t xml:space="preserve"> Taking into account </w:t>
      </w:r>
      <w:r w:rsidR="003E06B5" w:rsidRPr="008F6838">
        <w:rPr>
          <w:szCs w:val="22"/>
          <w:lang w:val="en-GB"/>
        </w:rPr>
        <w:t xml:space="preserve">respective </w:t>
      </w:r>
      <w:r w:rsidR="00916053" w:rsidRPr="001319A3">
        <w:rPr>
          <w:szCs w:val="22"/>
          <w:lang w:val="en-GB"/>
        </w:rPr>
        <w:t>lifetime</w:t>
      </w:r>
      <w:r w:rsidR="003E06B5" w:rsidRPr="008F6838">
        <w:rPr>
          <w:szCs w:val="22"/>
          <w:lang w:val="en-GB"/>
        </w:rPr>
        <w:t xml:space="preserve"> </w:t>
      </w:r>
      <w:r w:rsidR="00933EDD" w:rsidRPr="008F6838">
        <w:rPr>
          <w:szCs w:val="22"/>
          <w:lang w:val="en-GB"/>
        </w:rPr>
        <w:t xml:space="preserve">GHG emissions </w:t>
      </w:r>
      <w:r w:rsidR="003E06B5" w:rsidRPr="008F6838">
        <w:rPr>
          <w:szCs w:val="22"/>
          <w:lang w:val="en-GB"/>
        </w:rPr>
        <w:t xml:space="preserve">from power generation </w:t>
      </w:r>
      <w:r w:rsidR="00933EDD" w:rsidRPr="008F6838">
        <w:rPr>
          <w:szCs w:val="22"/>
          <w:lang w:val="en-GB"/>
        </w:rPr>
        <w:t>of about 5,8</w:t>
      </w:r>
      <w:r w:rsidR="004541E5" w:rsidRPr="008F6838">
        <w:rPr>
          <w:szCs w:val="22"/>
          <w:lang w:val="en-GB"/>
        </w:rPr>
        <w:t>00 to 40,900 tCO</w:t>
      </w:r>
      <w:r w:rsidR="004541E5" w:rsidRPr="008F6838">
        <w:rPr>
          <w:szCs w:val="22"/>
          <w:vertAlign w:val="subscript"/>
          <w:lang w:val="en-GB"/>
        </w:rPr>
        <w:t xml:space="preserve">2 </w:t>
      </w:r>
      <w:r w:rsidR="003E06B5" w:rsidRPr="008F6838">
        <w:rPr>
          <w:szCs w:val="22"/>
          <w:lang w:val="en-GB"/>
        </w:rPr>
        <w:t xml:space="preserve">the direct net emission benefit accounts for </w:t>
      </w:r>
      <w:r w:rsidR="004F1EFD" w:rsidRPr="008F6838">
        <w:rPr>
          <w:szCs w:val="22"/>
          <w:lang w:val="en-GB"/>
        </w:rPr>
        <w:t>6,800 to 47,400 tCO</w:t>
      </w:r>
      <w:r w:rsidR="004F1EFD" w:rsidRPr="008F6838">
        <w:rPr>
          <w:szCs w:val="22"/>
          <w:vertAlign w:val="subscript"/>
          <w:lang w:val="en-GB"/>
        </w:rPr>
        <w:t>2.</w:t>
      </w:r>
      <w:r w:rsidR="0002119F" w:rsidRPr="008F6838">
        <w:rPr>
          <w:szCs w:val="22"/>
          <w:lang w:val="en-GB"/>
        </w:rPr>
        <w:t xml:space="preserve"> In addition, the installation of additional chargers is expected to result in an additional uptake of the e-mobility fleet. A detailed description of direct, secondary direct and indirect GHG mitigation effects is provided under section 6.</w:t>
      </w:r>
    </w:p>
    <w:p w14:paraId="1AEA1388" w14:textId="77777777" w:rsidR="00AD029A" w:rsidRPr="008F6838" w:rsidRDefault="00AD029A" w:rsidP="00DB468C">
      <w:pPr>
        <w:rPr>
          <w:szCs w:val="22"/>
          <w:lang w:val="en-GB"/>
        </w:rPr>
      </w:pPr>
    </w:p>
    <w:p w14:paraId="20FC0733" w14:textId="0A7878FA" w:rsidR="00AD029A" w:rsidRPr="008F6838" w:rsidRDefault="0002119F" w:rsidP="00DB468C">
      <w:pPr>
        <w:rPr>
          <w:szCs w:val="22"/>
          <w:lang w:val="en-GB"/>
        </w:rPr>
      </w:pPr>
      <w:r w:rsidRPr="008F6838">
        <w:rPr>
          <w:szCs w:val="22"/>
          <w:lang w:val="en-GB"/>
        </w:rPr>
        <w:t xml:space="preserve">A detailed </w:t>
      </w:r>
      <w:r w:rsidR="00AD029A" w:rsidRPr="008F6838">
        <w:rPr>
          <w:szCs w:val="22"/>
          <w:lang w:val="en-GB"/>
        </w:rPr>
        <w:t xml:space="preserve">GHG analysis </w:t>
      </w:r>
      <w:r w:rsidRPr="008F6838">
        <w:rPr>
          <w:szCs w:val="22"/>
          <w:lang w:val="en-GB"/>
        </w:rPr>
        <w:t xml:space="preserve">based on the actual numbers of installed chargers as well as load profiles </w:t>
      </w:r>
      <w:r w:rsidR="00AD029A" w:rsidRPr="008F6838">
        <w:rPr>
          <w:szCs w:val="22"/>
          <w:lang w:val="en-GB"/>
        </w:rPr>
        <w:t xml:space="preserve">will be carried out for the EV charging infrastructure investment(s) supported under this </w:t>
      </w:r>
      <w:r w:rsidR="003C78D7" w:rsidRPr="001319A3">
        <w:rPr>
          <w:szCs w:val="22"/>
          <w:lang w:val="en-GB"/>
        </w:rPr>
        <w:t>c</w:t>
      </w:r>
      <w:r w:rsidR="003C78D7" w:rsidRPr="008F6838">
        <w:rPr>
          <w:szCs w:val="22"/>
          <w:lang w:val="en-GB"/>
        </w:rPr>
        <w:t>omponent</w:t>
      </w:r>
      <w:r w:rsidR="00AD029A" w:rsidRPr="008F6838">
        <w:rPr>
          <w:szCs w:val="22"/>
          <w:lang w:val="en-GB"/>
        </w:rPr>
        <w:t>, and the final impacts will therefore depend on the type of charging stations financed.</w:t>
      </w:r>
    </w:p>
    <w:p w14:paraId="7FACEB3E" w14:textId="77777777" w:rsidR="00AD029A" w:rsidRPr="008F6838" w:rsidRDefault="00AD029A" w:rsidP="00DB468C">
      <w:pPr>
        <w:rPr>
          <w:szCs w:val="22"/>
          <w:lang w:val="en-GB"/>
        </w:rPr>
      </w:pPr>
    </w:p>
    <w:p w14:paraId="15CF4E9E" w14:textId="77777777" w:rsidR="006C5896" w:rsidRPr="008F6838" w:rsidRDefault="00AD029A" w:rsidP="006C5896">
      <w:pPr>
        <w:rPr>
          <w:szCs w:val="22"/>
          <w:lang w:val="en-GB"/>
        </w:rPr>
      </w:pPr>
      <w:r w:rsidRPr="008F6838">
        <w:rPr>
          <w:szCs w:val="22"/>
          <w:lang w:val="en-GB"/>
        </w:rPr>
        <w:t xml:space="preserve">The demonstration project(s) will be monitored, and data will </w:t>
      </w:r>
      <w:r w:rsidR="003C78D7" w:rsidRPr="001319A3">
        <w:rPr>
          <w:szCs w:val="22"/>
          <w:lang w:val="en-GB"/>
        </w:rPr>
        <w:t xml:space="preserve">be </w:t>
      </w:r>
      <w:r w:rsidRPr="008F6838">
        <w:rPr>
          <w:szCs w:val="22"/>
          <w:lang w:val="en-GB"/>
        </w:rPr>
        <w:t xml:space="preserve">collected and analysed. The analysis will be reported to the </w:t>
      </w:r>
      <w:r w:rsidR="003C78D7" w:rsidRPr="001319A3">
        <w:rPr>
          <w:szCs w:val="22"/>
          <w:lang w:val="en-GB"/>
        </w:rPr>
        <w:t>p</w:t>
      </w:r>
      <w:r w:rsidRPr="008F6838">
        <w:rPr>
          <w:szCs w:val="22"/>
          <w:lang w:val="en-GB"/>
        </w:rPr>
        <w:t xml:space="preserve">roject. The beneficiary (private/municipal sector entity) will be requested to act as a case study under the Project, providing their experiences to the larger e-mobility community in Ukraine, and to the regional investment platform </w:t>
      </w:r>
      <w:r w:rsidR="00A74497" w:rsidRPr="008F6838">
        <w:rPr>
          <w:szCs w:val="22"/>
          <w:lang w:val="en-GB"/>
        </w:rPr>
        <w:t xml:space="preserve">led by EBRD </w:t>
      </w:r>
      <w:r w:rsidRPr="008F6838">
        <w:rPr>
          <w:szCs w:val="22"/>
          <w:lang w:val="en-GB"/>
        </w:rPr>
        <w:t>and the Global E-Mobility Programme led by UNEP.</w:t>
      </w:r>
      <w:r w:rsidR="00963239" w:rsidRPr="008F6838">
        <w:rPr>
          <w:szCs w:val="22"/>
          <w:lang w:val="en-GB"/>
        </w:rPr>
        <w:t xml:space="preserve"> The charging stations developed will </w:t>
      </w:r>
      <w:r w:rsidR="003C07B3" w:rsidRPr="008F6838">
        <w:rPr>
          <w:szCs w:val="22"/>
          <w:lang w:val="en-GB"/>
        </w:rPr>
        <w:t>demonstrate</w:t>
      </w:r>
      <w:r w:rsidR="00963239" w:rsidRPr="008F6838">
        <w:rPr>
          <w:szCs w:val="22"/>
          <w:lang w:val="en-GB"/>
        </w:rPr>
        <w:t xml:space="preserve"> </w:t>
      </w:r>
      <w:r w:rsidR="002607D9" w:rsidRPr="008F6838">
        <w:rPr>
          <w:szCs w:val="22"/>
          <w:lang w:val="en-GB"/>
        </w:rPr>
        <w:t xml:space="preserve">adequate </w:t>
      </w:r>
      <w:r w:rsidR="00963239" w:rsidRPr="008F6838">
        <w:rPr>
          <w:szCs w:val="22"/>
          <w:lang w:val="en-GB"/>
        </w:rPr>
        <w:t>technical standards, energy</w:t>
      </w:r>
      <w:r w:rsidR="00833067" w:rsidRPr="008F6838">
        <w:rPr>
          <w:szCs w:val="22"/>
          <w:lang w:val="en-GB"/>
        </w:rPr>
        <w:t>-</w:t>
      </w:r>
      <w:r w:rsidR="00963239" w:rsidRPr="008F6838">
        <w:rPr>
          <w:szCs w:val="22"/>
          <w:lang w:val="en-GB"/>
        </w:rPr>
        <w:t xml:space="preserve">based metering protocols, </w:t>
      </w:r>
      <w:r w:rsidR="002607D9" w:rsidRPr="008F6838">
        <w:rPr>
          <w:szCs w:val="22"/>
          <w:lang w:val="en-GB"/>
        </w:rPr>
        <w:t xml:space="preserve">and will be aligned with the proposed EV charging </w:t>
      </w:r>
      <w:r w:rsidR="00963239" w:rsidRPr="008F6838">
        <w:rPr>
          <w:szCs w:val="22"/>
          <w:lang w:val="en-GB"/>
        </w:rPr>
        <w:t xml:space="preserve">market structuring to provide interoperability between charging </w:t>
      </w:r>
      <w:r w:rsidR="002607D9" w:rsidRPr="008F6838">
        <w:rPr>
          <w:szCs w:val="22"/>
          <w:lang w:val="en-GB"/>
        </w:rPr>
        <w:t>operators</w:t>
      </w:r>
      <w:r w:rsidR="00DE5B0C" w:rsidRPr="008F6838">
        <w:rPr>
          <w:szCs w:val="22"/>
          <w:lang w:val="en-GB"/>
        </w:rPr>
        <w:t>.</w:t>
      </w:r>
      <w:r w:rsidR="00E834AF" w:rsidRPr="008F6838">
        <w:rPr>
          <w:szCs w:val="22"/>
          <w:lang w:val="en-GB"/>
        </w:rPr>
        <w:t xml:space="preserve"> </w:t>
      </w:r>
      <w:r w:rsidR="006C5896" w:rsidRPr="008F6838">
        <w:rPr>
          <w:szCs w:val="22"/>
          <w:lang w:val="en-GB"/>
        </w:rPr>
        <w:t>Thus, the developed charging infrastructure will be the technical blueprint. Further, the financing structure and business model of each demo project would be assessed for its financial performance to make recommendations on financing structure and business models to attract further investments.</w:t>
      </w:r>
    </w:p>
    <w:p w14:paraId="7D2B05A1" w14:textId="77777777" w:rsidR="00AD029A" w:rsidRPr="008F6838" w:rsidRDefault="00AD029A" w:rsidP="00DB468C">
      <w:pPr>
        <w:rPr>
          <w:szCs w:val="22"/>
          <w:lang w:val="en-GB"/>
        </w:rPr>
      </w:pPr>
    </w:p>
    <w:p w14:paraId="7683E8EC" w14:textId="4912EB53" w:rsidR="00AD029A" w:rsidRPr="008F6838" w:rsidRDefault="00AD029A" w:rsidP="00DB468C">
      <w:pPr>
        <w:spacing w:after="120"/>
        <w:ind w:left="720"/>
        <w:rPr>
          <w:szCs w:val="22"/>
          <w:lang w:val="en-GB"/>
        </w:rPr>
      </w:pPr>
      <w:r w:rsidRPr="008F6838">
        <w:rPr>
          <w:szCs w:val="22"/>
          <w:lang w:val="en-GB"/>
        </w:rPr>
        <w:t xml:space="preserve">D 2.2.1 Investment </w:t>
      </w:r>
      <w:r w:rsidR="00FC439B" w:rsidRPr="008F6838">
        <w:rPr>
          <w:szCs w:val="22"/>
          <w:lang w:val="en-GB"/>
        </w:rPr>
        <w:t xml:space="preserve">signed </w:t>
      </w:r>
      <w:r w:rsidR="00EF3987" w:rsidRPr="008F6838">
        <w:rPr>
          <w:szCs w:val="22"/>
          <w:lang w:val="en-GB"/>
        </w:rPr>
        <w:t>to private sector</w:t>
      </w:r>
      <w:r w:rsidR="001E56FC" w:rsidRPr="008F6838">
        <w:rPr>
          <w:szCs w:val="22"/>
          <w:lang w:val="en-GB"/>
        </w:rPr>
        <w:t xml:space="preserve"> investors and</w:t>
      </w:r>
      <w:r w:rsidR="00EF3987" w:rsidRPr="008F6838">
        <w:rPr>
          <w:szCs w:val="22"/>
          <w:lang w:val="en-GB"/>
        </w:rPr>
        <w:t xml:space="preserve"> </w:t>
      </w:r>
      <w:r w:rsidR="003B4C98" w:rsidRPr="008F6838">
        <w:rPr>
          <w:szCs w:val="22"/>
          <w:lang w:val="en-GB"/>
        </w:rPr>
        <w:t xml:space="preserve">municipalities </w:t>
      </w:r>
      <w:r w:rsidR="00FC439B" w:rsidRPr="008F6838">
        <w:rPr>
          <w:szCs w:val="22"/>
          <w:lang w:val="en-GB"/>
        </w:rPr>
        <w:t>(</w:t>
      </w:r>
      <w:r w:rsidRPr="008F6838">
        <w:rPr>
          <w:szCs w:val="22"/>
          <w:lang w:val="en-GB"/>
        </w:rPr>
        <w:t>report</w:t>
      </w:r>
      <w:r w:rsidR="00FC439B" w:rsidRPr="008F6838">
        <w:rPr>
          <w:szCs w:val="22"/>
          <w:lang w:val="en-GB"/>
        </w:rPr>
        <w:t>ed)</w:t>
      </w:r>
      <w:r w:rsidR="00B66880" w:rsidRPr="008F6838">
        <w:rPr>
          <w:szCs w:val="22"/>
          <w:lang w:val="en-GB"/>
        </w:rPr>
        <w:t xml:space="preserve"> and</w:t>
      </w:r>
      <w:r w:rsidR="00D652E9" w:rsidRPr="008F6838">
        <w:rPr>
          <w:szCs w:val="22"/>
          <w:lang w:val="en-GB"/>
        </w:rPr>
        <w:t xml:space="preserve"> up to </w:t>
      </w:r>
      <w:r w:rsidR="00164120" w:rsidRPr="008F6838">
        <w:rPr>
          <w:szCs w:val="22"/>
          <w:lang w:val="en-GB"/>
        </w:rPr>
        <w:t>350</w:t>
      </w:r>
      <w:r w:rsidR="00757E0A" w:rsidRPr="004F1541">
        <w:rPr>
          <w:szCs w:val="22"/>
          <w:vertAlign w:val="superscript"/>
          <w:lang w:val="en-GB"/>
        </w:rPr>
        <w:t>36</w:t>
      </w:r>
      <w:r w:rsidR="00B66880" w:rsidRPr="001319A3">
        <w:rPr>
          <w:szCs w:val="22"/>
          <w:lang w:val="en-GB"/>
        </w:rPr>
        <w:t xml:space="preserve"> </w:t>
      </w:r>
      <w:r w:rsidR="00164120" w:rsidRPr="008F6838">
        <w:rPr>
          <w:szCs w:val="22"/>
          <w:lang w:val="en-GB"/>
        </w:rPr>
        <w:t>charging stations</w:t>
      </w:r>
      <w:r w:rsidR="00D16045" w:rsidRPr="008F6838">
        <w:rPr>
          <w:szCs w:val="22"/>
          <w:lang w:val="en-GB"/>
        </w:rPr>
        <w:t xml:space="preserve"> procured,</w:t>
      </w:r>
      <w:r w:rsidR="00A555CF" w:rsidRPr="008F6838">
        <w:rPr>
          <w:szCs w:val="22"/>
          <w:lang w:val="en-GB"/>
        </w:rPr>
        <w:t xml:space="preserve"> </w:t>
      </w:r>
      <w:r w:rsidR="00B66880" w:rsidRPr="008F6838">
        <w:rPr>
          <w:szCs w:val="22"/>
          <w:lang w:val="en-GB"/>
        </w:rPr>
        <w:t>installed</w:t>
      </w:r>
      <w:r w:rsidR="00A555CF" w:rsidRPr="008F6838">
        <w:rPr>
          <w:szCs w:val="22"/>
          <w:lang w:val="en-GB"/>
        </w:rPr>
        <w:t xml:space="preserve"> and commissioned</w:t>
      </w:r>
      <w:r w:rsidR="00A125E6" w:rsidRPr="008F6838">
        <w:rPr>
          <w:szCs w:val="22"/>
          <w:lang w:val="en-GB"/>
        </w:rPr>
        <w:t xml:space="preserve"> which adapt technical standards and </w:t>
      </w:r>
      <w:r w:rsidR="00916053" w:rsidRPr="001319A3">
        <w:rPr>
          <w:szCs w:val="22"/>
          <w:lang w:val="en-GB"/>
        </w:rPr>
        <w:t>energy-based</w:t>
      </w:r>
      <w:r w:rsidR="00A125E6" w:rsidRPr="008F6838">
        <w:rPr>
          <w:szCs w:val="22"/>
          <w:lang w:val="en-GB"/>
        </w:rPr>
        <w:t xml:space="preserve"> metering protocols and which ar</w:t>
      </w:r>
      <w:r w:rsidR="007E29CD" w:rsidRPr="008F6838">
        <w:rPr>
          <w:szCs w:val="22"/>
          <w:lang w:val="en-GB"/>
        </w:rPr>
        <w:t>e</w:t>
      </w:r>
      <w:r w:rsidR="00A125E6" w:rsidRPr="008F6838">
        <w:rPr>
          <w:szCs w:val="22"/>
          <w:lang w:val="en-GB"/>
        </w:rPr>
        <w:t xml:space="preserve"> aligned with the </w:t>
      </w:r>
      <w:r w:rsidR="005B6661" w:rsidRPr="008F6838">
        <w:rPr>
          <w:szCs w:val="22"/>
          <w:lang w:val="en-GB"/>
        </w:rPr>
        <w:t xml:space="preserve">proposed </w:t>
      </w:r>
      <w:r w:rsidR="00A125E6" w:rsidRPr="008F6838">
        <w:rPr>
          <w:szCs w:val="22"/>
          <w:lang w:val="en-GB"/>
        </w:rPr>
        <w:t xml:space="preserve">EV charging market </w:t>
      </w:r>
      <w:r w:rsidR="005B6661" w:rsidRPr="008F6838">
        <w:rPr>
          <w:szCs w:val="22"/>
          <w:lang w:val="en-GB"/>
        </w:rPr>
        <w:t>structure</w:t>
      </w:r>
    </w:p>
    <w:p w14:paraId="3D8B9441" w14:textId="586A2E20" w:rsidR="00AD029A" w:rsidRPr="001319A3" w:rsidRDefault="00AD029A" w:rsidP="00DB468C">
      <w:pPr>
        <w:spacing w:after="120"/>
        <w:ind w:left="720"/>
        <w:rPr>
          <w:szCs w:val="22"/>
          <w:lang w:val="en-GB"/>
        </w:rPr>
      </w:pPr>
      <w:r w:rsidRPr="008F6838">
        <w:rPr>
          <w:szCs w:val="22"/>
          <w:lang w:val="en-GB"/>
        </w:rPr>
        <w:t>D 2.2.2 GHG emission reduction summary report</w:t>
      </w:r>
      <w:r w:rsidR="00FC439B" w:rsidRPr="001319A3">
        <w:rPr>
          <w:szCs w:val="22"/>
          <w:lang w:val="en-GB"/>
        </w:rPr>
        <w:t>ed</w:t>
      </w:r>
    </w:p>
    <w:p w14:paraId="76C6EE78" w14:textId="34493CE9" w:rsidR="00AD029A" w:rsidRPr="001319A3" w:rsidRDefault="00AD029A" w:rsidP="00DB468C">
      <w:pPr>
        <w:spacing w:after="120"/>
        <w:ind w:left="720"/>
        <w:rPr>
          <w:szCs w:val="22"/>
          <w:lang w:val="en-GB"/>
        </w:rPr>
      </w:pPr>
      <w:r w:rsidRPr="008F6838">
        <w:rPr>
          <w:szCs w:val="22"/>
          <w:lang w:val="en-GB"/>
        </w:rPr>
        <w:t>D 2.2 3 Data collection, monitoring and analysis summary report</w:t>
      </w:r>
      <w:r w:rsidR="00FC439B" w:rsidRPr="001319A3">
        <w:rPr>
          <w:szCs w:val="22"/>
          <w:lang w:val="en-GB"/>
        </w:rPr>
        <w:t>ed</w:t>
      </w:r>
    </w:p>
    <w:p w14:paraId="2EB8A11D" w14:textId="0B2EF396" w:rsidR="00E6781E" w:rsidRPr="008F6838" w:rsidRDefault="00E724AA" w:rsidP="00DB468C">
      <w:pPr>
        <w:spacing w:after="120"/>
        <w:ind w:left="720"/>
        <w:rPr>
          <w:szCs w:val="22"/>
          <w:u w:val="single"/>
          <w:lang w:val="en-GB"/>
        </w:rPr>
      </w:pPr>
      <w:r w:rsidRPr="001319A3">
        <w:rPr>
          <w:szCs w:val="22"/>
          <w:lang w:val="en-GB"/>
        </w:rPr>
        <w:t xml:space="preserve">D.2.2.4 </w:t>
      </w:r>
      <w:r w:rsidR="00C3169B" w:rsidRPr="001319A3">
        <w:rPr>
          <w:szCs w:val="22"/>
          <w:lang w:val="en-GB"/>
        </w:rPr>
        <w:t>Lessons learnt</w:t>
      </w:r>
      <w:r w:rsidR="00ED703F" w:rsidRPr="001319A3">
        <w:rPr>
          <w:szCs w:val="22"/>
          <w:lang w:val="en-GB"/>
        </w:rPr>
        <w:t xml:space="preserve">, </w:t>
      </w:r>
      <w:r w:rsidR="00C3169B" w:rsidRPr="001319A3">
        <w:rPr>
          <w:szCs w:val="22"/>
          <w:lang w:val="en-GB"/>
        </w:rPr>
        <w:t xml:space="preserve">recommendations from the financial structure and business models </w:t>
      </w:r>
      <w:r w:rsidR="008236DF" w:rsidRPr="001319A3">
        <w:rPr>
          <w:szCs w:val="22"/>
          <w:lang w:val="en-GB"/>
        </w:rPr>
        <w:t>compiled and fed back to demonstration projects</w:t>
      </w:r>
      <w:r w:rsidR="00C3169B" w:rsidRPr="001319A3">
        <w:rPr>
          <w:szCs w:val="22"/>
          <w:lang w:val="en-GB"/>
        </w:rPr>
        <w:t>.</w:t>
      </w:r>
    </w:p>
    <w:p w14:paraId="18638107" w14:textId="77777777" w:rsidR="00E6781E" w:rsidRPr="008F6838" w:rsidRDefault="00E6781E" w:rsidP="00DB468C">
      <w:pPr>
        <w:rPr>
          <w:szCs w:val="22"/>
          <w:u w:val="single"/>
          <w:lang w:val="en-GB"/>
        </w:rPr>
      </w:pPr>
    </w:p>
    <w:p w14:paraId="535B73F8" w14:textId="77777777" w:rsidR="000659CE" w:rsidRDefault="000659CE">
      <w:pPr>
        <w:jc w:val="left"/>
        <w:rPr>
          <w:b/>
          <w:bCs/>
          <w:szCs w:val="22"/>
          <w:u w:val="single"/>
          <w:lang w:val="en-GB"/>
        </w:rPr>
      </w:pPr>
      <w:r>
        <w:rPr>
          <w:b/>
          <w:bCs/>
          <w:szCs w:val="22"/>
          <w:u w:val="single"/>
          <w:lang w:val="en-GB"/>
        </w:rPr>
        <w:br w:type="page"/>
      </w:r>
    </w:p>
    <w:p w14:paraId="000002ED" w14:textId="1DB567CA" w:rsidR="000357F0" w:rsidRPr="00932AA6" w:rsidRDefault="004602B5" w:rsidP="00DB468C">
      <w:pPr>
        <w:ind w:hanging="2"/>
        <w:rPr>
          <w:b/>
          <w:bCs/>
          <w:szCs w:val="22"/>
          <w:u w:val="single"/>
          <w:lang w:val="en-GB"/>
        </w:rPr>
      </w:pPr>
      <w:r w:rsidRPr="00932AA6">
        <w:rPr>
          <w:b/>
          <w:bCs/>
          <w:szCs w:val="22"/>
          <w:u w:val="single"/>
          <w:lang w:val="en-GB"/>
        </w:rPr>
        <w:lastRenderedPageBreak/>
        <w:t>Component 3: Preparing for scale-up and replication of low-carbon electric mobility</w:t>
      </w:r>
    </w:p>
    <w:p w14:paraId="000002EE" w14:textId="77777777" w:rsidR="000357F0" w:rsidRPr="00932AA6" w:rsidRDefault="000357F0" w:rsidP="00DB468C">
      <w:pPr>
        <w:ind w:hanging="2"/>
        <w:rPr>
          <w:b/>
          <w:bCs/>
          <w:szCs w:val="22"/>
          <w:lang w:val="en-GB"/>
        </w:rPr>
      </w:pPr>
    </w:p>
    <w:p w14:paraId="1CFB5177" w14:textId="2FA0AE86" w:rsidR="006B6122" w:rsidRPr="008F6838" w:rsidRDefault="004602B5" w:rsidP="006B6122">
      <w:pPr>
        <w:ind w:hanging="2"/>
        <w:rPr>
          <w:i/>
          <w:szCs w:val="22"/>
          <w:lang w:val="en-GB"/>
        </w:rPr>
      </w:pPr>
      <w:r w:rsidRPr="008F6838">
        <w:rPr>
          <w:i/>
          <w:szCs w:val="22"/>
          <w:lang w:val="en-GB"/>
        </w:rPr>
        <w:t>Outcome 3</w:t>
      </w:r>
      <w:r w:rsidR="006B6122" w:rsidRPr="008F6838">
        <w:rPr>
          <w:szCs w:val="22"/>
          <w:lang w:val="en-GB"/>
        </w:rPr>
        <w:t xml:space="preserve"> </w:t>
      </w:r>
      <w:r w:rsidR="006B6122" w:rsidRPr="008F6838">
        <w:rPr>
          <w:i/>
          <w:szCs w:val="22"/>
          <w:lang w:val="en-GB"/>
        </w:rPr>
        <w:t>Line ministries enhance enabling policy environment to accelerate the market shift towards appropriate low-carbon electric mobility</w:t>
      </w:r>
    </w:p>
    <w:p w14:paraId="3CA5435A" w14:textId="77777777" w:rsidR="006B6122" w:rsidRPr="008F6838" w:rsidRDefault="006B6122" w:rsidP="006B6122">
      <w:pPr>
        <w:ind w:hanging="2"/>
        <w:rPr>
          <w:szCs w:val="22"/>
          <w:lang w:val="en-GB"/>
        </w:rPr>
      </w:pPr>
    </w:p>
    <w:p w14:paraId="74E91DBC" w14:textId="42541A7A" w:rsidR="00C25A8C" w:rsidRPr="008F6838" w:rsidRDefault="004602B5" w:rsidP="00DB468C">
      <w:pPr>
        <w:ind w:hanging="2"/>
        <w:rPr>
          <w:szCs w:val="22"/>
          <w:lang w:val="en-GB"/>
        </w:rPr>
      </w:pPr>
      <w:r w:rsidRPr="008F6838">
        <w:rPr>
          <w:szCs w:val="22"/>
          <w:lang w:val="en-GB"/>
        </w:rPr>
        <w:t>Through a combined preparation of policy measures, business models and financial schemes, the project will establish the regulatory framework and create a positive business environment to move the market to low carbon electric mobility and accelerate the introduction of electric vehicles and EV charging infrastructure.</w:t>
      </w:r>
      <w:r w:rsidR="006759CC" w:rsidRPr="008F6838">
        <w:rPr>
          <w:szCs w:val="22"/>
          <w:lang w:val="en-GB"/>
        </w:rPr>
        <w:t xml:space="preserve"> </w:t>
      </w:r>
      <w:r w:rsidR="00E22034" w:rsidRPr="008F6838">
        <w:rPr>
          <w:szCs w:val="22"/>
          <w:lang w:val="en-GB"/>
        </w:rPr>
        <w:t xml:space="preserve">This work is a </w:t>
      </w:r>
      <w:r w:rsidR="00CF6DE7" w:rsidRPr="008F6838">
        <w:rPr>
          <w:szCs w:val="22"/>
          <w:lang w:val="en-GB"/>
        </w:rPr>
        <w:t>crucial</w:t>
      </w:r>
      <w:r w:rsidR="00E22034" w:rsidRPr="008F6838">
        <w:rPr>
          <w:szCs w:val="22"/>
          <w:lang w:val="en-GB"/>
        </w:rPr>
        <w:t xml:space="preserve"> prerequisite</w:t>
      </w:r>
      <w:r w:rsidR="00CF6DE7" w:rsidRPr="008F6838">
        <w:rPr>
          <w:szCs w:val="22"/>
          <w:lang w:val="en-GB"/>
        </w:rPr>
        <w:t xml:space="preserve"> </w:t>
      </w:r>
      <w:r w:rsidR="006759CC" w:rsidRPr="008F6838">
        <w:rPr>
          <w:szCs w:val="22"/>
          <w:lang w:val="en-GB"/>
        </w:rPr>
        <w:t xml:space="preserve">for the successful </w:t>
      </w:r>
      <w:r w:rsidR="00CF6DE7" w:rsidRPr="008F6838">
        <w:rPr>
          <w:szCs w:val="22"/>
          <w:lang w:val="en-GB"/>
        </w:rPr>
        <w:t xml:space="preserve">implementation of up-scaling projects, such as the </w:t>
      </w:r>
      <w:r w:rsidR="007E728E" w:rsidRPr="008F6838">
        <w:rPr>
          <w:szCs w:val="22"/>
          <w:lang w:val="en-GB"/>
        </w:rPr>
        <w:t>planned joint venture between the Korean Company Caris and Ukrainian investors.</w:t>
      </w:r>
      <w:r w:rsidRPr="008F6838">
        <w:rPr>
          <w:szCs w:val="22"/>
          <w:lang w:val="en-GB"/>
        </w:rPr>
        <w:t xml:space="preserve"> For example, charging electric vehicles requires the use of cables, connectors and communication protocols which needs to be regulated. Communication protocols need to be standardized between the electric vehicles and the EV supply equipment, as well as the EV supply equipment and the grid, </w:t>
      </w:r>
      <w:r w:rsidR="00916053" w:rsidRPr="001319A3">
        <w:rPr>
          <w:szCs w:val="22"/>
          <w:lang w:val="en-GB"/>
        </w:rPr>
        <w:t>i.e.,</w:t>
      </w:r>
      <w:r w:rsidRPr="008F6838">
        <w:rPr>
          <w:szCs w:val="22"/>
          <w:lang w:val="en-GB"/>
        </w:rPr>
        <w:t xml:space="preserve"> the distribution system operator (DSO). </w:t>
      </w:r>
    </w:p>
    <w:p w14:paraId="16576661" w14:textId="2715333D" w:rsidR="0038541F" w:rsidRPr="008F6838" w:rsidRDefault="00031E36" w:rsidP="00DB468C">
      <w:pPr>
        <w:ind w:hanging="2"/>
        <w:rPr>
          <w:szCs w:val="22"/>
          <w:lang w:val="en-GB"/>
        </w:rPr>
      </w:pPr>
      <w:r w:rsidRPr="008F6838">
        <w:rPr>
          <w:noProof/>
          <w:szCs w:val="22"/>
          <w:lang w:val="en-GB"/>
        </w:rPr>
        <mc:AlternateContent>
          <mc:Choice Requires="wps">
            <w:drawing>
              <wp:anchor distT="45720" distB="45720" distL="114300" distR="114300" simplePos="0" relativeHeight="251658257" behindDoc="0" locked="0" layoutInCell="1" allowOverlap="1" wp14:anchorId="2D5F6B25" wp14:editId="657B3EE0">
                <wp:simplePos x="0" y="0"/>
                <wp:positionH relativeFrom="margin">
                  <wp:align>right</wp:align>
                </wp:positionH>
                <wp:positionV relativeFrom="paragraph">
                  <wp:posOffset>240665</wp:posOffset>
                </wp:positionV>
                <wp:extent cx="6434455" cy="4794250"/>
                <wp:effectExtent l="0" t="0" r="23495" b="25400"/>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4455" cy="4794250"/>
                        </a:xfrm>
                        <a:prstGeom prst="rect">
                          <a:avLst/>
                        </a:prstGeom>
                        <a:solidFill>
                          <a:srgbClr val="FFFFFF"/>
                        </a:solidFill>
                        <a:ln w="9525">
                          <a:solidFill>
                            <a:srgbClr val="000000"/>
                          </a:solidFill>
                          <a:miter lim="800000"/>
                          <a:headEnd/>
                          <a:tailEnd/>
                        </a:ln>
                      </wps:spPr>
                      <wps:txbx>
                        <w:txbxContent>
                          <w:p w14:paraId="38CE3147" w14:textId="4E5B49A3" w:rsidR="001B5904" w:rsidRPr="008F6838" w:rsidRDefault="001B5904">
                            <w:pPr>
                              <w:rPr>
                                <w:color w:val="000000"/>
                                <w:u w:val="single"/>
                              </w:rPr>
                            </w:pPr>
                            <w:r w:rsidRPr="008F6838">
                              <w:rPr>
                                <w:u w:val="single"/>
                              </w:rPr>
                              <w:t xml:space="preserve">Parallel financing through the </w:t>
                            </w:r>
                            <w:r w:rsidRPr="008F6838">
                              <w:rPr>
                                <w:color w:val="000000"/>
                                <w:u w:val="single"/>
                              </w:rPr>
                              <w:t>State Space Agency of Ukraine</w:t>
                            </w:r>
                          </w:p>
                          <w:p w14:paraId="608647BC" w14:textId="2B964F1A" w:rsidR="001B5904" w:rsidRDefault="001B5904" w:rsidP="0038541F">
                            <w:r>
                              <w:t xml:space="preserve">The State Space Agency of Ukraine (SSAU) is a governmental authority on space related issues in Ukraine. SSAU creates and operates earth and space satellite communication systems, remote sensing of the earth and control and analysis of the space environment. They also provide consistent and authoritative information about climate change. SSAU has been exploring innovative models for sustainable development of the space industry in Ukraine.  </w:t>
                            </w:r>
                          </w:p>
                          <w:p w14:paraId="7D2F081C" w14:textId="10570B64" w:rsidR="001B5904" w:rsidRDefault="001B5904" w:rsidP="0038541F"/>
                          <w:p w14:paraId="765CC07C" w14:textId="473AEA16" w:rsidR="001B5904" w:rsidRDefault="001B5904" w:rsidP="0038541F">
                            <w:r w:rsidRPr="005A6784">
                              <w:t>The State Space Agency of Ukraine is owner of the state enterprise “Production Association Southern Machine Building Plant Named A. Makarov” which was a former manufacturer of rocket engines. The mentioned enterprise branched out into the mass production of electric trolley buses since 1998. They are continuing this expansion and have now signed a road map and memorandum of understanding with the partner Caris Co Ltd. from South Korea for the anticipated production in Ukraine of 5000 electric buses and 7800 charging stations for a total investment value of 829 million USD (of which 300 million USD for electric buses and 566 million USD for EV charging stations), to be produced during the time frame 2020 to 2023 with a focus on delivery for the domestic market.</w:t>
                            </w:r>
                          </w:p>
                          <w:p w14:paraId="3C5F8173" w14:textId="06059B04" w:rsidR="001B5904" w:rsidRDefault="001B5904" w:rsidP="0038541F"/>
                          <w:p w14:paraId="20189D0E" w14:textId="7591AA4E" w:rsidR="001B5904" w:rsidRDefault="001B5904" w:rsidP="0038541F">
                            <w:r>
                              <w:t>The project will support the planned production of EV chargers in Ukraine by developing necessary regulation for technical specifications, installation and operation of EV chargers in Ukraine. By introducing latest international best practice to the Ukraine EV and EV charging market, the project also facilitates the export of EVs and EV supply equipment manufactured in Ukraine to other European and non-European markets.</w:t>
                            </w:r>
                          </w:p>
                          <w:p w14:paraId="26F7E51A" w14:textId="77777777" w:rsidR="001B5904" w:rsidRDefault="001B5904" w:rsidP="0038541F"/>
                          <w:p w14:paraId="747C7FF8" w14:textId="62C900D9" w:rsidR="001B5904" w:rsidRDefault="001B5904" w:rsidP="0038541F">
                            <w:r>
                              <w:t xml:space="preserve">For the purposes of this project, the </w:t>
                            </w:r>
                            <w:r w:rsidRPr="005A6784">
                              <w:t>total investment value of 829 million USD</w:t>
                            </w:r>
                            <w:r>
                              <w:t xml:space="preserve"> can be considered parallel investment, for which a co-finance letter is attached under Annex O. It will be further explored during project implementation, whether a smaller portion of this parallel investment can be considered co-finance to the project (e.g. in case some of the produced chargers will be purchased and installed as part of the demonstration project). For this, further discussions about the type and technical specifications of the chargers produced by </w:t>
                            </w:r>
                            <w:r w:rsidRPr="005A6784">
                              <w:t>enterprise “Production Association Southern Machine Building Plant Named A. Makarov”</w:t>
                            </w:r>
                            <w:r>
                              <w:t xml:space="preserve"> will need to take place during project implementation.</w:t>
                            </w:r>
                          </w:p>
                          <w:p w14:paraId="1F24CCCE" w14:textId="77777777" w:rsidR="001B5904" w:rsidRDefault="001B590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w14:anchorId="5ED842D1">
              <v:shapetype id="_x0000_t202" coordsize="21600,21600" o:spt="202" path="m,l,21600r21600,l21600,xe" w14:anchorId="2D5F6B25">
                <v:stroke joinstyle="miter"/>
                <v:path gradientshapeok="t" o:connecttype="rect"/>
              </v:shapetype>
              <v:shape id="Text Box 2" style="position:absolute;left:0;text-align:left;margin-left:455.45pt;margin-top:18.95pt;width:506.65pt;height:377.5pt;z-index:251658257;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spid="_x0000_s1026"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">
                <v:textbox>
                  <w:txbxContent>
                    <w:p w:rsidRPr="008F6838" w:rsidR="001B5904" w:rsidRDefault="001B5904" w14:paraId="4617EF81" w14:textId="4E5B49A3">
                      <w:pPr>
                        <w:rPr>
                          <w:color w:val="000000"/>
                          <w:u w:val="single"/>
                        </w:rPr>
                      </w:pPr>
                      <w:r w:rsidRPr="008F6838">
                        <w:rPr>
                          <w:u w:val="single"/>
                        </w:rPr>
                        <w:t xml:space="preserve">Parallel financing through the </w:t>
                      </w:r>
                      <w:r w:rsidRPr="008F6838">
                        <w:rPr>
                          <w:color w:val="000000"/>
                          <w:u w:val="single"/>
                        </w:rPr>
                        <w:t>State Space Agency of Ukraine</w:t>
                      </w:r>
                    </w:p>
                    <w:p w:rsidR="001B5904" w:rsidP="0038541F" w:rsidRDefault="001B5904" w14:paraId="7E36DAF4" w14:textId="2B964F1A">
                      <w:r>
                        <w:t xml:space="preserve">The State Space Agency of Ukraine (SSAU) is a governmental authority on space related issues in Ukraine. SSAU creates and operates earth and space satellite communication systems, remote sensing of the earth and control and analysis of the space environment. They also provide consistent and authoritative information about climate change. SSAU has been exploring innovative models for sustainable development of the space industry in Ukraine.  </w:t>
                      </w:r>
                    </w:p>
                    <w:p w:rsidR="001B5904" w:rsidP="0038541F" w:rsidRDefault="001B5904" w14:paraId="672A6659" w14:textId="10570B64"/>
                    <w:p w:rsidR="001B5904" w:rsidP="0038541F" w:rsidRDefault="001B5904" w14:paraId="6350D738" w14:textId="473AEA16">
                      <w:r w:rsidRPr="005A6784">
                        <w:t>The State Space Agency of Ukraine is owner of the state enterprise “Production Association Southern Machine Building Plant Named A. Makarov” which was a former manufacturer of rocket engines. The mentioned enterprise branched out into the mass production of electric trolley buses since 1998. They are continuing this expansion and have now signed a road map and memorandum of understanding with the partner Caris Co Ltd. from South Korea for the anticipated production in Ukraine of 5000 electric buses and 7800 charging stations for a total investment value of 829 million USD (of which 300 million USD for electric buses and 566 million USD for EV charging stations), to be produced during the time frame 2020 to 2023 with a focus on delivery for the domestic market.</w:t>
                      </w:r>
                    </w:p>
                    <w:p w:rsidR="001B5904" w:rsidP="0038541F" w:rsidRDefault="001B5904" w14:paraId="0A37501D" w14:textId="06059B04"/>
                    <w:p w:rsidR="001B5904" w:rsidP="0038541F" w:rsidRDefault="001B5904" w14:paraId="41AC979C" w14:textId="7591AA4E">
                      <w:r>
                        <w:t>The project will support the planned production of EV chargers in Ukraine by developing necessary regulation for technical specifications, installation and operation of EV chargers in Ukraine. By introducing latest international best practice to the Ukraine EV and EV charging market, the project also facilitates the export of EVs and EV supply equipment manufactured in Ukraine to other European and non-European markets.</w:t>
                      </w:r>
                    </w:p>
                    <w:p w:rsidR="001B5904" w:rsidP="0038541F" w:rsidRDefault="001B5904" w14:paraId="5DAB6C7B" w14:textId="77777777"/>
                    <w:p w:rsidR="001B5904" w:rsidP="0038541F" w:rsidRDefault="001B5904" w14:paraId="46B7BDF0" w14:textId="62C900D9">
                      <w:r>
                        <w:t xml:space="preserve">For the purposes of this project, the </w:t>
                      </w:r>
                      <w:r w:rsidRPr="005A6784">
                        <w:t>total investment value of 829 million USD</w:t>
                      </w:r>
                      <w:r>
                        <w:t xml:space="preserve"> can be considered parallel investment, for which a co-finance letter is attached under Annex O. It will be further explored during project implementation, whether a smaller portion of this parallel investment can be considered co-finance to the project (e.g. in case some of the produced chargers will be purchased and installed as part of the demonstration project). For this, further discussions about the type and technical specifications of the chargers produced by </w:t>
                      </w:r>
                      <w:r w:rsidRPr="005A6784">
                        <w:t>enterprise “Production Association Southern Machine Building Plant Named A. Makarov”</w:t>
                      </w:r>
                      <w:r>
                        <w:t xml:space="preserve"> will need to take place during project implementation.</w:t>
                      </w:r>
                    </w:p>
                    <w:p w:rsidR="001B5904" w:rsidRDefault="001B5904" w14:paraId="02EB378F" w14:textId="77777777"/>
                  </w:txbxContent>
                </v:textbox>
                <w10:wrap type="square" anchorx="margin"/>
              </v:shape>
            </w:pict>
          </mc:Fallback>
        </mc:AlternateContent>
      </w:r>
    </w:p>
    <w:p w14:paraId="08650EE1" w14:textId="28CE5A5D" w:rsidR="008C04D9" w:rsidRPr="008F6838" w:rsidRDefault="008C04D9" w:rsidP="00DB468C">
      <w:pPr>
        <w:ind w:hanging="2"/>
        <w:rPr>
          <w:szCs w:val="22"/>
          <w:lang w:val="en-GB"/>
        </w:rPr>
      </w:pPr>
    </w:p>
    <w:p w14:paraId="0F6D7B1A" w14:textId="052339F1" w:rsidR="00CA27C3" w:rsidRPr="008F6838" w:rsidRDefault="00CA27C3" w:rsidP="00DB468C">
      <w:pPr>
        <w:rPr>
          <w:szCs w:val="22"/>
          <w:lang w:val="en-GB"/>
        </w:rPr>
      </w:pPr>
      <w:r w:rsidRPr="008F6838">
        <w:rPr>
          <w:szCs w:val="22"/>
          <w:lang w:val="en-GB"/>
        </w:rPr>
        <w:t xml:space="preserve">A series of targeted best practice “How To” guidance documents to inform government and private sector stakeholders about the opportunities and benefits of EVs in public passenger and freight transportation fleets as well as the business opportunities and viable business models for EV charging and EV and EV supply equipment manufacturing will be developed. These documents contain technical specifications, a set of “Green Public Procurement Criteria” including the nature of operations, businesses and requirements to participate in public green investment tenders, examples for financing EV and EV charging operations as well as business models adapted to the Ukrainian market to successfully integrate e-mobility. For this, the project will also involve experts in financial and economic analysis from the EBRD office in Ukraine. As part of this output, e-mobility business </w:t>
      </w:r>
      <w:r w:rsidRPr="008F6838">
        <w:rPr>
          <w:szCs w:val="22"/>
          <w:lang w:val="en-GB"/>
        </w:rPr>
        <w:lastRenderedPageBreak/>
        <w:t>roundtables will be organized to reach out to private sector stakeholders and in particular the local automobile industry.</w:t>
      </w:r>
    </w:p>
    <w:p w14:paraId="1F82D844" w14:textId="77777777" w:rsidR="00CA27C3" w:rsidRPr="008F6838" w:rsidRDefault="00CA27C3" w:rsidP="00DB468C">
      <w:pPr>
        <w:ind w:hanging="2"/>
        <w:rPr>
          <w:szCs w:val="22"/>
          <w:lang w:val="en-GB"/>
        </w:rPr>
      </w:pPr>
    </w:p>
    <w:p w14:paraId="75BA3E1B" w14:textId="40515697" w:rsidR="00B33546" w:rsidRPr="008F6838" w:rsidRDefault="004602B5" w:rsidP="00DB468C">
      <w:pPr>
        <w:ind w:hanging="2"/>
        <w:rPr>
          <w:szCs w:val="22"/>
          <w:lang w:val="en-GB"/>
        </w:rPr>
      </w:pPr>
      <w:r w:rsidRPr="008F6838">
        <w:rPr>
          <w:szCs w:val="22"/>
          <w:lang w:val="en-GB"/>
        </w:rPr>
        <w:t>The project will outline an EV market structure and develop draft legislation to regulate the EV charging market and to standardize communication between all relevant market actors such as: 1.) the EV driver; 2.) the Charge Point Operator (CPO); 3.) the Charge Location Owner; 4.) the Energy Supplier; 5.) the Regional Grid Operator -Distribution System Operator (DSO); 6.) the E-Mobility Operator /Mobility Service Provider (MSP or EMP); 7.) the Roaming Platform; and 8.) the Transport System Operator</w:t>
      </w:r>
      <w:r w:rsidR="0021388F" w:rsidRPr="008F6838">
        <w:rPr>
          <w:szCs w:val="22"/>
          <w:lang w:val="en-GB"/>
        </w:rPr>
        <w:t xml:space="preserve"> (see Figure 6)</w:t>
      </w:r>
      <w:r w:rsidRPr="008F6838">
        <w:rPr>
          <w:szCs w:val="22"/>
          <w:lang w:val="en-GB"/>
        </w:rPr>
        <w:t xml:space="preserve">. </w:t>
      </w:r>
    </w:p>
    <w:p w14:paraId="2A21022A" w14:textId="77777777" w:rsidR="00B33546" w:rsidRPr="008F6838" w:rsidRDefault="00B33546" w:rsidP="00DB468C">
      <w:pPr>
        <w:ind w:hanging="2"/>
        <w:rPr>
          <w:szCs w:val="22"/>
          <w:lang w:val="en-GB"/>
        </w:rPr>
      </w:pPr>
    </w:p>
    <w:p w14:paraId="2D2549A5" w14:textId="74A6E6D5" w:rsidR="00DC79BF" w:rsidRPr="008F6838" w:rsidRDefault="0056701C" w:rsidP="00DB468C">
      <w:pPr>
        <w:ind w:hanging="2"/>
        <w:rPr>
          <w:szCs w:val="22"/>
          <w:lang w:val="en-GB"/>
        </w:rPr>
      </w:pPr>
      <w:r w:rsidRPr="008F6838">
        <w:rPr>
          <w:szCs w:val="22"/>
          <w:lang w:val="en-GB"/>
        </w:rPr>
        <w:t xml:space="preserve">Work under this component will address the urgent need to </w:t>
      </w:r>
      <w:r w:rsidR="002C41F5" w:rsidRPr="008F6838">
        <w:rPr>
          <w:szCs w:val="22"/>
          <w:lang w:val="en-GB"/>
        </w:rPr>
        <w:t xml:space="preserve">classify </w:t>
      </w:r>
      <w:r w:rsidR="00916E2F" w:rsidRPr="008F6838">
        <w:rPr>
          <w:szCs w:val="22"/>
          <w:lang w:val="en-GB"/>
        </w:rPr>
        <w:t>the offer</w:t>
      </w:r>
      <w:r w:rsidR="002C41F5" w:rsidRPr="008F6838">
        <w:rPr>
          <w:szCs w:val="22"/>
          <w:lang w:val="en-GB"/>
        </w:rPr>
        <w:t xml:space="preserve"> provided by charging </w:t>
      </w:r>
      <w:r w:rsidR="00FB53FD" w:rsidRPr="008F6838">
        <w:rPr>
          <w:szCs w:val="22"/>
          <w:lang w:val="en-GB"/>
        </w:rPr>
        <w:t>station operators</w:t>
      </w:r>
      <w:r w:rsidR="00916E2F" w:rsidRPr="008F6838">
        <w:rPr>
          <w:szCs w:val="22"/>
          <w:lang w:val="en-GB"/>
        </w:rPr>
        <w:t xml:space="preserve"> as </w:t>
      </w:r>
      <w:r w:rsidR="0076202C" w:rsidRPr="008F6838">
        <w:rPr>
          <w:szCs w:val="22"/>
          <w:lang w:val="en-GB"/>
        </w:rPr>
        <w:t xml:space="preserve">delivery of a service and not as </w:t>
      </w:r>
      <w:r w:rsidR="00B33546" w:rsidRPr="008F6838">
        <w:rPr>
          <w:szCs w:val="22"/>
          <w:lang w:val="en-GB"/>
        </w:rPr>
        <w:t>sale of electricity.</w:t>
      </w:r>
      <w:r w:rsidR="0076202C" w:rsidRPr="008F6838">
        <w:rPr>
          <w:szCs w:val="22"/>
          <w:lang w:val="en-GB"/>
        </w:rPr>
        <w:t xml:space="preserve"> </w:t>
      </w:r>
      <w:r w:rsidR="00B33546" w:rsidRPr="008F6838">
        <w:rPr>
          <w:szCs w:val="22"/>
          <w:lang w:val="en-GB"/>
        </w:rPr>
        <w:t xml:space="preserve">This will enable charging station operators to </w:t>
      </w:r>
      <w:r w:rsidR="0011195C" w:rsidRPr="008F6838">
        <w:rPr>
          <w:szCs w:val="22"/>
          <w:lang w:val="en-GB"/>
        </w:rPr>
        <w:t xml:space="preserve">measure and bill the electricity used to charge the vehicles based on kWh. </w:t>
      </w:r>
      <w:r w:rsidR="00253FB4" w:rsidRPr="008F6838">
        <w:rPr>
          <w:szCs w:val="22"/>
          <w:lang w:val="en-GB"/>
        </w:rPr>
        <w:t xml:space="preserve">Regulations developed under this component will cover the technical specifications of new </w:t>
      </w:r>
      <w:r w:rsidR="00E176E5" w:rsidRPr="008F6838">
        <w:rPr>
          <w:szCs w:val="22"/>
          <w:lang w:val="en-GB"/>
        </w:rPr>
        <w:t xml:space="preserve">EV chargers as well as the standard procedures for installation and connection to the grid. Specifications on how </w:t>
      </w:r>
      <w:r w:rsidR="00D22E9D" w:rsidRPr="008F6838">
        <w:rPr>
          <w:szCs w:val="22"/>
          <w:lang w:val="en-GB"/>
        </w:rPr>
        <w:t>EV chargers are monitored will be deve</w:t>
      </w:r>
      <w:r w:rsidR="003140F7" w:rsidRPr="008F6838">
        <w:rPr>
          <w:szCs w:val="22"/>
          <w:lang w:val="en-GB"/>
        </w:rPr>
        <w:t>lo</w:t>
      </w:r>
      <w:r w:rsidR="00D22E9D" w:rsidRPr="008F6838">
        <w:rPr>
          <w:szCs w:val="22"/>
          <w:lang w:val="en-GB"/>
        </w:rPr>
        <w:t>p</w:t>
      </w:r>
      <w:r w:rsidR="003140F7" w:rsidRPr="008F6838">
        <w:rPr>
          <w:szCs w:val="22"/>
          <w:lang w:val="en-GB"/>
        </w:rPr>
        <w:t>e</w:t>
      </w:r>
      <w:r w:rsidR="00D22E9D" w:rsidRPr="008F6838">
        <w:rPr>
          <w:szCs w:val="22"/>
          <w:lang w:val="en-GB"/>
        </w:rPr>
        <w:t>d.</w:t>
      </w:r>
      <w:r w:rsidR="00DC79BF" w:rsidRPr="008F6838">
        <w:rPr>
          <w:szCs w:val="22"/>
          <w:lang w:val="en-GB"/>
        </w:rPr>
        <w:t xml:space="preserve"> </w:t>
      </w:r>
      <w:r w:rsidR="003A09AA" w:rsidRPr="008F6838">
        <w:rPr>
          <w:szCs w:val="22"/>
          <w:lang w:val="en-GB"/>
        </w:rPr>
        <w:t xml:space="preserve">This work will directly feed into the </w:t>
      </w:r>
      <w:r w:rsidR="00EE198C" w:rsidRPr="008F6838">
        <w:rPr>
          <w:szCs w:val="22"/>
          <w:lang w:val="en-GB"/>
        </w:rPr>
        <w:t xml:space="preserve">Action Plan to </w:t>
      </w:r>
      <w:r w:rsidR="00005C78" w:rsidRPr="008F6838">
        <w:rPr>
          <w:szCs w:val="22"/>
          <w:lang w:val="en-GB"/>
        </w:rPr>
        <w:t>p</w:t>
      </w:r>
      <w:r w:rsidR="00EE198C" w:rsidRPr="008F6838">
        <w:rPr>
          <w:szCs w:val="22"/>
          <w:lang w:val="en-GB"/>
        </w:rPr>
        <w:t>repare the</w:t>
      </w:r>
      <w:r w:rsidR="00005C78" w:rsidRPr="008F6838">
        <w:rPr>
          <w:szCs w:val="22"/>
          <w:lang w:val="en-GB"/>
        </w:rPr>
        <w:t xml:space="preserve"> energy sector for the large-scale introduction of electric mobility, which is </w:t>
      </w:r>
      <w:r w:rsidR="008C04D9" w:rsidRPr="008F6838">
        <w:rPr>
          <w:szCs w:val="22"/>
          <w:lang w:val="en-GB"/>
        </w:rPr>
        <w:t xml:space="preserve">to be </w:t>
      </w:r>
      <w:r w:rsidR="00005C78" w:rsidRPr="008F6838">
        <w:rPr>
          <w:szCs w:val="22"/>
          <w:lang w:val="en-GB"/>
        </w:rPr>
        <w:t>developed by Ministry of Energy</w:t>
      </w:r>
      <w:r w:rsidR="00D22E9D" w:rsidRPr="008F6838">
        <w:rPr>
          <w:szCs w:val="22"/>
          <w:lang w:val="en-GB"/>
        </w:rPr>
        <w:t xml:space="preserve"> and finalized for implementation by 2022</w:t>
      </w:r>
      <w:r w:rsidR="00DC79BF" w:rsidRPr="008F6838">
        <w:rPr>
          <w:szCs w:val="22"/>
          <w:lang w:val="en-GB"/>
        </w:rPr>
        <w:t xml:space="preserve">. Timely implementation is crucial to provide the necessary information for the procurement and installation of demonstration chargers </w:t>
      </w:r>
      <w:r w:rsidR="00C6421F" w:rsidRPr="008F6838">
        <w:rPr>
          <w:szCs w:val="22"/>
          <w:lang w:val="en-GB"/>
        </w:rPr>
        <w:t>implemented under Component 2.</w:t>
      </w:r>
    </w:p>
    <w:p w14:paraId="07845D2A" w14:textId="77777777" w:rsidR="00C6421F" w:rsidRPr="008F6838" w:rsidRDefault="00C6421F" w:rsidP="00DB468C">
      <w:pPr>
        <w:ind w:hanging="2"/>
        <w:rPr>
          <w:szCs w:val="22"/>
          <w:lang w:val="en-GB"/>
        </w:rPr>
      </w:pPr>
    </w:p>
    <w:p w14:paraId="1E4CAA4A" w14:textId="77777777" w:rsidR="000A1854" w:rsidRDefault="0085654E" w:rsidP="000A1854">
      <w:pPr>
        <w:ind w:hanging="2"/>
        <w:rPr>
          <w:szCs w:val="22"/>
          <w:lang w:val="en-GB"/>
        </w:rPr>
      </w:pPr>
      <w:r w:rsidRPr="008F6838">
        <w:rPr>
          <w:szCs w:val="22"/>
          <w:lang w:val="en-GB"/>
        </w:rPr>
        <w:t xml:space="preserve">This component will also lead to the development of an interactive map to </w:t>
      </w:r>
      <w:r w:rsidR="007A5350" w:rsidRPr="008F6838">
        <w:rPr>
          <w:szCs w:val="22"/>
          <w:lang w:val="en-GB"/>
        </w:rPr>
        <w:t xml:space="preserve">visualize </w:t>
      </w:r>
      <w:r w:rsidR="005D3433" w:rsidRPr="008F6838">
        <w:rPr>
          <w:szCs w:val="22"/>
          <w:lang w:val="en-GB"/>
        </w:rPr>
        <w:t>charging infrastructure</w:t>
      </w:r>
      <w:r w:rsidR="007A5350" w:rsidRPr="008F6838">
        <w:rPr>
          <w:szCs w:val="22"/>
          <w:lang w:val="en-GB"/>
        </w:rPr>
        <w:t xml:space="preserve"> as well as their current state of use, price information </w:t>
      </w:r>
      <w:r w:rsidR="00C6421F" w:rsidRPr="008F6838">
        <w:rPr>
          <w:szCs w:val="22"/>
          <w:lang w:val="en-GB"/>
        </w:rPr>
        <w:t xml:space="preserve">and, if possible, </w:t>
      </w:r>
      <w:r w:rsidR="00B70C7F" w:rsidRPr="008F6838">
        <w:rPr>
          <w:szCs w:val="22"/>
          <w:lang w:val="en-GB"/>
        </w:rPr>
        <w:t>power demand</w:t>
      </w:r>
      <w:r w:rsidR="007A5350" w:rsidRPr="008F6838">
        <w:rPr>
          <w:szCs w:val="22"/>
          <w:lang w:val="en-GB"/>
        </w:rPr>
        <w:t xml:space="preserve"> load profiles</w:t>
      </w:r>
      <w:r w:rsidR="00B70C7F" w:rsidRPr="008F6838">
        <w:rPr>
          <w:szCs w:val="22"/>
          <w:lang w:val="en-GB"/>
        </w:rPr>
        <w:t>.</w:t>
      </w:r>
      <w:r w:rsidR="001A0686" w:rsidRPr="008F6838">
        <w:rPr>
          <w:szCs w:val="22"/>
          <w:lang w:val="en-GB"/>
        </w:rPr>
        <w:t xml:space="preserve"> The information collected </w:t>
      </w:r>
      <w:r w:rsidR="005F4F81" w:rsidRPr="008F6838">
        <w:rPr>
          <w:szCs w:val="22"/>
          <w:lang w:val="en-GB"/>
        </w:rPr>
        <w:t xml:space="preserve">and visualized </w:t>
      </w:r>
      <w:r w:rsidR="001A0686" w:rsidRPr="008F6838">
        <w:rPr>
          <w:szCs w:val="22"/>
          <w:lang w:val="en-GB"/>
        </w:rPr>
        <w:t xml:space="preserve">will </w:t>
      </w:r>
      <w:r w:rsidR="00F06F64" w:rsidRPr="008F6838">
        <w:rPr>
          <w:szCs w:val="22"/>
          <w:lang w:val="en-GB"/>
        </w:rPr>
        <w:t xml:space="preserve">also </w:t>
      </w:r>
      <w:r w:rsidR="001A0686" w:rsidRPr="008F6838">
        <w:rPr>
          <w:szCs w:val="22"/>
          <w:lang w:val="en-GB"/>
        </w:rPr>
        <w:t xml:space="preserve">be used to inform </w:t>
      </w:r>
      <w:r w:rsidR="00F06F64" w:rsidRPr="008F6838">
        <w:rPr>
          <w:szCs w:val="22"/>
          <w:lang w:val="en-GB"/>
        </w:rPr>
        <w:t>grid operators about current and expected power demand for EV charging</w:t>
      </w:r>
      <w:r w:rsidR="005F4F81" w:rsidRPr="008F6838">
        <w:rPr>
          <w:szCs w:val="22"/>
          <w:lang w:val="en-GB"/>
        </w:rPr>
        <w:t>.</w:t>
      </w:r>
      <w:r w:rsidR="00B70C7F" w:rsidRPr="008F6838">
        <w:rPr>
          <w:szCs w:val="22"/>
          <w:lang w:val="en-GB"/>
        </w:rPr>
        <w:t xml:space="preserve"> This tool </w:t>
      </w:r>
      <w:r w:rsidR="003F3CAD" w:rsidRPr="008F6838">
        <w:rPr>
          <w:szCs w:val="22"/>
          <w:lang w:val="en-GB"/>
        </w:rPr>
        <w:t xml:space="preserve">shall also support the </w:t>
      </w:r>
      <w:r w:rsidR="00B70C7F" w:rsidRPr="008F6838">
        <w:rPr>
          <w:szCs w:val="22"/>
          <w:lang w:val="en-GB"/>
        </w:rPr>
        <w:t>identif</w:t>
      </w:r>
      <w:r w:rsidR="003F3CAD" w:rsidRPr="008F6838">
        <w:rPr>
          <w:szCs w:val="22"/>
          <w:lang w:val="en-GB"/>
        </w:rPr>
        <w:t>ication of</w:t>
      </w:r>
      <w:r w:rsidR="00B70C7F" w:rsidRPr="008F6838">
        <w:rPr>
          <w:szCs w:val="22"/>
          <w:lang w:val="en-GB"/>
        </w:rPr>
        <w:t xml:space="preserve"> strategic locations</w:t>
      </w:r>
      <w:r w:rsidR="003F3CAD" w:rsidRPr="008F6838">
        <w:rPr>
          <w:szCs w:val="22"/>
          <w:lang w:val="en-GB"/>
        </w:rPr>
        <w:t xml:space="preserve"> for</w:t>
      </w:r>
      <w:r w:rsidR="00B70C7F" w:rsidRPr="008F6838">
        <w:rPr>
          <w:szCs w:val="22"/>
          <w:lang w:val="en-GB"/>
        </w:rPr>
        <w:t xml:space="preserve"> new </w:t>
      </w:r>
      <w:r w:rsidR="003F3CAD" w:rsidRPr="008F6838">
        <w:rPr>
          <w:szCs w:val="22"/>
          <w:lang w:val="en-GB"/>
        </w:rPr>
        <w:t xml:space="preserve">EV </w:t>
      </w:r>
      <w:r w:rsidR="00B70C7F" w:rsidRPr="008F6838">
        <w:rPr>
          <w:szCs w:val="22"/>
          <w:lang w:val="en-GB"/>
        </w:rPr>
        <w:t>charging points.</w:t>
      </w:r>
    </w:p>
    <w:p w14:paraId="3881E826" w14:textId="77777777" w:rsidR="000A1854" w:rsidRDefault="000A1854" w:rsidP="000A1854">
      <w:pPr>
        <w:ind w:hanging="2"/>
        <w:rPr>
          <w:szCs w:val="22"/>
          <w:lang w:val="en-GB"/>
        </w:rPr>
      </w:pPr>
    </w:p>
    <w:p w14:paraId="000002F3" w14:textId="20E2AE68" w:rsidR="000357F0" w:rsidRPr="008F6838" w:rsidRDefault="004602B5" w:rsidP="000A1854">
      <w:pPr>
        <w:ind w:hanging="2"/>
        <w:jc w:val="center"/>
        <w:rPr>
          <w:szCs w:val="22"/>
          <w:lang w:val="en-GB"/>
        </w:rPr>
      </w:pPr>
      <w:r w:rsidRPr="008F6838">
        <w:rPr>
          <w:noProof/>
          <w:szCs w:val="22"/>
          <w:lang w:val="en-GB"/>
        </w:rPr>
        <w:drawing>
          <wp:inline distT="0" distB="0" distL="0" distR="0" wp14:anchorId="47E8C24C" wp14:editId="1178EC35">
            <wp:extent cx="4796287" cy="2510287"/>
            <wp:effectExtent l="0" t="0" r="4445" b="4445"/>
            <wp:docPr id="103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7"/>
                    <a:srcRect/>
                    <a:stretch>
                      <a:fillRect/>
                    </a:stretch>
                  </pic:blipFill>
                  <pic:spPr>
                    <a:xfrm>
                      <a:off x="0" y="0"/>
                      <a:ext cx="4830772" cy="2528336"/>
                    </a:xfrm>
                    <a:prstGeom prst="rect">
                      <a:avLst/>
                    </a:prstGeom>
                    <a:ln/>
                  </pic:spPr>
                </pic:pic>
              </a:graphicData>
            </a:graphic>
          </wp:inline>
        </w:drawing>
      </w:r>
    </w:p>
    <w:p w14:paraId="000002F4" w14:textId="69235B1D" w:rsidR="000357F0" w:rsidRPr="00687AC4" w:rsidRDefault="00160589" w:rsidP="00687AC4">
      <w:pPr>
        <w:pStyle w:val="Caption"/>
        <w:jc w:val="center"/>
        <w:rPr>
          <w:b w:val="0"/>
        </w:rPr>
      </w:pPr>
      <w:r w:rsidRPr="001B5904">
        <w:rPr>
          <w:bCs w:val="0"/>
        </w:rPr>
        <w:t xml:space="preserve">Figure </w:t>
      </w:r>
      <w:r w:rsidRPr="005E181E">
        <w:rPr>
          <w:bCs w:val="0"/>
        </w:rPr>
        <w:fldChar w:fldCharType="begin"/>
      </w:r>
      <w:r w:rsidRPr="00A554E9">
        <w:rPr>
          <w:bCs w:val="0"/>
        </w:rPr>
        <w:instrText xml:space="preserve"> SEQ Figure \* ARABIC </w:instrText>
      </w:r>
      <w:r w:rsidRPr="005E181E">
        <w:rPr>
          <w:bCs w:val="0"/>
        </w:rPr>
        <w:fldChar w:fldCharType="separate"/>
      </w:r>
      <w:r>
        <w:rPr>
          <w:bCs w:val="0"/>
          <w:noProof/>
        </w:rPr>
        <w:t>9</w:t>
      </w:r>
      <w:r w:rsidRPr="005E181E">
        <w:rPr>
          <w:bCs w:val="0"/>
        </w:rPr>
        <w:fldChar w:fldCharType="end"/>
      </w:r>
      <w:r w:rsidRPr="005E181E">
        <w:rPr>
          <w:bCs w:val="0"/>
        </w:rPr>
        <w:t xml:space="preserve"> </w:t>
      </w:r>
      <w:r w:rsidR="00FC4744" w:rsidRPr="005E181E">
        <w:rPr>
          <w:rFonts w:ascii="Times" w:eastAsia="Times" w:hAnsi="Times" w:cs="Times"/>
          <w:bCs w:val="0"/>
          <w:smallCaps/>
          <w:color w:val="000000"/>
          <w:szCs w:val="22"/>
          <w:lang w:val="en-GB"/>
        </w:rPr>
        <w:t xml:space="preserve">EV </w:t>
      </w:r>
      <w:r w:rsidR="004602B5" w:rsidRPr="005E181E">
        <w:rPr>
          <w:rFonts w:ascii="Times" w:eastAsia="Times" w:hAnsi="Times" w:cs="Times"/>
          <w:bCs w:val="0"/>
          <w:smallCaps/>
          <w:color w:val="000000"/>
          <w:szCs w:val="22"/>
          <w:lang w:val="en-GB"/>
        </w:rPr>
        <w:t>market actors</w:t>
      </w:r>
    </w:p>
    <w:p w14:paraId="697EB620" w14:textId="77777777" w:rsidR="00DD3C64" w:rsidRPr="008F6838" w:rsidRDefault="00DD3C64" w:rsidP="00DB468C">
      <w:pPr>
        <w:pBdr>
          <w:top w:val="nil"/>
          <w:left w:val="nil"/>
          <w:bottom w:val="nil"/>
          <w:right w:val="nil"/>
          <w:between w:val="nil"/>
        </w:pBdr>
        <w:jc w:val="center"/>
        <w:rPr>
          <w:rFonts w:ascii="Times" w:eastAsia="Times" w:hAnsi="Times" w:cs="Times"/>
          <w:b/>
          <w:smallCaps/>
          <w:color w:val="000000"/>
          <w:szCs w:val="22"/>
          <w:lang w:val="en-GB"/>
        </w:rPr>
      </w:pPr>
    </w:p>
    <w:p w14:paraId="000002F8" w14:textId="7CA3DCAE" w:rsidR="000357F0" w:rsidRPr="008F6838" w:rsidRDefault="00906BDA" w:rsidP="00DB468C">
      <w:pPr>
        <w:ind w:hanging="2"/>
        <w:rPr>
          <w:szCs w:val="22"/>
          <w:lang w:val="en-GB"/>
        </w:rPr>
      </w:pPr>
      <w:r w:rsidRPr="008F6838">
        <w:rPr>
          <w:szCs w:val="22"/>
          <w:lang w:val="en-GB"/>
        </w:rPr>
        <w:t xml:space="preserve">Already existing fiscal incentives for the </w:t>
      </w:r>
      <w:r w:rsidR="00FA3BC5" w:rsidRPr="008F6838">
        <w:rPr>
          <w:szCs w:val="22"/>
          <w:lang w:val="en-GB"/>
        </w:rPr>
        <w:t>purchase of EVs</w:t>
      </w:r>
      <w:r w:rsidR="004602B5" w:rsidRPr="008F6838">
        <w:rPr>
          <w:szCs w:val="22"/>
          <w:lang w:val="en-GB"/>
        </w:rPr>
        <w:t xml:space="preserve"> </w:t>
      </w:r>
      <w:r w:rsidR="00FA3BC5" w:rsidRPr="008F6838">
        <w:rPr>
          <w:szCs w:val="22"/>
          <w:lang w:val="en-GB"/>
        </w:rPr>
        <w:t>will be extended and exit strategies developed</w:t>
      </w:r>
      <w:r w:rsidR="00643CE7" w:rsidRPr="008F6838">
        <w:rPr>
          <w:szCs w:val="22"/>
          <w:lang w:val="en-GB"/>
        </w:rPr>
        <w:t xml:space="preserve">, </w:t>
      </w:r>
      <w:r w:rsidR="00FA3BC5" w:rsidRPr="008F6838">
        <w:rPr>
          <w:szCs w:val="22"/>
          <w:lang w:val="en-GB"/>
        </w:rPr>
        <w:t xml:space="preserve">and </w:t>
      </w:r>
      <w:r w:rsidR="004602B5" w:rsidRPr="008F6838">
        <w:rPr>
          <w:szCs w:val="22"/>
          <w:lang w:val="en-GB"/>
        </w:rPr>
        <w:t xml:space="preserve">policies concerning </w:t>
      </w:r>
      <w:r w:rsidR="00D856F7" w:rsidRPr="008F6838">
        <w:rPr>
          <w:szCs w:val="22"/>
          <w:lang w:val="en-GB"/>
        </w:rPr>
        <w:t xml:space="preserve">the </w:t>
      </w:r>
      <w:r w:rsidR="00A31DD9" w:rsidRPr="008F6838">
        <w:rPr>
          <w:szCs w:val="22"/>
          <w:lang w:val="en-GB"/>
        </w:rPr>
        <w:t xml:space="preserve">support of </w:t>
      </w:r>
      <w:r w:rsidR="004602B5" w:rsidRPr="008F6838">
        <w:rPr>
          <w:szCs w:val="22"/>
          <w:lang w:val="en-GB"/>
        </w:rPr>
        <w:t xml:space="preserve">EV </w:t>
      </w:r>
      <w:r w:rsidR="00C805FF" w:rsidRPr="008F6838">
        <w:rPr>
          <w:szCs w:val="22"/>
          <w:lang w:val="en-GB"/>
        </w:rPr>
        <w:t>and EV supply equipment</w:t>
      </w:r>
      <w:r w:rsidR="00643CE7" w:rsidRPr="008F6838">
        <w:rPr>
          <w:szCs w:val="22"/>
          <w:lang w:val="en-GB"/>
        </w:rPr>
        <w:t xml:space="preserve"> assembly</w:t>
      </w:r>
      <w:r w:rsidR="00C805FF" w:rsidRPr="008F6838">
        <w:rPr>
          <w:szCs w:val="22"/>
          <w:lang w:val="en-GB"/>
        </w:rPr>
        <w:t xml:space="preserve"> and manufacturing</w:t>
      </w:r>
      <w:r w:rsidR="00A31DD9" w:rsidRPr="008F6838">
        <w:rPr>
          <w:szCs w:val="22"/>
          <w:lang w:val="en-GB"/>
        </w:rPr>
        <w:t xml:space="preserve"> will be proposed</w:t>
      </w:r>
      <w:r w:rsidR="004602B5" w:rsidRPr="008F6838">
        <w:rPr>
          <w:szCs w:val="22"/>
          <w:lang w:val="en-GB"/>
        </w:rPr>
        <w:t>.</w:t>
      </w:r>
      <w:r w:rsidR="009175F5" w:rsidRPr="008F6838">
        <w:rPr>
          <w:szCs w:val="22"/>
          <w:lang w:val="en-GB"/>
        </w:rPr>
        <w:t xml:space="preserve"> </w:t>
      </w:r>
      <w:r w:rsidR="00165555" w:rsidRPr="008F6838">
        <w:rPr>
          <w:szCs w:val="22"/>
          <w:lang w:val="en-GB"/>
        </w:rPr>
        <w:t>The legislative work will be carried out in alignment with the Action Plan to prepare the energy sector for the large-scale introduction of electric mobility a</w:t>
      </w:r>
      <w:r w:rsidR="00AA2ACC" w:rsidRPr="008F6838">
        <w:rPr>
          <w:szCs w:val="22"/>
          <w:lang w:val="en-GB"/>
        </w:rPr>
        <w:t xml:space="preserve">s requested by the </w:t>
      </w:r>
      <w:r w:rsidR="00ED23D4" w:rsidRPr="008F6838">
        <w:rPr>
          <w:szCs w:val="22"/>
          <w:lang w:val="en-GB"/>
        </w:rPr>
        <w:t>National Transportation Strategy until 2030</w:t>
      </w:r>
      <w:r w:rsidR="00721EB6" w:rsidRPr="008F6838">
        <w:rPr>
          <w:szCs w:val="22"/>
          <w:lang w:val="en-GB"/>
        </w:rPr>
        <w:t>.</w:t>
      </w:r>
    </w:p>
    <w:p w14:paraId="6B62A057" w14:textId="77777777" w:rsidR="000916F3" w:rsidRPr="008F6838" w:rsidRDefault="000916F3" w:rsidP="00DB468C">
      <w:pPr>
        <w:rPr>
          <w:szCs w:val="22"/>
          <w:lang w:val="en-GB"/>
        </w:rPr>
      </w:pPr>
    </w:p>
    <w:p w14:paraId="3A94653D" w14:textId="0C6B67AA" w:rsidR="00830D43" w:rsidRPr="008F6838" w:rsidRDefault="00830D43" w:rsidP="00DB468C">
      <w:pPr>
        <w:ind w:hanging="2"/>
        <w:rPr>
          <w:i/>
          <w:szCs w:val="22"/>
          <w:lang w:val="en-GB"/>
        </w:rPr>
      </w:pPr>
      <w:r w:rsidRPr="008F6838">
        <w:rPr>
          <w:i/>
          <w:szCs w:val="22"/>
          <w:lang w:val="en-GB"/>
        </w:rPr>
        <w:t xml:space="preserve">Output 3.1: </w:t>
      </w:r>
      <w:r w:rsidR="0045748E">
        <w:rPr>
          <w:i/>
          <w:szCs w:val="22"/>
          <w:lang w:val="en-GB"/>
        </w:rPr>
        <w:t xml:space="preserve">Four </w:t>
      </w:r>
      <w:r w:rsidR="001102C5">
        <w:rPr>
          <w:i/>
          <w:szCs w:val="22"/>
          <w:lang w:val="en-GB"/>
        </w:rPr>
        <w:t>b</w:t>
      </w:r>
      <w:r w:rsidR="00EE4909" w:rsidRPr="008F6838">
        <w:rPr>
          <w:i/>
          <w:szCs w:val="22"/>
          <w:lang w:val="en-GB"/>
        </w:rPr>
        <w:t>est practice 'how to' guides developed and published to enable scale up passenger and freight e-vehicle use and to promote manufacturing of e-vehicles and charging equipment.</w:t>
      </w:r>
    </w:p>
    <w:p w14:paraId="69FCA076" w14:textId="77777777" w:rsidR="00830D43" w:rsidRPr="008F6838" w:rsidRDefault="00830D43" w:rsidP="00DB468C">
      <w:pPr>
        <w:ind w:hanging="2"/>
        <w:rPr>
          <w:szCs w:val="22"/>
          <w:lang w:val="en-GB"/>
        </w:rPr>
      </w:pPr>
    </w:p>
    <w:p w14:paraId="1BA4BDC3" w14:textId="47F47557" w:rsidR="00830D43" w:rsidRPr="008F6838" w:rsidRDefault="00830D43" w:rsidP="00DB468C">
      <w:pPr>
        <w:ind w:hanging="2"/>
        <w:rPr>
          <w:szCs w:val="22"/>
          <w:lang w:val="en-GB"/>
        </w:rPr>
      </w:pPr>
      <w:r w:rsidRPr="008F6838">
        <w:rPr>
          <w:szCs w:val="22"/>
          <w:lang w:val="en-GB"/>
        </w:rPr>
        <w:t>Based on international best practice, and in particular lessons learnt in Western Europe, a series of ‘how to’ guidance documents for electric mobility and charging infrastructure for use by government actors and private sector stakeholders is developed. These ‘how to’ guides include examples of financial models and typical business plans for attracting private investors to the development of electric vehicle</w:t>
      </w:r>
      <w:r w:rsidR="008C5130" w:rsidRPr="008F6838">
        <w:rPr>
          <w:szCs w:val="22"/>
          <w:lang w:val="en-GB"/>
        </w:rPr>
        <w:t xml:space="preserve"> charging</w:t>
      </w:r>
      <w:r w:rsidRPr="008F6838">
        <w:rPr>
          <w:szCs w:val="22"/>
          <w:lang w:val="en-GB"/>
        </w:rPr>
        <w:t xml:space="preserve"> infrastructure</w:t>
      </w:r>
      <w:r w:rsidR="00686DCE" w:rsidRPr="008F6838">
        <w:rPr>
          <w:szCs w:val="22"/>
          <w:lang w:val="en-GB"/>
        </w:rPr>
        <w:t xml:space="preserve">, </w:t>
      </w:r>
      <w:r w:rsidR="00B06003" w:rsidRPr="008F6838">
        <w:rPr>
          <w:szCs w:val="22"/>
          <w:lang w:val="en-GB"/>
        </w:rPr>
        <w:t xml:space="preserve">commercial EV </w:t>
      </w:r>
      <w:r w:rsidR="00B06003" w:rsidRPr="008F6838">
        <w:rPr>
          <w:szCs w:val="22"/>
          <w:lang w:val="en-GB"/>
        </w:rPr>
        <w:lastRenderedPageBreak/>
        <w:t>fleets</w:t>
      </w:r>
      <w:r w:rsidR="00686DCE" w:rsidRPr="008F6838">
        <w:rPr>
          <w:szCs w:val="22"/>
          <w:lang w:val="en-GB"/>
        </w:rPr>
        <w:t xml:space="preserve"> and </w:t>
      </w:r>
      <w:r w:rsidR="00F32DF8" w:rsidRPr="008F6838">
        <w:rPr>
          <w:szCs w:val="22"/>
          <w:lang w:val="en-GB"/>
        </w:rPr>
        <w:t>local EV and EV supply equipment manufacturing capacities</w:t>
      </w:r>
      <w:r w:rsidRPr="008F6838">
        <w:rPr>
          <w:szCs w:val="22"/>
          <w:lang w:val="en-GB"/>
        </w:rPr>
        <w:t>. This package comprises the development of at least 4 documents focusing at: 1.) Expansion of the charging network; 2.) Use of electric vehicles in passenger transport fleets; 3.) Use of electric vehicles in freight transport fleets; and 4.) Local manufacturing of electric vehicles and EV supply equipment.</w:t>
      </w:r>
      <w:r w:rsidR="00634D29" w:rsidRPr="008F6838">
        <w:rPr>
          <w:szCs w:val="22"/>
          <w:lang w:val="en-GB"/>
        </w:rPr>
        <w:t xml:space="preserve"> </w:t>
      </w:r>
      <w:r w:rsidR="00306701" w:rsidRPr="008F6838">
        <w:rPr>
          <w:szCs w:val="22"/>
          <w:lang w:val="en-GB"/>
        </w:rPr>
        <w:t>A series of e-mobility business roundtables will be held around t</w:t>
      </w:r>
      <w:r w:rsidR="00634D29" w:rsidRPr="008F6838">
        <w:rPr>
          <w:szCs w:val="22"/>
          <w:lang w:val="en-GB"/>
        </w:rPr>
        <w:t>he best practice ‘How to’ guides</w:t>
      </w:r>
      <w:r w:rsidR="0074483B" w:rsidRPr="008F6838">
        <w:rPr>
          <w:szCs w:val="22"/>
          <w:lang w:val="en-GB"/>
        </w:rPr>
        <w:t xml:space="preserve"> to </w:t>
      </w:r>
      <w:r w:rsidR="007A7CA5" w:rsidRPr="008F6838">
        <w:rPr>
          <w:szCs w:val="22"/>
          <w:lang w:val="en-GB"/>
        </w:rPr>
        <w:t xml:space="preserve">1.) </w:t>
      </w:r>
      <w:r w:rsidR="0074483B" w:rsidRPr="008F6838">
        <w:rPr>
          <w:szCs w:val="22"/>
          <w:lang w:val="en-GB"/>
        </w:rPr>
        <w:t xml:space="preserve">stimulate local financial institutions to </w:t>
      </w:r>
      <w:r w:rsidR="00306701" w:rsidRPr="008F6838">
        <w:rPr>
          <w:szCs w:val="22"/>
          <w:lang w:val="en-GB"/>
        </w:rPr>
        <w:t xml:space="preserve">provide </w:t>
      </w:r>
      <w:r w:rsidR="007A7CA5" w:rsidRPr="008F6838">
        <w:rPr>
          <w:szCs w:val="22"/>
          <w:lang w:val="en-GB"/>
        </w:rPr>
        <w:t xml:space="preserve">tailormade financial schemes for the purchase of new EVs </w:t>
      </w:r>
      <w:r w:rsidR="006B2007" w:rsidRPr="008F6838">
        <w:rPr>
          <w:szCs w:val="22"/>
          <w:lang w:val="en-GB"/>
        </w:rPr>
        <w:t xml:space="preserve">as well as </w:t>
      </w:r>
      <w:r w:rsidR="00252CB6" w:rsidRPr="008F6838">
        <w:rPr>
          <w:szCs w:val="22"/>
          <w:lang w:val="en-GB"/>
        </w:rPr>
        <w:t>to 2.)</w:t>
      </w:r>
      <w:r w:rsidR="006B2007" w:rsidRPr="008F6838">
        <w:rPr>
          <w:szCs w:val="22"/>
          <w:lang w:val="en-GB"/>
        </w:rPr>
        <w:t xml:space="preserve"> create more interest in the Ukrainian automotive industry to locally assemble and manufacture EVs and EV supply equipment.</w:t>
      </w:r>
    </w:p>
    <w:p w14:paraId="1A10B516" w14:textId="77777777" w:rsidR="00830D43" w:rsidRPr="008F6838" w:rsidRDefault="00830D43" w:rsidP="00DB468C">
      <w:pPr>
        <w:ind w:hanging="2"/>
        <w:rPr>
          <w:szCs w:val="22"/>
          <w:lang w:val="en-GB"/>
        </w:rPr>
      </w:pPr>
    </w:p>
    <w:p w14:paraId="0DFFDF44" w14:textId="586BF613" w:rsidR="00830D43" w:rsidRPr="008F6838" w:rsidRDefault="00830D43" w:rsidP="00DB468C">
      <w:pPr>
        <w:spacing w:after="120"/>
        <w:ind w:left="720"/>
        <w:rPr>
          <w:szCs w:val="22"/>
          <w:lang w:val="en-GB"/>
        </w:rPr>
      </w:pPr>
      <w:r w:rsidRPr="008F6838">
        <w:rPr>
          <w:szCs w:val="22"/>
          <w:lang w:val="en-GB"/>
        </w:rPr>
        <w:t>D 3.</w:t>
      </w:r>
      <w:r w:rsidR="007E72F9" w:rsidRPr="008F6838">
        <w:rPr>
          <w:szCs w:val="22"/>
          <w:lang w:val="en-GB"/>
        </w:rPr>
        <w:t>1</w:t>
      </w:r>
      <w:r w:rsidRPr="008F6838">
        <w:rPr>
          <w:szCs w:val="22"/>
          <w:lang w:val="en-GB"/>
        </w:rPr>
        <w:t xml:space="preserve">.1 A workshop to discuss scope, objective and milestones of the </w:t>
      </w:r>
      <w:r w:rsidR="009D7E20" w:rsidRPr="008F6838">
        <w:rPr>
          <w:szCs w:val="22"/>
          <w:lang w:val="en-GB"/>
        </w:rPr>
        <w:t xml:space="preserve">best </w:t>
      </w:r>
      <w:r w:rsidR="00CF6919" w:rsidRPr="008F6838">
        <w:rPr>
          <w:szCs w:val="22"/>
          <w:lang w:val="en-GB"/>
        </w:rPr>
        <w:t>practice ‘</w:t>
      </w:r>
      <w:r w:rsidRPr="008F6838">
        <w:rPr>
          <w:szCs w:val="22"/>
          <w:lang w:val="en-GB"/>
        </w:rPr>
        <w:t xml:space="preserve">How </w:t>
      </w:r>
      <w:r w:rsidR="00CF6919" w:rsidRPr="008F6838">
        <w:rPr>
          <w:szCs w:val="22"/>
          <w:lang w:val="en-GB"/>
        </w:rPr>
        <w:t>T</w:t>
      </w:r>
      <w:r w:rsidRPr="008F6838">
        <w:rPr>
          <w:szCs w:val="22"/>
          <w:lang w:val="en-GB"/>
        </w:rPr>
        <w:t>o</w:t>
      </w:r>
      <w:r w:rsidR="00CF6919" w:rsidRPr="008F6838">
        <w:rPr>
          <w:szCs w:val="22"/>
          <w:lang w:val="en-GB"/>
        </w:rPr>
        <w:t>’</w:t>
      </w:r>
      <w:r w:rsidRPr="008F6838">
        <w:rPr>
          <w:szCs w:val="22"/>
          <w:lang w:val="en-GB"/>
        </w:rPr>
        <w:t xml:space="preserve"> guides is</w:t>
      </w:r>
      <w:r w:rsidR="00560159" w:rsidRPr="008F6838">
        <w:rPr>
          <w:szCs w:val="22"/>
          <w:lang w:val="en-GB"/>
        </w:rPr>
        <w:t xml:space="preserve"> conducted</w:t>
      </w:r>
      <w:r w:rsidRPr="008F6838">
        <w:rPr>
          <w:szCs w:val="22"/>
          <w:lang w:val="en-GB"/>
        </w:rPr>
        <w:t>.</w:t>
      </w:r>
    </w:p>
    <w:p w14:paraId="2C24F81D" w14:textId="2143FB76" w:rsidR="00830D43" w:rsidRPr="008F6838" w:rsidRDefault="00830D43" w:rsidP="00DB468C">
      <w:pPr>
        <w:spacing w:after="120"/>
        <w:ind w:left="720"/>
        <w:rPr>
          <w:szCs w:val="22"/>
          <w:lang w:val="en-GB"/>
        </w:rPr>
      </w:pPr>
      <w:r w:rsidRPr="008F6838">
        <w:rPr>
          <w:szCs w:val="22"/>
          <w:lang w:val="en-GB"/>
        </w:rPr>
        <w:t>D 3.</w:t>
      </w:r>
      <w:r w:rsidR="007E72F9" w:rsidRPr="008F6838">
        <w:rPr>
          <w:szCs w:val="22"/>
          <w:lang w:val="en-GB"/>
        </w:rPr>
        <w:t>1</w:t>
      </w:r>
      <w:r w:rsidRPr="008F6838">
        <w:rPr>
          <w:szCs w:val="22"/>
          <w:lang w:val="en-GB"/>
        </w:rPr>
        <w:t xml:space="preserve">.2 The </w:t>
      </w:r>
      <w:r w:rsidR="00CF6919" w:rsidRPr="008F6838">
        <w:rPr>
          <w:szCs w:val="22"/>
          <w:lang w:val="en-GB"/>
        </w:rPr>
        <w:t xml:space="preserve">best practice </w:t>
      </w:r>
      <w:r w:rsidRPr="008F6838">
        <w:rPr>
          <w:szCs w:val="22"/>
          <w:lang w:val="en-GB"/>
        </w:rPr>
        <w:t>‘How To’ guides</w:t>
      </w:r>
      <w:r w:rsidR="00FC35DA" w:rsidRPr="008F6838">
        <w:rPr>
          <w:szCs w:val="22"/>
          <w:lang w:val="en-GB"/>
        </w:rPr>
        <w:t xml:space="preserve"> on</w:t>
      </w:r>
      <w:r w:rsidRPr="008F6838">
        <w:rPr>
          <w:szCs w:val="22"/>
          <w:lang w:val="en-GB"/>
        </w:rPr>
        <w:t xml:space="preserve"> </w:t>
      </w:r>
      <w:r w:rsidR="00FC35DA" w:rsidRPr="008F6838">
        <w:rPr>
          <w:szCs w:val="22"/>
          <w:lang w:val="en-GB"/>
        </w:rPr>
        <w:t>1.) Expansion of the charging network; 2.) Use of electric vehicles in passenger transport fleets; 3.) Use of electric vehicles in freight transport fleets; and 4.) Local manufacturing of electric vehicles and EV supply equipment</w:t>
      </w:r>
      <w:r w:rsidR="00A15C50" w:rsidRPr="008F6838">
        <w:rPr>
          <w:szCs w:val="22"/>
          <w:lang w:val="en-GB"/>
        </w:rPr>
        <w:t xml:space="preserve"> </w:t>
      </w:r>
      <w:r w:rsidRPr="008F6838">
        <w:rPr>
          <w:szCs w:val="22"/>
          <w:lang w:val="en-GB"/>
        </w:rPr>
        <w:t>are drafted and circulated for review.</w:t>
      </w:r>
    </w:p>
    <w:p w14:paraId="214F4428" w14:textId="0C3924D1" w:rsidR="00830D43" w:rsidRPr="008F6838" w:rsidRDefault="00830D43" w:rsidP="00DB468C">
      <w:pPr>
        <w:spacing w:after="120"/>
        <w:ind w:left="720"/>
        <w:rPr>
          <w:szCs w:val="22"/>
          <w:lang w:val="en-GB"/>
        </w:rPr>
      </w:pPr>
      <w:r w:rsidRPr="008F6838">
        <w:rPr>
          <w:szCs w:val="22"/>
          <w:lang w:val="en-GB"/>
        </w:rPr>
        <w:t>D 3.</w:t>
      </w:r>
      <w:r w:rsidR="007E72F9" w:rsidRPr="008F6838">
        <w:rPr>
          <w:szCs w:val="22"/>
          <w:lang w:val="en-GB"/>
        </w:rPr>
        <w:t>1</w:t>
      </w:r>
      <w:r w:rsidRPr="008F6838">
        <w:rPr>
          <w:szCs w:val="22"/>
          <w:lang w:val="en-GB"/>
        </w:rPr>
        <w:t xml:space="preserve">.3 The </w:t>
      </w:r>
      <w:r w:rsidR="00CF6919" w:rsidRPr="008F6838">
        <w:rPr>
          <w:szCs w:val="22"/>
          <w:lang w:val="en-GB"/>
        </w:rPr>
        <w:t xml:space="preserve">best practice </w:t>
      </w:r>
      <w:r w:rsidRPr="008F6838">
        <w:rPr>
          <w:szCs w:val="22"/>
          <w:lang w:val="en-GB"/>
        </w:rPr>
        <w:t xml:space="preserve">‘How To’ guides </w:t>
      </w:r>
      <w:r w:rsidR="00560159" w:rsidRPr="008F6838">
        <w:rPr>
          <w:szCs w:val="22"/>
          <w:lang w:val="en-GB"/>
        </w:rPr>
        <w:t xml:space="preserve">are </w:t>
      </w:r>
      <w:r w:rsidRPr="008F6838">
        <w:rPr>
          <w:szCs w:val="22"/>
          <w:lang w:val="en-GB"/>
        </w:rPr>
        <w:t>disseminated through a webinar series.</w:t>
      </w:r>
    </w:p>
    <w:p w14:paraId="78F68147" w14:textId="074612A9" w:rsidR="00830D43" w:rsidRPr="008F6838" w:rsidRDefault="00830D43" w:rsidP="00DB468C">
      <w:pPr>
        <w:spacing w:after="120"/>
        <w:ind w:left="720"/>
        <w:rPr>
          <w:szCs w:val="22"/>
          <w:lang w:val="en-GB"/>
        </w:rPr>
      </w:pPr>
      <w:r w:rsidRPr="008F6838">
        <w:rPr>
          <w:szCs w:val="22"/>
          <w:lang w:val="en-GB"/>
        </w:rPr>
        <w:t>D 3.</w:t>
      </w:r>
      <w:r w:rsidR="007E72F9" w:rsidRPr="008F6838">
        <w:rPr>
          <w:szCs w:val="22"/>
          <w:lang w:val="en-GB"/>
        </w:rPr>
        <w:t>1</w:t>
      </w:r>
      <w:r w:rsidRPr="008F6838">
        <w:rPr>
          <w:szCs w:val="22"/>
          <w:lang w:val="en-GB"/>
        </w:rPr>
        <w:t>.4 A series of e-mobility business roundtables held</w:t>
      </w:r>
    </w:p>
    <w:p w14:paraId="19C87746" w14:textId="77777777" w:rsidR="00830D43" w:rsidRPr="008F6838" w:rsidRDefault="00830D43" w:rsidP="00DB468C">
      <w:pPr>
        <w:spacing w:after="120"/>
        <w:ind w:hanging="2"/>
        <w:rPr>
          <w:i/>
          <w:szCs w:val="22"/>
          <w:lang w:val="en-GB"/>
        </w:rPr>
      </w:pPr>
    </w:p>
    <w:p w14:paraId="000002FB" w14:textId="7600D62C" w:rsidR="000357F0" w:rsidRPr="008F6838" w:rsidRDefault="004602B5" w:rsidP="00DB468C">
      <w:pPr>
        <w:ind w:hanging="2"/>
        <w:rPr>
          <w:i/>
          <w:szCs w:val="22"/>
          <w:lang w:val="en-GB"/>
        </w:rPr>
      </w:pPr>
      <w:r w:rsidRPr="008F6838">
        <w:rPr>
          <w:i/>
          <w:szCs w:val="22"/>
          <w:lang w:val="en-GB"/>
        </w:rPr>
        <w:t>Output 3.</w:t>
      </w:r>
      <w:r w:rsidR="004B1463" w:rsidRPr="008F6838">
        <w:rPr>
          <w:i/>
          <w:szCs w:val="22"/>
          <w:lang w:val="en-GB"/>
        </w:rPr>
        <w:t>2</w:t>
      </w:r>
      <w:r w:rsidRPr="008F6838">
        <w:rPr>
          <w:i/>
          <w:szCs w:val="22"/>
          <w:lang w:val="en-GB"/>
        </w:rPr>
        <w:t xml:space="preserve"> </w:t>
      </w:r>
      <w:r w:rsidR="00835A4C" w:rsidRPr="008F6838">
        <w:rPr>
          <w:i/>
          <w:szCs w:val="22"/>
          <w:lang w:val="en-GB"/>
        </w:rPr>
        <w:t>Ukrainian EV charging market policy and regulatory framework developed in consultation with market participants and submitted for adoption by the government</w:t>
      </w:r>
      <w:r w:rsidR="00835A4C" w:rsidRPr="008F6838" w:rsidDel="00835A4C">
        <w:rPr>
          <w:i/>
          <w:szCs w:val="22"/>
          <w:lang w:val="en-GB"/>
        </w:rPr>
        <w:t xml:space="preserve"> </w:t>
      </w:r>
    </w:p>
    <w:p w14:paraId="55FD7C6F" w14:textId="77777777" w:rsidR="00C766EE" w:rsidRPr="008F6838" w:rsidRDefault="00C766EE" w:rsidP="00DB468C">
      <w:pPr>
        <w:rPr>
          <w:szCs w:val="22"/>
          <w:lang w:val="en-GB"/>
        </w:rPr>
      </w:pPr>
    </w:p>
    <w:p w14:paraId="000002FC" w14:textId="0F5EC8E2" w:rsidR="000357F0" w:rsidRPr="008F6838" w:rsidRDefault="001E3F34" w:rsidP="00DB468C">
      <w:pPr>
        <w:rPr>
          <w:szCs w:val="22"/>
          <w:lang w:val="en-GB"/>
        </w:rPr>
      </w:pPr>
      <w:r w:rsidRPr="008F6838">
        <w:rPr>
          <w:szCs w:val="22"/>
          <w:lang w:val="en-GB"/>
        </w:rPr>
        <w:t>The project will use the documentation on best practice for structuring</w:t>
      </w:r>
      <w:r w:rsidR="007F3349" w:rsidRPr="008F6838">
        <w:rPr>
          <w:szCs w:val="22"/>
          <w:lang w:val="en-GB"/>
        </w:rPr>
        <w:t xml:space="preserve"> the</w:t>
      </w:r>
      <w:r w:rsidRPr="008F6838">
        <w:rPr>
          <w:szCs w:val="22"/>
          <w:lang w:val="en-GB"/>
        </w:rPr>
        <w:t xml:space="preserve"> charging </w:t>
      </w:r>
      <w:r w:rsidR="008E1FF2" w:rsidRPr="008F6838">
        <w:rPr>
          <w:szCs w:val="22"/>
          <w:lang w:val="en-GB"/>
        </w:rPr>
        <w:t>market</w:t>
      </w:r>
      <w:r w:rsidRPr="008F6838">
        <w:rPr>
          <w:szCs w:val="22"/>
          <w:lang w:val="en-GB"/>
        </w:rPr>
        <w:t xml:space="preserve"> </w:t>
      </w:r>
      <w:r w:rsidR="008E1FF2" w:rsidRPr="008F6838">
        <w:rPr>
          <w:szCs w:val="22"/>
          <w:lang w:val="en-GB"/>
        </w:rPr>
        <w:t xml:space="preserve">provided by the Global Programme </w:t>
      </w:r>
      <w:r w:rsidR="008E1C9B" w:rsidRPr="008F6838">
        <w:rPr>
          <w:szCs w:val="22"/>
          <w:lang w:val="en-GB"/>
        </w:rPr>
        <w:t xml:space="preserve">and expanded as part of the ‘How to’ guides </w:t>
      </w:r>
      <w:r w:rsidRPr="008F6838">
        <w:rPr>
          <w:szCs w:val="22"/>
          <w:lang w:val="en-GB"/>
        </w:rPr>
        <w:t xml:space="preserve">to develop </w:t>
      </w:r>
      <w:r w:rsidR="008E1C9B" w:rsidRPr="008F6838">
        <w:rPr>
          <w:szCs w:val="22"/>
          <w:lang w:val="en-GB"/>
        </w:rPr>
        <w:t xml:space="preserve">a </w:t>
      </w:r>
      <w:r w:rsidRPr="008F6838">
        <w:rPr>
          <w:szCs w:val="22"/>
          <w:lang w:val="en-GB"/>
        </w:rPr>
        <w:t xml:space="preserve">Ukraine specific Charging </w:t>
      </w:r>
      <w:r w:rsidR="008E1C9B" w:rsidRPr="008F6838">
        <w:rPr>
          <w:szCs w:val="22"/>
          <w:lang w:val="en-GB"/>
        </w:rPr>
        <w:t>I</w:t>
      </w:r>
      <w:r w:rsidRPr="008F6838">
        <w:rPr>
          <w:szCs w:val="22"/>
          <w:lang w:val="en-GB"/>
        </w:rPr>
        <w:t xml:space="preserve">nfrastructure directive. </w:t>
      </w:r>
      <w:r w:rsidR="004602B5" w:rsidRPr="008F6838">
        <w:rPr>
          <w:szCs w:val="22"/>
          <w:lang w:val="en-GB"/>
        </w:rPr>
        <w:t xml:space="preserve">Based on the findings, </w:t>
      </w:r>
      <w:r w:rsidR="00C766EE" w:rsidRPr="008F6838">
        <w:rPr>
          <w:szCs w:val="22"/>
          <w:lang w:val="en-GB"/>
        </w:rPr>
        <w:t xml:space="preserve">a </w:t>
      </w:r>
      <w:r w:rsidR="0067514F" w:rsidRPr="008F6838">
        <w:rPr>
          <w:szCs w:val="22"/>
          <w:lang w:val="en-GB"/>
        </w:rPr>
        <w:t xml:space="preserve">document is developed, which </w:t>
      </w:r>
      <w:r w:rsidR="00F728F2" w:rsidRPr="008F6838">
        <w:rPr>
          <w:szCs w:val="22"/>
          <w:lang w:val="en-GB"/>
        </w:rPr>
        <w:t>outlines the EV market structure in Ukraine, including the eventual</w:t>
      </w:r>
      <w:r w:rsidR="0067514F" w:rsidRPr="008F6838">
        <w:rPr>
          <w:szCs w:val="22"/>
          <w:lang w:val="en-GB"/>
        </w:rPr>
        <w:t xml:space="preserve"> set-up of a clearing house for information exchange and registration of users for charging transactions, EV charging billing schemes and intra-market participant communication.</w:t>
      </w:r>
      <w:r w:rsidR="00714B4C" w:rsidRPr="008F6838">
        <w:rPr>
          <w:szCs w:val="22"/>
          <w:lang w:val="en-GB"/>
        </w:rPr>
        <w:t xml:space="preserve"> Furthermore, a </w:t>
      </w:r>
      <w:r w:rsidR="00257A18" w:rsidRPr="008F6838">
        <w:rPr>
          <w:szCs w:val="22"/>
          <w:lang w:val="en-GB"/>
        </w:rPr>
        <w:t xml:space="preserve">policy </w:t>
      </w:r>
      <w:r w:rsidR="00C766EE" w:rsidRPr="008F6838">
        <w:rPr>
          <w:szCs w:val="22"/>
          <w:lang w:val="en-GB"/>
        </w:rPr>
        <w:t xml:space="preserve">proposal is developed which 1.) </w:t>
      </w:r>
      <w:r w:rsidR="004602B5" w:rsidRPr="008F6838">
        <w:rPr>
          <w:szCs w:val="22"/>
          <w:lang w:val="en-GB"/>
        </w:rPr>
        <w:t>integrates</w:t>
      </w:r>
      <w:r w:rsidR="00DE78E8" w:rsidRPr="008F6838">
        <w:rPr>
          <w:szCs w:val="22"/>
          <w:lang w:val="en-GB"/>
        </w:rPr>
        <w:t xml:space="preserve"> </w:t>
      </w:r>
      <w:r w:rsidR="004602B5" w:rsidRPr="008F6838">
        <w:rPr>
          <w:szCs w:val="22"/>
          <w:lang w:val="en-GB"/>
        </w:rPr>
        <w:t>regulation of technical specifications for equipment and installation,</w:t>
      </w:r>
      <w:r w:rsidR="004E11CF" w:rsidRPr="008F6838">
        <w:rPr>
          <w:szCs w:val="22"/>
          <w:lang w:val="en-GB"/>
        </w:rPr>
        <w:t xml:space="preserve"> </w:t>
      </w:r>
      <w:r w:rsidR="009C7396" w:rsidRPr="008F6838">
        <w:rPr>
          <w:szCs w:val="22"/>
          <w:lang w:val="en-GB"/>
        </w:rPr>
        <w:t>and</w:t>
      </w:r>
      <w:r w:rsidR="00B120E2" w:rsidRPr="008F6838">
        <w:rPr>
          <w:szCs w:val="22"/>
          <w:lang w:val="en-GB"/>
        </w:rPr>
        <w:t xml:space="preserve"> which 2.)</w:t>
      </w:r>
      <w:r w:rsidR="009C7396" w:rsidRPr="008F6838">
        <w:rPr>
          <w:szCs w:val="22"/>
          <w:lang w:val="en-GB"/>
        </w:rPr>
        <w:t xml:space="preserve"> proposes necessar</w:t>
      </w:r>
      <w:r w:rsidR="00633FF4" w:rsidRPr="008F6838">
        <w:rPr>
          <w:szCs w:val="22"/>
          <w:lang w:val="en-GB"/>
        </w:rPr>
        <w:t xml:space="preserve">y amendments to The Law of Ukraine on Electricity Market No. 2019-VIII dated April </w:t>
      </w:r>
      <w:r w:rsidR="00916053" w:rsidRPr="001319A3">
        <w:rPr>
          <w:szCs w:val="22"/>
          <w:lang w:val="en-GB"/>
        </w:rPr>
        <w:t>13,</w:t>
      </w:r>
      <w:r w:rsidR="00633FF4" w:rsidRPr="008F6838">
        <w:rPr>
          <w:szCs w:val="22"/>
          <w:lang w:val="en-GB"/>
        </w:rPr>
        <w:t xml:space="preserve"> 2017 to define</w:t>
      </w:r>
      <w:r w:rsidR="00C766EE" w:rsidRPr="008F6838">
        <w:rPr>
          <w:szCs w:val="22"/>
          <w:lang w:val="en-GB"/>
        </w:rPr>
        <w:t xml:space="preserve"> </w:t>
      </w:r>
      <w:r w:rsidR="00612D94" w:rsidRPr="008F6838">
        <w:rPr>
          <w:szCs w:val="22"/>
          <w:lang w:val="en-GB"/>
        </w:rPr>
        <w:t>rights and obligations of the charging station operator</w:t>
      </w:r>
      <w:r w:rsidR="009F4BDF" w:rsidRPr="008F6838">
        <w:rPr>
          <w:szCs w:val="22"/>
          <w:lang w:val="en-GB"/>
        </w:rPr>
        <w:t xml:space="preserve"> as well as</w:t>
      </w:r>
      <w:r w:rsidR="00612D94" w:rsidRPr="008F6838">
        <w:rPr>
          <w:szCs w:val="22"/>
          <w:lang w:val="en-GB"/>
        </w:rPr>
        <w:t xml:space="preserve"> the procedure and conditions of their participation in the electricity market,</w:t>
      </w:r>
      <w:r w:rsidR="004602B5" w:rsidRPr="008F6838">
        <w:rPr>
          <w:szCs w:val="22"/>
          <w:lang w:val="en-GB"/>
        </w:rPr>
        <w:t xml:space="preserve"> </w:t>
      </w:r>
      <w:r w:rsidR="00E24BE0" w:rsidRPr="008F6838">
        <w:rPr>
          <w:szCs w:val="22"/>
          <w:lang w:val="en-GB"/>
        </w:rPr>
        <w:t>with the aim to enable energy based metering and billing.</w:t>
      </w:r>
      <w:r w:rsidR="00F93A2A" w:rsidRPr="008F6838">
        <w:rPr>
          <w:szCs w:val="22"/>
          <w:lang w:val="en-GB"/>
        </w:rPr>
        <w:t xml:space="preserve"> </w:t>
      </w:r>
      <w:r w:rsidR="007D7088" w:rsidRPr="008F6838">
        <w:rPr>
          <w:szCs w:val="22"/>
          <w:lang w:val="en-GB"/>
        </w:rPr>
        <w:t>A</w:t>
      </w:r>
      <w:r w:rsidR="00E453CC" w:rsidRPr="008F6838">
        <w:rPr>
          <w:szCs w:val="22"/>
          <w:lang w:val="en-GB"/>
        </w:rPr>
        <w:t>n inter</w:t>
      </w:r>
      <w:r w:rsidR="00305B79" w:rsidRPr="008F6838">
        <w:rPr>
          <w:szCs w:val="22"/>
          <w:lang w:val="en-GB"/>
        </w:rPr>
        <w:t>a</w:t>
      </w:r>
      <w:r w:rsidR="00E453CC" w:rsidRPr="008F6838">
        <w:rPr>
          <w:szCs w:val="22"/>
          <w:lang w:val="en-GB"/>
        </w:rPr>
        <w:t>ctive</w:t>
      </w:r>
      <w:r w:rsidR="00305B79" w:rsidRPr="008F6838">
        <w:rPr>
          <w:szCs w:val="22"/>
          <w:lang w:val="en-GB"/>
        </w:rPr>
        <w:t xml:space="preserve"> map visualizing charging stations</w:t>
      </w:r>
      <w:r w:rsidR="00281339" w:rsidRPr="008F6838">
        <w:rPr>
          <w:szCs w:val="22"/>
          <w:lang w:val="en-GB"/>
        </w:rPr>
        <w:t xml:space="preserve">, as well as information on state of use, electricity price, </w:t>
      </w:r>
      <w:r w:rsidR="00B87FCA" w:rsidRPr="008F6838">
        <w:rPr>
          <w:szCs w:val="22"/>
          <w:lang w:val="en-GB"/>
        </w:rPr>
        <w:t xml:space="preserve">and </w:t>
      </w:r>
      <w:r w:rsidR="000128B4" w:rsidRPr="008F6838">
        <w:rPr>
          <w:szCs w:val="22"/>
          <w:lang w:val="en-GB"/>
        </w:rPr>
        <w:t xml:space="preserve">– if possible – </w:t>
      </w:r>
      <w:r w:rsidR="00B87FCA" w:rsidRPr="008F6838">
        <w:rPr>
          <w:szCs w:val="22"/>
          <w:lang w:val="en-GB"/>
        </w:rPr>
        <w:t>load profiles will be developed</w:t>
      </w:r>
      <w:r w:rsidR="00314F94" w:rsidRPr="008F6838">
        <w:rPr>
          <w:szCs w:val="22"/>
          <w:lang w:val="en-GB"/>
        </w:rPr>
        <w:t xml:space="preserve"> to track and monitor</w:t>
      </w:r>
      <w:r w:rsidR="007F2647" w:rsidRPr="008F6838">
        <w:rPr>
          <w:szCs w:val="22"/>
          <w:lang w:val="en-GB"/>
        </w:rPr>
        <w:t xml:space="preserve"> the</w:t>
      </w:r>
      <w:r w:rsidR="00B87FCA" w:rsidRPr="008F6838">
        <w:rPr>
          <w:szCs w:val="22"/>
          <w:lang w:val="en-GB"/>
        </w:rPr>
        <w:t xml:space="preserve"> EV charging network </w:t>
      </w:r>
      <w:r w:rsidR="00305B79" w:rsidRPr="008F6838">
        <w:rPr>
          <w:szCs w:val="22"/>
          <w:lang w:val="en-GB"/>
        </w:rPr>
        <w:t xml:space="preserve">and </w:t>
      </w:r>
      <w:r w:rsidR="00B87FCA" w:rsidRPr="008F6838">
        <w:rPr>
          <w:szCs w:val="22"/>
          <w:lang w:val="en-GB"/>
        </w:rPr>
        <w:t xml:space="preserve">to </w:t>
      </w:r>
      <w:r w:rsidR="00305B79" w:rsidRPr="008F6838">
        <w:rPr>
          <w:szCs w:val="22"/>
          <w:lang w:val="en-GB"/>
        </w:rPr>
        <w:t>facilitat</w:t>
      </w:r>
      <w:r w:rsidR="00B87FCA" w:rsidRPr="008F6838">
        <w:rPr>
          <w:szCs w:val="22"/>
          <w:lang w:val="en-GB"/>
        </w:rPr>
        <w:t>e</w:t>
      </w:r>
      <w:r w:rsidR="00305B79" w:rsidRPr="008F6838">
        <w:rPr>
          <w:szCs w:val="22"/>
          <w:lang w:val="en-GB"/>
        </w:rPr>
        <w:t xml:space="preserve"> the selection process for the strategic location of new EV charging stations.</w:t>
      </w:r>
      <w:r w:rsidR="00E453CC" w:rsidRPr="008F6838">
        <w:rPr>
          <w:szCs w:val="22"/>
          <w:lang w:val="en-GB"/>
        </w:rPr>
        <w:t xml:space="preserve"> </w:t>
      </w:r>
      <w:r w:rsidR="000205DA" w:rsidRPr="008F6838">
        <w:rPr>
          <w:szCs w:val="22"/>
          <w:lang w:val="en-GB"/>
        </w:rPr>
        <w:t>The work carried out under output 3</w:t>
      </w:r>
      <w:r w:rsidR="00113151" w:rsidRPr="008F6838">
        <w:rPr>
          <w:szCs w:val="22"/>
          <w:lang w:val="en-GB"/>
        </w:rPr>
        <w:t>.</w:t>
      </w:r>
      <w:r w:rsidR="00D93B5E" w:rsidRPr="008F6838">
        <w:rPr>
          <w:szCs w:val="22"/>
          <w:lang w:val="en-GB"/>
        </w:rPr>
        <w:t>2</w:t>
      </w:r>
      <w:r w:rsidR="00A76FFC" w:rsidRPr="008F6838">
        <w:rPr>
          <w:szCs w:val="22"/>
          <w:lang w:val="en-GB"/>
        </w:rPr>
        <w:t xml:space="preserve"> will anticipate the targets formulated in the comprehensive e-mobility strategy </w:t>
      </w:r>
      <w:r w:rsidR="000205DA" w:rsidRPr="008F6838">
        <w:rPr>
          <w:szCs w:val="22"/>
          <w:lang w:val="en-GB"/>
        </w:rPr>
        <w:t xml:space="preserve">developed under Output 1.3 and will be </w:t>
      </w:r>
      <w:r w:rsidR="008B4EF5" w:rsidRPr="008F6838">
        <w:rPr>
          <w:szCs w:val="22"/>
          <w:lang w:val="en-GB"/>
        </w:rPr>
        <w:t>carried out</w:t>
      </w:r>
      <w:r w:rsidR="000205DA" w:rsidRPr="008F6838">
        <w:rPr>
          <w:szCs w:val="22"/>
          <w:lang w:val="en-GB"/>
        </w:rPr>
        <w:t xml:space="preserve"> with a particular focus on compliance and consistency with developments within the European Union, </w:t>
      </w:r>
      <w:r w:rsidR="00916053" w:rsidRPr="001319A3">
        <w:rPr>
          <w:szCs w:val="22"/>
          <w:lang w:val="en-GB"/>
        </w:rPr>
        <w:t>e.g.,</w:t>
      </w:r>
      <w:r w:rsidR="000205DA" w:rsidRPr="008F6838">
        <w:rPr>
          <w:szCs w:val="22"/>
          <w:lang w:val="en-GB"/>
        </w:rPr>
        <w:t xml:space="preserve"> with regards to regulation such as charging protocols, certification, roles and responsibilities of EV charging market participants etc.</w:t>
      </w:r>
      <w:r w:rsidR="00B521AD" w:rsidRPr="008F6838">
        <w:rPr>
          <w:szCs w:val="22"/>
          <w:lang w:val="en-GB"/>
        </w:rPr>
        <w:t xml:space="preserve"> The experience of component 2 will be used to develop the fiscal or financial incentives for investments in the EV charging infrastructure. </w:t>
      </w:r>
      <w:r w:rsidR="000205DA" w:rsidRPr="008F6838">
        <w:rPr>
          <w:szCs w:val="22"/>
          <w:lang w:val="en-GB"/>
        </w:rPr>
        <w:t xml:space="preserve">The </w:t>
      </w:r>
      <w:r w:rsidR="008B4EF5" w:rsidRPr="008F6838">
        <w:rPr>
          <w:szCs w:val="22"/>
          <w:lang w:val="en-GB"/>
        </w:rPr>
        <w:t xml:space="preserve">work </w:t>
      </w:r>
      <w:r w:rsidR="000205DA" w:rsidRPr="008F6838">
        <w:rPr>
          <w:szCs w:val="22"/>
          <w:lang w:val="en-GB"/>
        </w:rPr>
        <w:t xml:space="preserve">will </w:t>
      </w:r>
      <w:r w:rsidR="008B4EF5" w:rsidRPr="008F6838">
        <w:rPr>
          <w:szCs w:val="22"/>
          <w:lang w:val="en-GB"/>
        </w:rPr>
        <w:t xml:space="preserve">directly feed into the </w:t>
      </w:r>
      <w:r w:rsidR="000205DA" w:rsidRPr="008F6838">
        <w:rPr>
          <w:szCs w:val="22"/>
          <w:lang w:val="en-GB"/>
        </w:rPr>
        <w:t>Action Plan to prepare the energy sector for the large-scale introduction of e-mobility, which needs to be finalized by Ministry of Energy by 2022.</w:t>
      </w:r>
    </w:p>
    <w:p w14:paraId="000002FD" w14:textId="77777777" w:rsidR="000357F0" w:rsidRPr="008F6838" w:rsidRDefault="000357F0" w:rsidP="00DB468C">
      <w:pPr>
        <w:ind w:hanging="2"/>
        <w:rPr>
          <w:szCs w:val="22"/>
          <w:lang w:val="en-GB"/>
        </w:rPr>
      </w:pPr>
    </w:p>
    <w:p w14:paraId="000002FF" w14:textId="14DA2BCC" w:rsidR="000357F0" w:rsidRPr="008F6838" w:rsidRDefault="004602B5" w:rsidP="00DB468C">
      <w:pPr>
        <w:spacing w:after="120"/>
        <w:ind w:left="720"/>
        <w:rPr>
          <w:szCs w:val="22"/>
          <w:lang w:val="en-GB"/>
        </w:rPr>
      </w:pPr>
      <w:r w:rsidRPr="008F6838">
        <w:rPr>
          <w:szCs w:val="22"/>
          <w:lang w:val="en-GB"/>
        </w:rPr>
        <w:t>D 3.</w:t>
      </w:r>
      <w:r w:rsidR="007E72F9" w:rsidRPr="008F6838">
        <w:rPr>
          <w:szCs w:val="22"/>
          <w:lang w:val="en-GB"/>
        </w:rPr>
        <w:t>2</w:t>
      </w:r>
      <w:r w:rsidRPr="008F6838">
        <w:rPr>
          <w:szCs w:val="22"/>
          <w:lang w:val="en-GB"/>
        </w:rPr>
        <w:t>.</w:t>
      </w:r>
      <w:r w:rsidR="006349DC" w:rsidRPr="008F6838">
        <w:rPr>
          <w:szCs w:val="22"/>
          <w:lang w:val="en-GB"/>
        </w:rPr>
        <w:t>1</w:t>
      </w:r>
      <w:r w:rsidRPr="008F6838">
        <w:rPr>
          <w:szCs w:val="22"/>
          <w:lang w:val="en-GB"/>
        </w:rPr>
        <w:t xml:space="preserve"> Best practice on EV charging market structure</w:t>
      </w:r>
      <w:r w:rsidR="00C13255" w:rsidRPr="008F6838">
        <w:rPr>
          <w:szCs w:val="22"/>
          <w:lang w:val="en-GB"/>
        </w:rPr>
        <w:t xml:space="preserve"> </w:t>
      </w:r>
      <w:r w:rsidRPr="008F6838">
        <w:rPr>
          <w:szCs w:val="22"/>
          <w:lang w:val="en-GB"/>
        </w:rPr>
        <w:t>from relevant European countries is compiled</w:t>
      </w:r>
      <w:r w:rsidR="00A15C50" w:rsidRPr="008F6838">
        <w:rPr>
          <w:szCs w:val="22"/>
          <w:lang w:val="en-GB"/>
        </w:rPr>
        <w:t xml:space="preserve"> </w:t>
      </w:r>
      <w:r w:rsidR="00734355" w:rsidRPr="008F6838">
        <w:rPr>
          <w:szCs w:val="22"/>
          <w:lang w:val="en-GB"/>
        </w:rPr>
        <w:t xml:space="preserve">based on the Global Programme </w:t>
      </w:r>
      <w:r w:rsidR="004D6E97" w:rsidRPr="008F6838">
        <w:rPr>
          <w:szCs w:val="22"/>
          <w:lang w:val="en-GB"/>
        </w:rPr>
        <w:t xml:space="preserve">materials, expanded </w:t>
      </w:r>
      <w:r w:rsidR="00A15C50" w:rsidRPr="008F6838">
        <w:rPr>
          <w:szCs w:val="22"/>
          <w:lang w:val="en-GB"/>
        </w:rPr>
        <w:t>and adapted to the Ukrainian market</w:t>
      </w:r>
      <w:r w:rsidRPr="008F6838">
        <w:rPr>
          <w:szCs w:val="22"/>
          <w:lang w:val="en-GB"/>
        </w:rPr>
        <w:t>.</w:t>
      </w:r>
    </w:p>
    <w:p w14:paraId="00000300" w14:textId="2CBA87AF" w:rsidR="000357F0" w:rsidRPr="008F6838" w:rsidRDefault="004602B5" w:rsidP="00DB468C">
      <w:pPr>
        <w:spacing w:after="120"/>
        <w:ind w:left="720"/>
        <w:rPr>
          <w:szCs w:val="22"/>
          <w:lang w:val="en-GB"/>
        </w:rPr>
      </w:pPr>
      <w:proofErr w:type="gramStart"/>
      <w:r w:rsidRPr="008F6838">
        <w:rPr>
          <w:szCs w:val="22"/>
          <w:lang w:val="en-GB"/>
        </w:rPr>
        <w:t>D 3.</w:t>
      </w:r>
      <w:r w:rsidR="007E72F9" w:rsidRPr="008F6838">
        <w:rPr>
          <w:szCs w:val="22"/>
          <w:lang w:val="en-GB"/>
        </w:rPr>
        <w:t>2</w:t>
      </w:r>
      <w:r w:rsidRPr="008F6838">
        <w:rPr>
          <w:szCs w:val="22"/>
          <w:lang w:val="en-GB"/>
        </w:rPr>
        <w:t>.</w:t>
      </w:r>
      <w:r w:rsidR="006349DC" w:rsidRPr="008F6838">
        <w:rPr>
          <w:szCs w:val="22"/>
          <w:lang w:val="en-GB"/>
        </w:rPr>
        <w:t>2</w:t>
      </w:r>
      <w:r w:rsidRPr="008F6838">
        <w:rPr>
          <w:szCs w:val="22"/>
          <w:lang w:val="en-GB"/>
        </w:rPr>
        <w:t xml:space="preserve"> </w:t>
      </w:r>
      <w:r w:rsidR="00C03902" w:rsidRPr="008F6838">
        <w:rPr>
          <w:szCs w:val="22"/>
          <w:lang w:val="en-GB"/>
        </w:rPr>
        <w:t>Workshop bringing together all relevant actors from government, private sector and finance to discuss measures to regulate the development of EV charging infrastructure</w:t>
      </w:r>
      <w:r w:rsidR="006D240C" w:rsidRPr="008F6838">
        <w:rPr>
          <w:szCs w:val="22"/>
          <w:lang w:val="en-GB"/>
        </w:rPr>
        <w:t>.</w:t>
      </w:r>
      <w:proofErr w:type="gramEnd"/>
    </w:p>
    <w:p w14:paraId="4C0CABE7" w14:textId="5BC46AD3" w:rsidR="00184BD3" w:rsidRPr="008F6838" w:rsidRDefault="004602B5" w:rsidP="00DB468C">
      <w:pPr>
        <w:spacing w:after="120"/>
        <w:ind w:left="720"/>
        <w:rPr>
          <w:szCs w:val="22"/>
          <w:lang w:val="en-GB"/>
        </w:rPr>
      </w:pPr>
      <w:r w:rsidRPr="008F6838">
        <w:rPr>
          <w:szCs w:val="22"/>
          <w:lang w:val="en-GB"/>
        </w:rPr>
        <w:t>D 3.</w:t>
      </w:r>
      <w:r w:rsidR="007E72F9" w:rsidRPr="008F6838">
        <w:rPr>
          <w:szCs w:val="22"/>
          <w:lang w:val="en-GB"/>
        </w:rPr>
        <w:t>2</w:t>
      </w:r>
      <w:r w:rsidRPr="008F6838">
        <w:rPr>
          <w:szCs w:val="22"/>
          <w:lang w:val="en-GB"/>
        </w:rPr>
        <w:t>.</w:t>
      </w:r>
      <w:r w:rsidR="006349DC" w:rsidRPr="008F6838">
        <w:rPr>
          <w:szCs w:val="22"/>
          <w:lang w:val="en-GB"/>
        </w:rPr>
        <w:t>3</w:t>
      </w:r>
      <w:r w:rsidRPr="008F6838">
        <w:rPr>
          <w:szCs w:val="22"/>
          <w:lang w:val="en-GB"/>
        </w:rPr>
        <w:t xml:space="preserve"> Based on the best practice examples and the workshop input, a document </w:t>
      </w:r>
      <w:r w:rsidR="00184BD3" w:rsidRPr="008F6838">
        <w:rPr>
          <w:szCs w:val="22"/>
          <w:lang w:val="en-GB"/>
        </w:rPr>
        <w:t>outlining</w:t>
      </w:r>
      <w:r w:rsidRPr="008F6838">
        <w:rPr>
          <w:szCs w:val="22"/>
          <w:lang w:val="en-GB"/>
        </w:rPr>
        <w:t xml:space="preserve"> the Ukrainian EV charging market structure including all relevant actors and institutions </w:t>
      </w:r>
      <w:r w:rsidR="000F7A40" w:rsidRPr="008F6838">
        <w:rPr>
          <w:szCs w:val="22"/>
          <w:lang w:val="en-GB"/>
        </w:rPr>
        <w:t>and defining missing legislative terminology</w:t>
      </w:r>
      <w:r w:rsidR="00197D07" w:rsidRPr="008F6838">
        <w:rPr>
          <w:szCs w:val="22"/>
          <w:lang w:val="en-GB"/>
        </w:rPr>
        <w:t>, including aspects of public charging land ownership,</w:t>
      </w:r>
      <w:r w:rsidRPr="008F6838">
        <w:rPr>
          <w:szCs w:val="22"/>
          <w:lang w:val="en-GB"/>
        </w:rPr>
        <w:t xml:space="preserve"> is developed and circulated for review.</w:t>
      </w:r>
    </w:p>
    <w:p w14:paraId="15E47830" w14:textId="2F934D33" w:rsidR="00807DA0" w:rsidRPr="008F6838" w:rsidRDefault="004602B5" w:rsidP="00807DA0">
      <w:pPr>
        <w:spacing w:after="120"/>
        <w:ind w:left="720"/>
        <w:rPr>
          <w:szCs w:val="22"/>
          <w:lang w:val="en-GB"/>
        </w:rPr>
      </w:pPr>
      <w:r w:rsidRPr="008F6838">
        <w:rPr>
          <w:szCs w:val="22"/>
          <w:lang w:val="en-GB"/>
        </w:rPr>
        <w:t xml:space="preserve">D </w:t>
      </w:r>
      <w:r w:rsidR="006D0A27" w:rsidRPr="008F6838">
        <w:rPr>
          <w:szCs w:val="22"/>
          <w:lang w:val="en-GB"/>
        </w:rPr>
        <w:t>3</w:t>
      </w:r>
      <w:r w:rsidRPr="008F6838">
        <w:rPr>
          <w:szCs w:val="22"/>
          <w:lang w:val="en-GB"/>
        </w:rPr>
        <w:t>.</w:t>
      </w:r>
      <w:r w:rsidR="007E72F9" w:rsidRPr="008F6838">
        <w:rPr>
          <w:szCs w:val="22"/>
          <w:lang w:val="en-GB"/>
        </w:rPr>
        <w:t>2</w:t>
      </w:r>
      <w:r w:rsidRPr="008F6838">
        <w:rPr>
          <w:szCs w:val="22"/>
          <w:lang w:val="en-GB"/>
        </w:rPr>
        <w:t>.</w:t>
      </w:r>
      <w:r w:rsidR="006349DC" w:rsidRPr="008F6838">
        <w:rPr>
          <w:szCs w:val="22"/>
          <w:lang w:val="en-GB"/>
        </w:rPr>
        <w:t>4</w:t>
      </w:r>
      <w:r w:rsidRPr="008F6838">
        <w:rPr>
          <w:szCs w:val="22"/>
          <w:lang w:val="en-GB"/>
        </w:rPr>
        <w:t xml:space="preserve"> </w:t>
      </w:r>
      <w:r w:rsidR="00807DA0" w:rsidRPr="008F6838">
        <w:rPr>
          <w:szCs w:val="22"/>
          <w:lang w:val="en-GB"/>
        </w:rPr>
        <w:t>Workshop bringing together all relevant actors from government, private sector and finance is to discuss the proposed framework for regulating EV charging infrastructure.</w:t>
      </w:r>
    </w:p>
    <w:p w14:paraId="086E0D97" w14:textId="4E29432E" w:rsidR="00CB476C" w:rsidRPr="008F6838" w:rsidRDefault="004602B5" w:rsidP="00CB476C">
      <w:pPr>
        <w:spacing w:after="120"/>
        <w:ind w:left="720"/>
        <w:rPr>
          <w:szCs w:val="22"/>
          <w:lang w:val="en-GB"/>
        </w:rPr>
      </w:pPr>
      <w:r w:rsidRPr="008F6838">
        <w:rPr>
          <w:szCs w:val="22"/>
          <w:lang w:val="en-GB"/>
        </w:rPr>
        <w:lastRenderedPageBreak/>
        <w:t xml:space="preserve">D </w:t>
      </w:r>
      <w:r w:rsidR="006D0A27" w:rsidRPr="008F6838">
        <w:rPr>
          <w:szCs w:val="22"/>
          <w:lang w:val="en-GB"/>
        </w:rPr>
        <w:t>3</w:t>
      </w:r>
      <w:r w:rsidRPr="008F6838">
        <w:rPr>
          <w:szCs w:val="22"/>
          <w:lang w:val="en-GB"/>
        </w:rPr>
        <w:t>.</w:t>
      </w:r>
      <w:r w:rsidR="002C3BEB" w:rsidRPr="008F6838">
        <w:rPr>
          <w:szCs w:val="22"/>
          <w:lang w:val="en-GB"/>
        </w:rPr>
        <w:t>2</w:t>
      </w:r>
      <w:r w:rsidRPr="008F6838">
        <w:rPr>
          <w:szCs w:val="22"/>
          <w:lang w:val="en-GB"/>
        </w:rPr>
        <w:t>.</w:t>
      </w:r>
      <w:r w:rsidR="006349DC" w:rsidRPr="008F6838">
        <w:rPr>
          <w:szCs w:val="22"/>
          <w:lang w:val="en-GB"/>
        </w:rPr>
        <w:t>5</w:t>
      </w:r>
      <w:r w:rsidR="00D620D2" w:rsidRPr="008F6838">
        <w:rPr>
          <w:szCs w:val="22"/>
          <w:lang w:val="en-GB"/>
        </w:rPr>
        <w:t xml:space="preserve"> </w:t>
      </w:r>
      <w:r w:rsidR="00CB476C" w:rsidRPr="008F6838">
        <w:rPr>
          <w:szCs w:val="22"/>
          <w:lang w:val="en-GB"/>
        </w:rPr>
        <w:t xml:space="preserve">Final proposal for regulating charging infrastructure development including necessary amendments to The Law of Ukraine on Electricity Market No. 2019-VIII dated April </w:t>
      </w:r>
      <w:r w:rsidR="00916053" w:rsidRPr="001319A3">
        <w:rPr>
          <w:szCs w:val="22"/>
          <w:lang w:val="en-GB"/>
        </w:rPr>
        <w:t>13,</w:t>
      </w:r>
      <w:r w:rsidR="00CB476C" w:rsidRPr="008F6838">
        <w:rPr>
          <w:szCs w:val="22"/>
          <w:lang w:val="en-GB"/>
        </w:rPr>
        <w:t xml:space="preserve"> 2017 to enable EV charging providers to bill electricity in kWh and missing technical regulations for EV chargers, their installation and operation for adoption by the government.</w:t>
      </w:r>
    </w:p>
    <w:p w14:paraId="033EA51B" w14:textId="07AFC443" w:rsidR="00885D2C" w:rsidRPr="008F6838" w:rsidRDefault="00885D2C" w:rsidP="00DB468C">
      <w:pPr>
        <w:spacing w:after="120"/>
        <w:ind w:left="720"/>
        <w:rPr>
          <w:szCs w:val="22"/>
          <w:lang w:val="en-GB"/>
        </w:rPr>
      </w:pPr>
      <w:r w:rsidRPr="008F6838">
        <w:rPr>
          <w:szCs w:val="22"/>
          <w:lang w:val="en-GB"/>
        </w:rPr>
        <w:t>D 3.</w:t>
      </w:r>
      <w:r w:rsidR="007E72F9" w:rsidRPr="008F6838">
        <w:rPr>
          <w:szCs w:val="22"/>
          <w:lang w:val="en-GB"/>
        </w:rPr>
        <w:t>2</w:t>
      </w:r>
      <w:r w:rsidRPr="008F6838">
        <w:rPr>
          <w:szCs w:val="22"/>
          <w:lang w:val="en-GB"/>
        </w:rPr>
        <w:t>.6 Development of an interactive map</w:t>
      </w:r>
      <w:r w:rsidR="00C94E19" w:rsidRPr="008F6838">
        <w:rPr>
          <w:szCs w:val="22"/>
          <w:lang w:val="en-GB"/>
        </w:rPr>
        <w:t xml:space="preserve"> </w:t>
      </w:r>
      <w:r w:rsidR="002C5392" w:rsidRPr="008F6838">
        <w:rPr>
          <w:szCs w:val="22"/>
          <w:lang w:val="en-GB"/>
        </w:rPr>
        <w:t>tracking</w:t>
      </w:r>
      <w:r w:rsidR="00C94E19" w:rsidRPr="008F6838">
        <w:rPr>
          <w:szCs w:val="22"/>
          <w:lang w:val="en-GB"/>
        </w:rPr>
        <w:t xml:space="preserve"> EV charging data</w:t>
      </w:r>
      <w:r w:rsidR="002C5392" w:rsidRPr="008F6838">
        <w:rPr>
          <w:szCs w:val="22"/>
          <w:lang w:val="en-GB"/>
        </w:rPr>
        <w:t xml:space="preserve"> and</w:t>
      </w:r>
      <w:r w:rsidR="00C95537" w:rsidRPr="008F6838">
        <w:rPr>
          <w:szCs w:val="22"/>
          <w:lang w:val="en-GB"/>
        </w:rPr>
        <w:t xml:space="preserve"> to visualize their current state of use, price information as well as</w:t>
      </w:r>
      <w:r w:rsidR="002B569B" w:rsidRPr="008F6838">
        <w:rPr>
          <w:szCs w:val="22"/>
          <w:lang w:val="en-GB"/>
        </w:rPr>
        <w:t xml:space="preserve"> – if possible – </w:t>
      </w:r>
      <w:r w:rsidR="00C95537" w:rsidRPr="008F6838">
        <w:rPr>
          <w:szCs w:val="22"/>
          <w:lang w:val="en-GB"/>
        </w:rPr>
        <w:t>power demand load profiles</w:t>
      </w:r>
      <w:r w:rsidR="002C5392" w:rsidRPr="008F6838">
        <w:rPr>
          <w:szCs w:val="22"/>
          <w:lang w:val="en-GB"/>
        </w:rPr>
        <w:t xml:space="preserve"> </w:t>
      </w:r>
      <w:r w:rsidR="00C95537" w:rsidRPr="008F6838">
        <w:rPr>
          <w:szCs w:val="22"/>
          <w:lang w:val="en-GB"/>
        </w:rPr>
        <w:t>to mo</w:t>
      </w:r>
      <w:r w:rsidR="0027584E" w:rsidRPr="008F6838">
        <w:rPr>
          <w:szCs w:val="22"/>
          <w:lang w:val="en-GB"/>
        </w:rPr>
        <w:t>nitor the EV charging network and to help identifying</w:t>
      </w:r>
      <w:r w:rsidRPr="008F6838">
        <w:rPr>
          <w:szCs w:val="22"/>
          <w:lang w:val="en-GB"/>
        </w:rPr>
        <w:t xml:space="preserve"> favorable locations for the installation of charging </w:t>
      </w:r>
      <w:r w:rsidR="0027584E" w:rsidRPr="008F6838">
        <w:rPr>
          <w:szCs w:val="22"/>
          <w:lang w:val="en-GB"/>
        </w:rPr>
        <w:t>stations.</w:t>
      </w:r>
    </w:p>
    <w:p w14:paraId="00000304" w14:textId="77777777" w:rsidR="000357F0" w:rsidRPr="008F6838" w:rsidRDefault="000357F0" w:rsidP="00DB468C">
      <w:pPr>
        <w:spacing w:after="120"/>
        <w:rPr>
          <w:szCs w:val="22"/>
          <w:lang w:val="en-GB"/>
        </w:rPr>
      </w:pPr>
    </w:p>
    <w:p w14:paraId="1FDB0D0D" w14:textId="37E17770" w:rsidR="00BC5D08" w:rsidRPr="008F6838" w:rsidRDefault="004602B5" w:rsidP="00DB468C">
      <w:pPr>
        <w:ind w:hanging="2"/>
        <w:rPr>
          <w:i/>
          <w:szCs w:val="22"/>
          <w:lang w:val="en-GB"/>
        </w:rPr>
      </w:pPr>
      <w:r w:rsidRPr="008F6838">
        <w:rPr>
          <w:i/>
          <w:szCs w:val="22"/>
          <w:lang w:val="en-GB"/>
        </w:rPr>
        <w:t>Output 3.</w:t>
      </w:r>
      <w:r w:rsidR="00CA27C3" w:rsidRPr="008F6838">
        <w:rPr>
          <w:i/>
          <w:szCs w:val="22"/>
          <w:lang w:val="en-GB"/>
        </w:rPr>
        <w:t>3</w:t>
      </w:r>
      <w:r w:rsidRPr="008F6838">
        <w:rPr>
          <w:i/>
          <w:szCs w:val="22"/>
          <w:lang w:val="en-GB"/>
        </w:rPr>
        <w:t xml:space="preserve">: </w:t>
      </w:r>
      <w:r w:rsidR="00BC5D08" w:rsidRPr="008F6838">
        <w:rPr>
          <w:i/>
          <w:szCs w:val="22"/>
          <w:lang w:val="en-GB"/>
        </w:rPr>
        <w:t>Fiscal, regulatory and local policies</w:t>
      </w:r>
      <w:r w:rsidR="00D36C6C">
        <w:rPr>
          <w:i/>
          <w:szCs w:val="22"/>
          <w:lang w:val="en-GB"/>
        </w:rPr>
        <w:t xml:space="preserve"> (at</w:t>
      </w:r>
      <w:r w:rsidR="00D56955">
        <w:rPr>
          <w:i/>
          <w:szCs w:val="22"/>
          <w:lang w:val="en-GB"/>
        </w:rPr>
        <w:t xml:space="preserve"> </w:t>
      </w:r>
      <w:r w:rsidR="00D36C6C">
        <w:rPr>
          <w:i/>
          <w:szCs w:val="22"/>
          <w:lang w:val="en-GB"/>
        </w:rPr>
        <w:t>least 2)</w:t>
      </w:r>
      <w:r w:rsidR="00BC5D08" w:rsidRPr="008F6838">
        <w:rPr>
          <w:i/>
          <w:szCs w:val="22"/>
          <w:lang w:val="en-GB"/>
        </w:rPr>
        <w:t xml:space="preserve"> to incentivize the purchase of privately owned EVs, the investment in commercial EV fleets and the local manufacturing of electric vehicles developed and submitted for adoption by the Government</w:t>
      </w:r>
    </w:p>
    <w:p w14:paraId="75A796CA" w14:textId="77777777" w:rsidR="003A4D01" w:rsidRPr="008F6838" w:rsidRDefault="003A4D01" w:rsidP="00DB468C">
      <w:pPr>
        <w:ind w:hanging="2"/>
        <w:rPr>
          <w:i/>
          <w:szCs w:val="22"/>
          <w:lang w:val="en-GB"/>
        </w:rPr>
      </w:pPr>
    </w:p>
    <w:p w14:paraId="50036A41" w14:textId="44332E54" w:rsidR="00110ED4" w:rsidRPr="008F6838" w:rsidRDefault="001259CA" w:rsidP="00DB468C">
      <w:pPr>
        <w:ind w:hanging="2"/>
        <w:rPr>
          <w:szCs w:val="22"/>
          <w:lang w:val="en-GB"/>
        </w:rPr>
      </w:pPr>
      <w:r w:rsidRPr="008F6838">
        <w:rPr>
          <w:szCs w:val="22"/>
          <w:lang w:val="en-GB"/>
        </w:rPr>
        <w:t xml:space="preserve">Existing policies </w:t>
      </w:r>
      <w:r w:rsidR="00110ED4" w:rsidRPr="008F6838">
        <w:rPr>
          <w:szCs w:val="22"/>
          <w:lang w:val="en-GB"/>
        </w:rPr>
        <w:t>to incentivize the</w:t>
      </w:r>
      <w:r w:rsidRPr="008F6838">
        <w:rPr>
          <w:szCs w:val="22"/>
          <w:lang w:val="en-GB"/>
        </w:rPr>
        <w:t xml:space="preserve"> purchase</w:t>
      </w:r>
      <w:r w:rsidR="00110ED4" w:rsidRPr="008F6838">
        <w:rPr>
          <w:szCs w:val="22"/>
          <w:lang w:val="en-GB"/>
        </w:rPr>
        <w:t xml:space="preserve"> of EVs</w:t>
      </w:r>
      <w:r w:rsidRPr="008F6838">
        <w:rPr>
          <w:szCs w:val="22"/>
          <w:lang w:val="en-GB"/>
        </w:rPr>
        <w:t xml:space="preserve"> will be </w:t>
      </w:r>
      <w:r w:rsidR="00B749FF" w:rsidRPr="008F6838">
        <w:rPr>
          <w:szCs w:val="22"/>
          <w:lang w:val="en-GB"/>
        </w:rPr>
        <w:t>extended</w:t>
      </w:r>
      <w:r w:rsidR="00110ED4" w:rsidRPr="008F6838">
        <w:rPr>
          <w:szCs w:val="22"/>
          <w:lang w:val="en-GB"/>
        </w:rPr>
        <w:t xml:space="preserve"> </w:t>
      </w:r>
      <w:r w:rsidR="001A1E5C" w:rsidRPr="008F6838">
        <w:rPr>
          <w:szCs w:val="22"/>
          <w:lang w:val="en-GB"/>
        </w:rPr>
        <w:t xml:space="preserve">and </w:t>
      </w:r>
      <w:r w:rsidR="00174547" w:rsidRPr="008F6838">
        <w:rPr>
          <w:szCs w:val="22"/>
          <w:lang w:val="en-GB"/>
        </w:rPr>
        <w:t>a</w:t>
      </w:r>
      <w:r w:rsidR="001A1E5C" w:rsidRPr="008F6838">
        <w:rPr>
          <w:szCs w:val="22"/>
          <w:lang w:val="en-GB"/>
        </w:rPr>
        <w:t xml:space="preserve"> respective </w:t>
      </w:r>
      <w:r w:rsidR="00174547" w:rsidRPr="008F6838">
        <w:rPr>
          <w:szCs w:val="22"/>
          <w:lang w:val="en-GB"/>
        </w:rPr>
        <w:t>exit strategy</w:t>
      </w:r>
      <w:r w:rsidR="001A1E5C" w:rsidRPr="008F6838">
        <w:rPr>
          <w:szCs w:val="22"/>
          <w:lang w:val="en-GB"/>
        </w:rPr>
        <w:t xml:space="preserve"> will be developed.</w:t>
      </w:r>
      <w:r w:rsidR="00174547" w:rsidRPr="008F6838">
        <w:rPr>
          <w:szCs w:val="22"/>
          <w:lang w:val="en-GB"/>
        </w:rPr>
        <w:t xml:space="preserve"> </w:t>
      </w:r>
      <w:r w:rsidR="00873F66" w:rsidRPr="008F6838">
        <w:rPr>
          <w:szCs w:val="22"/>
          <w:lang w:val="en-GB"/>
        </w:rPr>
        <w:t xml:space="preserve">Based on already existing proposals, a policy proposal to </w:t>
      </w:r>
      <w:r w:rsidR="005A4DED" w:rsidRPr="008F6838">
        <w:rPr>
          <w:szCs w:val="22"/>
          <w:lang w:val="en-GB"/>
        </w:rPr>
        <w:t>stimulate</w:t>
      </w:r>
      <w:r w:rsidR="00110ED4" w:rsidRPr="008F6838">
        <w:rPr>
          <w:szCs w:val="22"/>
          <w:lang w:val="en-GB"/>
        </w:rPr>
        <w:t xml:space="preserve"> investment in </w:t>
      </w:r>
      <w:r w:rsidR="00184BD3" w:rsidRPr="008F6838">
        <w:rPr>
          <w:szCs w:val="22"/>
          <w:lang w:val="en-GB"/>
        </w:rPr>
        <w:t>local manufacturing of electric vehicles</w:t>
      </w:r>
      <w:r w:rsidR="00B749FF" w:rsidRPr="008F6838">
        <w:rPr>
          <w:szCs w:val="22"/>
          <w:lang w:val="en-GB"/>
        </w:rPr>
        <w:t xml:space="preserve"> will be supported</w:t>
      </w:r>
      <w:r w:rsidR="00184BD3" w:rsidRPr="008F6838">
        <w:rPr>
          <w:szCs w:val="22"/>
          <w:lang w:val="en-GB"/>
        </w:rPr>
        <w:t xml:space="preserve">. </w:t>
      </w:r>
      <w:r w:rsidR="00110ED4" w:rsidRPr="008F6838">
        <w:rPr>
          <w:szCs w:val="22"/>
          <w:lang w:val="en-GB"/>
        </w:rPr>
        <w:t xml:space="preserve">The policy measures will be </w:t>
      </w:r>
      <w:r w:rsidR="00916053" w:rsidRPr="001319A3">
        <w:rPr>
          <w:szCs w:val="22"/>
          <w:lang w:val="en-GB"/>
        </w:rPr>
        <w:t>developed in</w:t>
      </w:r>
      <w:r w:rsidR="00110ED4" w:rsidRPr="008F6838">
        <w:rPr>
          <w:szCs w:val="22"/>
          <w:lang w:val="en-GB"/>
        </w:rPr>
        <w:t xml:space="preserve"> collaboration with relevant representatives from Government agencies, according committees such as the Parliamentary Committee on Transport and Infrastructure, the Committee on Energy, Housing and Utilities Services, as well as sectoral business associations</w:t>
      </w:r>
      <w:r w:rsidR="005A4DED" w:rsidRPr="008F6838">
        <w:rPr>
          <w:szCs w:val="22"/>
          <w:lang w:val="en-GB"/>
        </w:rPr>
        <w:t>.</w:t>
      </w:r>
    </w:p>
    <w:p w14:paraId="2E100ED0" w14:textId="77777777" w:rsidR="00110ED4" w:rsidRPr="008F6838" w:rsidRDefault="00110ED4" w:rsidP="00DB468C">
      <w:pPr>
        <w:rPr>
          <w:szCs w:val="22"/>
          <w:lang w:val="en-GB"/>
        </w:rPr>
      </w:pPr>
    </w:p>
    <w:p w14:paraId="710FE829" w14:textId="2CE993EB" w:rsidR="00F0160F" w:rsidRPr="008F6838" w:rsidRDefault="00110ED4" w:rsidP="00DB468C">
      <w:pPr>
        <w:spacing w:after="120"/>
        <w:ind w:left="720"/>
        <w:rPr>
          <w:szCs w:val="22"/>
          <w:lang w:val="en-GB"/>
        </w:rPr>
      </w:pPr>
      <w:r w:rsidRPr="008F6838">
        <w:rPr>
          <w:szCs w:val="22"/>
          <w:lang w:val="en-GB"/>
        </w:rPr>
        <w:t>D 3.</w:t>
      </w:r>
      <w:r w:rsidR="00524BA8" w:rsidRPr="008F6838">
        <w:rPr>
          <w:szCs w:val="22"/>
          <w:lang w:val="en-GB"/>
        </w:rPr>
        <w:t>3.1</w:t>
      </w:r>
      <w:r w:rsidRPr="008F6838">
        <w:rPr>
          <w:szCs w:val="22"/>
          <w:lang w:val="en-GB"/>
        </w:rPr>
        <w:t xml:space="preserve"> </w:t>
      </w:r>
      <w:proofErr w:type="gramStart"/>
      <w:r w:rsidR="00524BA8" w:rsidRPr="008F6838">
        <w:rPr>
          <w:szCs w:val="22"/>
          <w:lang w:val="en-GB"/>
        </w:rPr>
        <w:t>A</w:t>
      </w:r>
      <w:proofErr w:type="gramEnd"/>
      <w:r w:rsidR="00524BA8" w:rsidRPr="008F6838">
        <w:rPr>
          <w:szCs w:val="22"/>
          <w:lang w:val="en-GB"/>
        </w:rPr>
        <w:t xml:space="preserve"> </w:t>
      </w:r>
      <w:r w:rsidR="00184BD3" w:rsidRPr="008F6838">
        <w:rPr>
          <w:szCs w:val="22"/>
          <w:lang w:val="en-GB"/>
        </w:rPr>
        <w:t xml:space="preserve">workshop bringing together all relevant actors from government, private sector and finance </w:t>
      </w:r>
      <w:r w:rsidR="009514ED" w:rsidRPr="008F6838">
        <w:rPr>
          <w:szCs w:val="22"/>
          <w:lang w:val="en-GB"/>
        </w:rPr>
        <w:t>to discuss</w:t>
      </w:r>
      <w:r w:rsidR="00E75028" w:rsidRPr="008F6838">
        <w:rPr>
          <w:szCs w:val="22"/>
          <w:lang w:val="en-GB"/>
        </w:rPr>
        <w:t xml:space="preserve"> continuation and a viable exit strategy of fiscal incentives for EV pu</w:t>
      </w:r>
      <w:r w:rsidR="009514ED" w:rsidRPr="008F6838">
        <w:rPr>
          <w:szCs w:val="22"/>
          <w:lang w:val="en-GB"/>
        </w:rPr>
        <w:t>r</w:t>
      </w:r>
      <w:r w:rsidR="00E75028" w:rsidRPr="008F6838">
        <w:rPr>
          <w:szCs w:val="22"/>
          <w:lang w:val="en-GB"/>
        </w:rPr>
        <w:t>chase</w:t>
      </w:r>
      <w:r w:rsidR="00F0160F" w:rsidRPr="008F6838">
        <w:rPr>
          <w:szCs w:val="22"/>
          <w:lang w:val="en-GB"/>
        </w:rPr>
        <w:t xml:space="preserve"> is conducted</w:t>
      </w:r>
      <w:r w:rsidR="00E75028" w:rsidRPr="008F6838">
        <w:rPr>
          <w:szCs w:val="22"/>
          <w:lang w:val="en-GB"/>
        </w:rPr>
        <w:t xml:space="preserve"> </w:t>
      </w:r>
    </w:p>
    <w:p w14:paraId="4F4F2358" w14:textId="57A91B1E" w:rsidR="00A02EAF" w:rsidRPr="008F6838" w:rsidRDefault="00F0160F" w:rsidP="00DB468C">
      <w:pPr>
        <w:spacing w:after="120"/>
        <w:ind w:left="720"/>
        <w:rPr>
          <w:szCs w:val="22"/>
          <w:lang w:val="en-GB"/>
        </w:rPr>
      </w:pPr>
      <w:r w:rsidRPr="008F6838">
        <w:rPr>
          <w:szCs w:val="22"/>
          <w:lang w:val="en-GB"/>
        </w:rPr>
        <w:t xml:space="preserve">D 3.3.2 </w:t>
      </w:r>
      <w:proofErr w:type="gramStart"/>
      <w:r w:rsidRPr="008F6838">
        <w:rPr>
          <w:szCs w:val="22"/>
          <w:lang w:val="en-GB"/>
        </w:rPr>
        <w:t>A</w:t>
      </w:r>
      <w:proofErr w:type="gramEnd"/>
      <w:r w:rsidRPr="008F6838">
        <w:rPr>
          <w:szCs w:val="22"/>
          <w:lang w:val="en-GB"/>
        </w:rPr>
        <w:t xml:space="preserve"> workshop bringing together all relevant actors from government, private sector and finance to discuss policy gaps to foster local production of EVs and EV supply equipment is conducted.</w:t>
      </w:r>
    </w:p>
    <w:p w14:paraId="18C6565F" w14:textId="5B4B836B" w:rsidR="00DD71C4" w:rsidRPr="008F6838" w:rsidRDefault="00351B29" w:rsidP="00DB468C">
      <w:pPr>
        <w:spacing w:after="120"/>
        <w:ind w:left="720"/>
        <w:rPr>
          <w:szCs w:val="22"/>
          <w:lang w:val="en-GB"/>
        </w:rPr>
      </w:pPr>
      <w:r w:rsidRPr="008F6838">
        <w:rPr>
          <w:szCs w:val="22"/>
          <w:lang w:val="en-GB"/>
        </w:rPr>
        <w:t>D 3.</w:t>
      </w:r>
      <w:r w:rsidR="006D6FE0" w:rsidRPr="008F6838">
        <w:rPr>
          <w:szCs w:val="22"/>
          <w:lang w:val="en-GB"/>
        </w:rPr>
        <w:t>3</w:t>
      </w:r>
      <w:r w:rsidRPr="008F6838">
        <w:rPr>
          <w:szCs w:val="22"/>
          <w:lang w:val="en-GB"/>
        </w:rPr>
        <w:t>.3 Based on the best practice examples and workshop input, r</w:t>
      </w:r>
      <w:r w:rsidR="00110ED4" w:rsidRPr="008F6838">
        <w:rPr>
          <w:szCs w:val="22"/>
          <w:lang w:val="en-GB"/>
        </w:rPr>
        <w:t xml:space="preserve">ecommendations </w:t>
      </w:r>
      <w:r w:rsidR="00B71F7D" w:rsidRPr="008F6838">
        <w:rPr>
          <w:szCs w:val="22"/>
          <w:lang w:val="en-GB"/>
        </w:rPr>
        <w:t xml:space="preserve">to </w:t>
      </w:r>
      <w:r w:rsidR="008D4B41" w:rsidRPr="008F6838">
        <w:rPr>
          <w:szCs w:val="22"/>
          <w:lang w:val="en-GB"/>
        </w:rPr>
        <w:t>Law of Ukraine No. 2754-VIII dated 11 July 2019</w:t>
      </w:r>
      <w:r w:rsidR="00264A03" w:rsidRPr="008F6838">
        <w:rPr>
          <w:szCs w:val="22"/>
          <w:lang w:val="en-GB"/>
        </w:rPr>
        <w:t xml:space="preserve"> </w:t>
      </w:r>
      <w:r w:rsidR="004A12A6" w:rsidRPr="008F6838">
        <w:rPr>
          <w:szCs w:val="22"/>
          <w:lang w:val="en-GB"/>
        </w:rPr>
        <w:t>to extend</w:t>
      </w:r>
      <w:r w:rsidR="00547224" w:rsidRPr="008F6838">
        <w:rPr>
          <w:szCs w:val="22"/>
          <w:lang w:val="en-GB"/>
        </w:rPr>
        <w:t xml:space="preserve"> </w:t>
      </w:r>
      <w:r w:rsidR="00110ED4" w:rsidRPr="008F6838">
        <w:rPr>
          <w:szCs w:val="22"/>
          <w:lang w:val="en-GB"/>
        </w:rPr>
        <w:t xml:space="preserve">fiscal </w:t>
      </w:r>
      <w:r w:rsidR="00EC6FFF" w:rsidRPr="008F6838">
        <w:rPr>
          <w:szCs w:val="22"/>
          <w:lang w:val="en-GB"/>
        </w:rPr>
        <w:t>incentives</w:t>
      </w:r>
      <w:r w:rsidR="0031480B" w:rsidRPr="008F6838">
        <w:rPr>
          <w:szCs w:val="22"/>
          <w:lang w:val="en-GB"/>
        </w:rPr>
        <w:t xml:space="preserve"> for the electric vehicle market</w:t>
      </w:r>
      <w:r w:rsidR="00EC6FFF" w:rsidRPr="008F6838">
        <w:rPr>
          <w:szCs w:val="22"/>
          <w:lang w:val="en-GB"/>
        </w:rPr>
        <w:t xml:space="preserve"> and </w:t>
      </w:r>
      <w:r w:rsidR="00546B78" w:rsidRPr="008F6838">
        <w:rPr>
          <w:szCs w:val="22"/>
          <w:lang w:val="en-GB"/>
        </w:rPr>
        <w:t xml:space="preserve">to define </w:t>
      </w:r>
      <w:r w:rsidR="00EC6FFF" w:rsidRPr="008F6838">
        <w:rPr>
          <w:szCs w:val="22"/>
          <w:lang w:val="en-GB"/>
        </w:rPr>
        <w:t>a respective exit strategy</w:t>
      </w:r>
      <w:r w:rsidRPr="008F6838">
        <w:rPr>
          <w:szCs w:val="22"/>
          <w:lang w:val="en-GB"/>
        </w:rPr>
        <w:t xml:space="preserve"> </w:t>
      </w:r>
      <w:r w:rsidR="00806110" w:rsidRPr="008F6838">
        <w:rPr>
          <w:szCs w:val="22"/>
          <w:lang w:val="en-GB"/>
        </w:rPr>
        <w:t>are developed</w:t>
      </w:r>
      <w:r w:rsidR="00C553D4" w:rsidRPr="008F6838">
        <w:rPr>
          <w:szCs w:val="22"/>
          <w:lang w:val="en-GB"/>
        </w:rPr>
        <w:t xml:space="preserve"> </w:t>
      </w:r>
    </w:p>
    <w:p w14:paraId="145EACA9" w14:textId="460A91AF" w:rsidR="00806110" w:rsidRPr="008F6838" w:rsidRDefault="006D6FE0" w:rsidP="00DB468C">
      <w:pPr>
        <w:spacing w:after="120"/>
        <w:ind w:left="720"/>
        <w:rPr>
          <w:szCs w:val="22"/>
          <w:lang w:val="en-GB"/>
        </w:rPr>
      </w:pPr>
      <w:r w:rsidRPr="008F6838">
        <w:rPr>
          <w:szCs w:val="22"/>
          <w:lang w:val="en-GB"/>
        </w:rPr>
        <w:t xml:space="preserve">D 3.3.4 </w:t>
      </w:r>
      <w:r w:rsidR="00AC5529" w:rsidRPr="008F6838">
        <w:rPr>
          <w:szCs w:val="22"/>
          <w:lang w:val="en-GB"/>
        </w:rPr>
        <w:t>Based on bills № 3476 and № 3477 recommendations to</w:t>
      </w:r>
      <w:r w:rsidR="005A4DED" w:rsidRPr="008F6838">
        <w:rPr>
          <w:szCs w:val="22"/>
          <w:lang w:val="en-GB"/>
        </w:rPr>
        <w:t xml:space="preserve"> stimulate investment in local manufacturing of electric vehicles will be developed.</w:t>
      </w:r>
    </w:p>
    <w:p w14:paraId="558F4709" w14:textId="7A8537F6" w:rsidR="00806110" w:rsidRPr="008F6838" w:rsidRDefault="00110ED4" w:rsidP="00DB468C">
      <w:pPr>
        <w:spacing w:after="120"/>
        <w:ind w:left="720"/>
        <w:rPr>
          <w:szCs w:val="22"/>
          <w:lang w:val="en-GB"/>
        </w:rPr>
      </w:pPr>
      <w:r w:rsidRPr="008F6838">
        <w:rPr>
          <w:szCs w:val="22"/>
          <w:lang w:val="en-GB"/>
        </w:rPr>
        <w:t>D 3.</w:t>
      </w:r>
      <w:r w:rsidR="00456C3E" w:rsidRPr="008F6838">
        <w:rPr>
          <w:szCs w:val="22"/>
          <w:lang w:val="en-GB"/>
        </w:rPr>
        <w:t>3</w:t>
      </w:r>
      <w:r w:rsidRPr="008F6838">
        <w:rPr>
          <w:szCs w:val="22"/>
          <w:lang w:val="en-GB"/>
        </w:rPr>
        <w:t>.</w:t>
      </w:r>
      <w:r w:rsidR="00530C53" w:rsidRPr="008F6838">
        <w:rPr>
          <w:szCs w:val="22"/>
          <w:lang w:val="en-GB"/>
        </w:rPr>
        <w:t>5</w:t>
      </w:r>
      <w:r w:rsidRPr="008F6838">
        <w:rPr>
          <w:szCs w:val="22"/>
          <w:lang w:val="en-GB"/>
        </w:rPr>
        <w:t xml:space="preserve"> A second workshop is held to validate </w:t>
      </w:r>
      <w:r w:rsidR="00351B29" w:rsidRPr="008F6838">
        <w:rPr>
          <w:szCs w:val="22"/>
          <w:lang w:val="en-GB"/>
        </w:rPr>
        <w:t>the recommendations</w:t>
      </w:r>
      <w:r w:rsidR="005A4DED" w:rsidRPr="008F6838">
        <w:rPr>
          <w:szCs w:val="22"/>
          <w:lang w:val="en-GB"/>
        </w:rPr>
        <w:t>.</w:t>
      </w:r>
    </w:p>
    <w:p w14:paraId="78A6EA7D" w14:textId="673DAF76" w:rsidR="00806110" w:rsidRPr="008F6838" w:rsidRDefault="00110ED4" w:rsidP="00DB468C">
      <w:pPr>
        <w:spacing w:after="120"/>
        <w:ind w:left="720"/>
        <w:rPr>
          <w:szCs w:val="22"/>
          <w:lang w:val="en-GB"/>
        </w:rPr>
      </w:pPr>
      <w:r w:rsidRPr="008F6838">
        <w:rPr>
          <w:szCs w:val="22"/>
          <w:lang w:val="en-GB"/>
        </w:rPr>
        <w:t>D 3.</w:t>
      </w:r>
      <w:r w:rsidR="00456C3E" w:rsidRPr="008F6838">
        <w:rPr>
          <w:szCs w:val="22"/>
          <w:lang w:val="en-GB"/>
        </w:rPr>
        <w:t>3</w:t>
      </w:r>
      <w:r w:rsidRPr="008F6838">
        <w:rPr>
          <w:szCs w:val="22"/>
          <w:lang w:val="en-GB"/>
        </w:rPr>
        <w:t>.</w:t>
      </w:r>
      <w:r w:rsidR="00530C53" w:rsidRPr="008F6838">
        <w:rPr>
          <w:szCs w:val="22"/>
          <w:lang w:val="en-GB"/>
        </w:rPr>
        <w:t>6</w:t>
      </w:r>
      <w:r w:rsidRPr="008F6838">
        <w:rPr>
          <w:szCs w:val="22"/>
          <w:lang w:val="en-GB"/>
        </w:rPr>
        <w:t xml:space="preserve"> Draft legislation comprising the entire package of </w:t>
      </w:r>
      <w:r w:rsidR="00F65A0F" w:rsidRPr="008F6838">
        <w:rPr>
          <w:szCs w:val="22"/>
          <w:lang w:val="en-GB"/>
        </w:rPr>
        <w:t>incentives</w:t>
      </w:r>
      <w:r w:rsidRPr="008F6838">
        <w:rPr>
          <w:szCs w:val="22"/>
          <w:lang w:val="en-GB"/>
        </w:rPr>
        <w:t xml:space="preserve"> is developed and submitted for adoption</w:t>
      </w:r>
      <w:r w:rsidR="00530C53" w:rsidRPr="008F6838">
        <w:rPr>
          <w:szCs w:val="22"/>
          <w:lang w:val="en-GB"/>
        </w:rPr>
        <w:t xml:space="preserve"> by the government</w:t>
      </w:r>
      <w:r w:rsidRPr="008F6838">
        <w:rPr>
          <w:szCs w:val="22"/>
          <w:lang w:val="en-GB"/>
        </w:rPr>
        <w:t>.</w:t>
      </w:r>
    </w:p>
    <w:p w14:paraId="420056E0" w14:textId="77777777" w:rsidR="00023633" w:rsidRPr="008F6838" w:rsidRDefault="00023633" w:rsidP="00DB468C">
      <w:pPr>
        <w:ind w:left="720"/>
        <w:rPr>
          <w:szCs w:val="22"/>
          <w:lang w:val="en-GB"/>
        </w:rPr>
      </w:pPr>
    </w:p>
    <w:p w14:paraId="00000320" w14:textId="6A613185" w:rsidR="000357F0" w:rsidRPr="008F6838" w:rsidRDefault="000357F0" w:rsidP="00DB468C">
      <w:pPr>
        <w:ind w:hanging="2"/>
        <w:rPr>
          <w:szCs w:val="22"/>
          <w:lang w:val="en-GB"/>
        </w:rPr>
      </w:pPr>
    </w:p>
    <w:p w14:paraId="00000321" w14:textId="2DB59D66" w:rsidR="000357F0" w:rsidRPr="00932AA6" w:rsidRDefault="004602B5" w:rsidP="00DB468C">
      <w:pPr>
        <w:ind w:hanging="2"/>
        <w:rPr>
          <w:b/>
          <w:bCs/>
          <w:szCs w:val="22"/>
          <w:u w:val="single"/>
          <w:lang w:val="en-GB"/>
        </w:rPr>
      </w:pPr>
      <w:r w:rsidRPr="00932AA6">
        <w:rPr>
          <w:b/>
          <w:bCs/>
          <w:szCs w:val="22"/>
          <w:u w:val="single"/>
          <w:lang w:val="en-GB"/>
        </w:rPr>
        <w:t xml:space="preserve">Component 4: </w:t>
      </w:r>
      <w:r w:rsidR="00030BBA" w:rsidRPr="00932AA6">
        <w:rPr>
          <w:b/>
          <w:bCs/>
          <w:szCs w:val="22"/>
          <w:u w:val="single"/>
          <w:lang w:val="en-GB"/>
        </w:rPr>
        <w:t>Long-term environmental sustainability of low-carbon electric mobility</w:t>
      </w:r>
      <w:r w:rsidR="00030BBA" w:rsidRPr="00932AA6" w:rsidDel="00030BBA">
        <w:rPr>
          <w:b/>
          <w:bCs/>
          <w:szCs w:val="22"/>
          <w:u w:val="single"/>
          <w:lang w:val="en-GB"/>
        </w:rPr>
        <w:t xml:space="preserve"> </w:t>
      </w:r>
    </w:p>
    <w:p w14:paraId="0CF46EE7" w14:textId="77777777" w:rsidR="00E8260A" w:rsidRPr="008F6838" w:rsidRDefault="00E8260A" w:rsidP="00DB468C">
      <w:pPr>
        <w:rPr>
          <w:szCs w:val="22"/>
          <w:lang w:val="en-GB"/>
        </w:rPr>
      </w:pPr>
    </w:p>
    <w:p w14:paraId="631E2298" w14:textId="6C71AA24" w:rsidR="00ED7EDB" w:rsidRPr="008F6838" w:rsidRDefault="004602B5" w:rsidP="00DB468C">
      <w:pPr>
        <w:ind w:hanging="2"/>
        <w:rPr>
          <w:i/>
          <w:iCs/>
          <w:szCs w:val="22"/>
          <w:lang w:val="en-GB"/>
        </w:rPr>
      </w:pPr>
      <w:r w:rsidRPr="008F6838">
        <w:rPr>
          <w:i/>
          <w:szCs w:val="22"/>
          <w:lang w:val="en-GB"/>
        </w:rPr>
        <w:t xml:space="preserve">Outcome 4: </w:t>
      </w:r>
      <w:r w:rsidR="00ED7EDB" w:rsidRPr="008F6838">
        <w:rPr>
          <w:i/>
          <w:szCs w:val="22"/>
          <w:lang w:val="en-GB"/>
        </w:rPr>
        <w:t>The Government of Ukraine develops initial policy schemes and regulatory measures and builds capacity to enhance long-term environmental sustainability of low-carbon electric mobility transformation</w:t>
      </w:r>
    </w:p>
    <w:p w14:paraId="00000324" w14:textId="77777777" w:rsidR="000357F0" w:rsidRPr="008F6838" w:rsidRDefault="000357F0" w:rsidP="00DB468C">
      <w:pPr>
        <w:ind w:hanging="2"/>
        <w:rPr>
          <w:szCs w:val="22"/>
          <w:lang w:val="en-GB"/>
        </w:rPr>
      </w:pPr>
    </w:p>
    <w:p w14:paraId="23D192E5" w14:textId="77777777" w:rsidR="00991097" w:rsidRPr="008F6838" w:rsidRDefault="00991097" w:rsidP="00991097">
      <w:pPr>
        <w:ind w:hanging="2"/>
        <w:rPr>
          <w:szCs w:val="22"/>
          <w:lang w:val="en-GB"/>
        </w:rPr>
      </w:pPr>
      <w:r w:rsidRPr="008F6838">
        <w:rPr>
          <w:szCs w:val="22"/>
          <w:lang w:val="en-GB"/>
        </w:rPr>
        <w:t xml:space="preserve">To ensure long-term environmental sustainability, the project will include training and knowledge transfer from international consultants and local specialists to investigate the integration of EV charging into the grid and facilitating increased use of renewable power and to develop schemes and regulations on the collection of used EV batteries for re-use as energy storage, recycling and safe disposal. </w:t>
      </w:r>
    </w:p>
    <w:p w14:paraId="00000328" w14:textId="77777777" w:rsidR="000357F0" w:rsidRPr="008F6838" w:rsidRDefault="000357F0" w:rsidP="00DB468C">
      <w:pPr>
        <w:ind w:hanging="2"/>
        <w:rPr>
          <w:szCs w:val="22"/>
          <w:lang w:val="en-GB"/>
        </w:rPr>
      </w:pPr>
    </w:p>
    <w:p w14:paraId="0000032A" w14:textId="2754B25A" w:rsidR="000357F0" w:rsidRPr="008F6838" w:rsidRDefault="004602B5" w:rsidP="00DB468C">
      <w:pPr>
        <w:ind w:hanging="2"/>
        <w:rPr>
          <w:szCs w:val="22"/>
          <w:lang w:val="en-GB"/>
        </w:rPr>
      </w:pPr>
      <w:r w:rsidRPr="008F6838">
        <w:rPr>
          <w:szCs w:val="22"/>
          <w:lang w:val="en-GB"/>
        </w:rPr>
        <w:t>The project will, in conjunction with the National Electricity Regulatory Commission of Ukraine and the Ministry of Energy and Environmental Protection of Ukraine, develop proposals for differentiated tariffs for charging station networks. This will stimulate charging of electric cars during hours, when electricity consumption is lowest, in order to obtain further positive effects for the entire energy system</w:t>
      </w:r>
      <w:r w:rsidR="00C12153" w:rsidRPr="008F6838">
        <w:rPr>
          <w:szCs w:val="22"/>
          <w:lang w:val="en-GB"/>
        </w:rPr>
        <w:t xml:space="preserve"> </w:t>
      </w:r>
      <w:r w:rsidR="009C5AC9" w:rsidRPr="008F6838">
        <w:rPr>
          <w:szCs w:val="22"/>
          <w:lang w:val="en-GB"/>
        </w:rPr>
        <w:t>such as</w:t>
      </w:r>
      <w:r w:rsidR="00C12153" w:rsidRPr="008F6838">
        <w:rPr>
          <w:szCs w:val="22"/>
          <w:lang w:val="en-GB"/>
        </w:rPr>
        <w:t xml:space="preserve"> better balanc</w:t>
      </w:r>
      <w:r w:rsidR="009C5AC9" w:rsidRPr="008F6838">
        <w:rPr>
          <w:szCs w:val="22"/>
          <w:lang w:val="en-GB"/>
        </w:rPr>
        <w:t>ing of power</w:t>
      </w:r>
      <w:r w:rsidR="00C12153" w:rsidRPr="008F6838">
        <w:rPr>
          <w:szCs w:val="22"/>
          <w:lang w:val="en-GB"/>
        </w:rPr>
        <w:t xml:space="preserve"> supply with demand</w:t>
      </w:r>
      <w:r w:rsidR="002A4AD3" w:rsidRPr="008F6838">
        <w:rPr>
          <w:szCs w:val="22"/>
          <w:lang w:val="en-GB"/>
        </w:rPr>
        <w:t>, which can also facilitate the better integration of renewable power</w:t>
      </w:r>
      <w:r w:rsidRPr="008F6838">
        <w:rPr>
          <w:szCs w:val="22"/>
          <w:lang w:val="en-GB"/>
        </w:rPr>
        <w:t xml:space="preserve">. In addition, the project will </w:t>
      </w:r>
      <w:r w:rsidRPr="008F6838">
        <w:rPr>
          <w:szCs w:val="22"/>
          <w:lang w:val="en-GB"/>
        </w:rPr>
        <w:lastRenderedPageBreak/>
        <w:t>investigate a future role of vehicle to grid (V2G) applications to further enhance the grid’s flexibility and to build on the potential use of the EV fleet as electricity storage for grid balancing.</w:t>
      </w:r>
    </w:p>
    <w:p w14:paraId="0000032B" w14:textId="77777777" w:rsidR="000357F0" w:rsidRPr="008F6838" w:rsidRDefault="000357F0" w:rsidP="00DB468C">
      <w:pPr>
        <w:rPr>
          <w:szCs w:val="22"/>
          <w:lang w:val="en-GB"/>
        </w:rPr>
      </w:pPr>
    </w:p>
    <w:p w14:paraId="46B58326" w14:textId="40BD43DE" w:rsidR="006125AA" w:rsidRPr="008F6838" w:rsidRDefault="004602B5" w:rsidP="00DB468C">
      <w:pPr>
        <w:rPr>
          <w:szCs w:val="22"/>
          <w:lang w:val="en-GB"/>
        </w:rPr>
      </w:pPr>
      <w:r w:rsidRPr="008F6838">
        <w:rPr>
          <w:i/>
          <w:szCs w:val="22"/>
          <w:lang w:val="en-GB"/>
        </w:rPr>
        <w:t xml:space="preserve">Output </w:t>
      </w:r>
      <w:r w:rsidR="005E5A5D" w:rsidRPr="008F6838">
        <w:rPr>
          <w:i/>
          <w:szCs w:val="22"/>
          <w:lang w:val="en-GB"/>
        </w:rPr>
        <w:t>4.1</w:t>
      </w:r>
      <w:r w:rsidRPr="008F6838">
        <w:rPr>
          <w:i/>
          <w:szCs w:val="22"/>
          <w:lang w:val="en-GB"/>
        </w:rPr>
        <w:t xml:space="preserve">: </w:t>
      </w:r>
      <w:r w:rsidR="005E5A5D" w:rsidRPr="008F6838">
        <w:rPr>
          <w:i/>
          <w:szCs w:val="22"/>
          <w:lang w:val="en-GB"/>
        </w:rPr>
        <w:t xml:space="preserve">E-vehicle power demand on grid assessed and recommendations developed and made available to relevant stakeholders for integration of EV charging into grid management. </w:t>
      </w:r>
    </w:p>
    <w:p w14:paraId="0000032D" w14:textId="77777777" w:rsidR="000357F0" w:rsidRPr="008F6838" w:rsidRDefault="000357F0" w:rsidP="006125AA">
      <w:pPr>
        <w:rPr>
          <w:szCs w:val="22"/>
          <w:lang w:val="en-GB"/>
        </w:rPr>
      </w:pPr>
    </w:p>
    <w:p w14:paraId="0000032E" w14:textId="64F01A5D" w:rsidR="000357F0" w:rsidRPr="008F6838" w:rsidRDefault="004602B5" w:rsidP="00DB468C">
      <w:pPr>
        <w:ind w:hanging="2"/>
        <w:rPr>
          <w:szCs w:val="22"/>
          <w:lang w:val="en-GB"/>
        </w:rPr>
      </w:pPr>
      <w:r w:rsidRPr="008F6838">
        <w:rPr>
          <w:szCs w:val="22"/>
          <w:lang w:val="en-GB"/>
        </w:rPr>
        <w:t>It is the objective of this output to in</w:t>
      </w:r>
      <w:r w:rsidR="00A66C8B" w:rsidRPr="008F6838">
        <w:rPr>
          <w:szCs w:val="22"/>
          <w:lang w:val="en-GB"/>
        </w:rPr>
        <w:t>vestigate</w:t>
      </w:r>
      <w:r w:rsidRPr="008F6838">
        <w:rPr>
          <w:szCs w:val="22"/>
          <w:lang w:val="en-GB"/>
        </w:rPr>
        <w:t xml:space="preserve"> the benefits of EV charging for power grid flexibility and renewable power integration. </w:t>
      </w:r>
      <w:r w:rsidR="002933BD" w:rsidRPr="008F6838">
        <w:rPr>
          <w:szCs w:val="22"/>
          <w:lang w:val="en-GB"/>
        </w:rPr>
        <w:t xml:space="preserve">The recommendations to be developed target the better alignment of incentives provided to green Ukraine’s power sector and to introduce EVs to the vehicle fleet. A study will be developed to </w:t>
      </w:r>
      <w:r w:rsidR="00A66C8B" w:rsidRPr="008F6838">
        <w:rPr>
          <w:szCs w:val="22"/>
          <w:lang w:val="en-GB"/>
        </w:rPr>
        <w:t xml:space="preserve">elaborate scenarios of future uptake of the EV fleet in Ukraine on power demand and the use of EV charging to better align power supply with demand. </w:t>
      </w:r>
      <w:r w:rsidRPr="008F6838">
        <w:rPr>
          <w:szCs w:val="22"/>
          <w:lang w:val="en-GB"/>
        </w:rPr>
        <w:t xml:space="preserve">This can be achieved through measures of different complexity. </w:t>
      </w:r>
      <w:r w:rsidR="002933BD" w:rsidRPr="008F6838">
        <w:rPr>
          <w:szCs w:val="22"/>
          <w:lang w:val="en-GB"/>
        </w:rPr>
        <w:t>For example, c</w:t>
      </w:r>
      <w:r w:rsidRPr="008F6838">
        <w:rPr>
          <w:szCs w:val="22"/>
          <w:lang w:val="en-GB"/>
        </w:rPr>
        <w:t>harging loads can be shifted from peak hours to times with generally power demand</w:t>
      </w:r>
      <w:r w:rsidR="00BE3FB3" w:rsidRPr="008F6838">
        <w:rPr>
          <w:szCs w:val="22"/>
          <w:lang w:val="en-GB"/>
        </w:rPr>
        <w:t xml:space="preserve">, </w:t>
      </w:r>
      <w:r w:rsidRPr="008F6838">
        <w:rPr>
          <w:szCs w:val="22"/>
          <w:lang w:val="en-GB"/>
        </w:rPr>
        <w:t>through differentiated electricity tariffs. The project will develop proposal</w:t>
      </w:r>
      <w:r w:rsidR="002933BD" w:rsidRPr="008F6838">
        <w:rPr>
          <w:szCs w:val="22"/>
          <w:lang w:val="en-GB"/>
        </w:rPr>
        <w:t xml:space="preserve">s such as </w:t>
      </w:r>
      <w:r w:rsidRPr="008F6838">
        <w:rPr>
          <w:szCs w:val="22"/>
          <w:lang w:val="en-GB"/>
        </w:rPr>
        <w:t>differentiated tariffs for EV charging for public and private chargers</w:t>
      </w:r>
      <w:r w:rsidR="002933BD" w:rsidRPr="008F6838">
        <w:rPr>
          <w:szCs w:val="22"/>
          <w:lang w:val="en-GB"/>
        </w:rPr>
        <w:t xml:space="preserve"> to better integrate EV charging systems into the Ukrainian power market</w:t>
      </w:r>
      <w:r w:rsidRPr="008F6838">
        <w:rPr>
          <w:szCs w:val="22"/>
          <w:lang w:val="en-GB"/>
        </w:rPr>
        <w:t>.</w:t>
      </w:r>
      <w:r w:rsidR="00A66C8B" w:rsidRPr="008F6838">
        <w:rPr>
          <w:szCs w:val="22"/>
          <w:lang w:val="en-GB"/>
        </w:rPr>
        <w:t xml:space="preserve"> It will further propose a methodology to monitor the load profiles of EV </w:t>
      </w:r>
      <w:r w:rsidR="00916053" w:rsidRPr="001319A3">
        <w:rPr>
          <w:szCs w:val="22"/>
          <w:lang w:val="en-GB"/>
        </w:rPr>
        <w:t>charger’s</w:t>
      </w:r>
      <w:r w:rsidR="00A66C8B" w:rsidRPr="008F6838">
        <w:rPr>
          <w:szCs w:val="22"/>
          <w:lang w:val="en-GB"/>
        </w:rPr>
        <w:t xml:space="preserve"> country-wide in order to establish the data base necessary for the better integration of EV charging in the Ukraine power grid. This will include the technical specifications to develop protocols for data collection and transmission between charging point and grid operators.</w:t>
      </w:r>
      <w:r w:rsidR="002933BD" w:rsidRPr="008F6838">
        <w:rPr>
          <w:szCs w:val="22"/>
          <w:lang w:val="en-GB"/>
        </w:rPr>
        <w:t xml:space="preserve"> Future use of vehicle to grid applications (V2G) </w:t>
      </w:r>
      <w:r w:rsidR="00FC3D19" w:rsidRPr="008F6838">
        <w:rPr>
          <w:szCs w:val="22"/>
          <w:lang w:val="en-GB"/>
        </w:rPr>
        <w:t>will be investigated.</w:t>
      </w:r>
    </w:p>
    <w:p w14:paraId="0000032F" w14:textId="77777777" w:rsidR="000357F0" w:rsidRPr="008F6838" w:rsidRDefault="000357F0" w:rsidP="00DB468C">
      <w:pPr>
        <w:ind w:hanging="2"/>
        <w:rPr>
          <w:szCs w:val="22"/>
          <w:lang w:val="en-GB"/>
        </w:rPr>
      </w:pPr>
    </w:p>
    <w:p w14:paraId="00000331" w14:textId="5143B093" w:rsidR="000357F0" w:rsidRPr="008F6838" w:rsidRDefault="004602B5" w:rsidP="00DB468C">
      <w:pPr>
        <w:spacing w:after="120"/>
        <w:ind w:left="720"/>
        <w:rPr>
          <w:szCs w:val="22"/>
          <w:lang w:val="en-GB"/>
        </w:rPr>
      </w:pPr>
      <w:r w:rsidRPr="008F6838">
        <w:rPr>
          <w:szCs w:val="22"/>
          <w:lang w:val="en-GB"/>
        </w:rPr>
        <w:t>D 4.1.</w:t>
      </w:r>
      <w:r w:rsidR="00192407" w:rsidRPr="008F6838">
        <w:rPr>
          <w:szCs w:val="22"/>
          <w:lang w:val="en-GB"/>
        </w:rPr>
        <w:t>1</w:t>
      </w:r>
      <w:r w:rsidRPr="008F6838">
        <w:rPr>
          <w:szCs w:val="22"/>
          <w:lang w:val="en-GB"/>
        </w:rPr>
        <w:t xml:space="preserve"> A first EV charging tariffication and renewable power integration workshop is held.</w:t>
      </w:r>
    </w:p>
    <w:p w14:paraId="788B53B2" w14:textId="0B72C993" w:rsidR="00FC3D19" w:rsidRPr="008F6838" w:rsidRDefault="004602B5" w:rsidP="00DB468C">
      <w:pPr>
        <w:spacing w:after="120"/>
        <w:ind w:left="720"/>
        <w:rPr>
          <w:szCs w:val="22"/>
          <w:lang w:val="en-GB"/>
        </w:rPr>
      </w:pPr>
      <w:r w:rsidRPr="008F6838">
        <w:rPr>
          <w:szCs w:val="22"/>
          <w:lang w:val="en-GB"/>
        </w:rPr>
        <w:t>D 4.1.</w:t>
      </w:r>
      <w:r w:rsidR="00192407" w:rsidRPr="008F6838">
        <w:rPr>
          <w:szCs w:val="22"/>
          <w:lang w:val="en-GB"/>
        </w:rPr>
        <w:t>2</w:t>
      </w:r>
      <w:r w:rsidRPr="008F6838">
        <w:rPr>
          <w:szCs w:val="22"/>
          <w:lang w:val="en-GB"/>
        </w:rPr>
        <w:t xml:space="preserve"> </w:t>
      </w:r>
      <w:r w:rsidR="002933BD" w:rsidRPr="008F6838">
        <w:rPr>
          <w:szCs w:val="22"/>
          <w:lang w:val="en-GB"/>
        </w:rPr>
        <w:t xml:space="preserve">Proposals for better integration of EV charging into the Ukrainian power grid such as </w:t>
      </w:r>
      <w:r w:rsidRPr="008F6838">
        <w:rPr>
          <w:szCs w:val="22"/>
          <w:lang w:val="en-GB"/>
        </w:rPr>
        <w:t xml:space="preserve">differentiated power tariffs for public and private EV charging </w:t>
      </w:r>
      <w:r w:rsidR="002933BD" w:rsidRPr="008F6838">
        <w:rPr>
          <w:szCs w:val="22"/>
          <w:lang w:val="en-GB"/>
        </w:rPr>
        <w:t>are</w:t>
      </w:r>
      <w:r w:rsidRPr="008F6838">
        <w:rPr>
          <w:szCs w:val="22"/>
          <w:lang w:val="en-GB"/>
        </w:rPr>
        <w:t xml:space="preserve"> developed and submitted for adoption.</w:t>
      </w:r>
    </w:p>
    <w:p w14:paraId="00000333" w14:textId="4DABBC6E" w:rsidR="000357F0" w:rsidRPr="008F6838" w:rsidRDefault="004602B5" w:rsidP="00DB468C">
      <w:pPr>
        <w:spacing w:after="120"/>
        <w:ind w:left="720"/>
        <w:rPr>
          <w:szCs w:val="22"/>
          <w:lang w:val="en-GB"/>
        </w:rPr>
      </w:pPr>
      <w:r w:rsidRPr="008F6838">
        <w:rPr>
          <w:szCs w:val="22"/>
          <w:lang w:val="en-GB"/>
        </w:rPr>
        <w:t>D 4.1.</w:t>
      </w:r>
      <w:r w:rsidR="00384F41" w:rsidRPr="008F6838">
        <w:rPr>
          <w:szCs w:val="22"/>
          <w:lang w:val="en-GB"/>
        </w:rPr>
        <w:t>3</w:t>
      </w:r>
      <w:r w:rsidRPr="008F6838">
        <w:rPr>
          <w:szCs w:val="22"/>
          <w:lang w:val="en-GB"/>
        </w:rPr>
        <w:t xml:space="preserve"> A study to investigate the further use of EVs for energy storage and grid balancing purposes, including V2G applications is developed.</w:t>
      </w:r>
    </w:p>
    <w:p w14:paraId="00000334" w14:textId="77777777" w:rsidR="000357F0" w:rsidRPr="008F6838" w:rsidRDefault="000357F0" w:rsidP="00DB468C">
      <w:pPr>
        <w:spacing w:after="120"/>
        <w:rPr>
          <w:szCs w:val="22"/>
          <w:lang w:val="en-GB"/>
        </w:rPr>
      </w:pPr>
    </w:p>
    <w:p w14:paraId="55552397" w14:textId="5DA291B9" w:rsidR="005E5A5D" w:rsidRPr="008F6838" w:rsidRDefault="004602B5" w:rsidP="00DB468C">
      <w:pPr>
        <w:ind w:hanging="2"/>
        <w:rPr>
          <w:szCs w:val="22"/>
          <w:lang w:val="en-GB"/>
        </w:rPr>
      </w:pPr>
      <w:r w:rsidRPr="008F6838">
        <w:rPr>
          <w:i/>
          <w:szCs w:val="22"/>
          <w:lang w:val="en-GB"/>
        </w:rPr>
        <w:t xml:space="preserve">Output 4.2: </w:t>
      </w:r>
      <w:r w:rsidR="005E5A5D" w:rsidRPr="008F6838">
        <w:rPr>
          <w:i/>
          <w:szCs w:val="22"/>
          <w:lang w:val="en-GB"/>
        </w:rPr>
        <w:t>Regulatory framework, including financing model, for re-use, recycling, collection and safe disposal of used electric vehicle batteries developed and proposed to key decision makers in government and private sector</w:t>
      </w:r>
    </w:p>
    <w:p w14:paraId="26C0C099" w14:textId="77777777" w:rsidR="0008746E" w:rsidRPr="008F6838" w:rsidRDefault="0008746E" w:rsidP="00DB468C">
      <w:pPr>
        <w:ind w:hanging="2"/>
        <w:rPr>
          <w:szCs w:val="22"/>
          <w:lang w:val="en-GB"/>
        </w:rPr>
      </w:pPr>
    </w:p>
    <w:p w14:paraId="00000337" w14:textId="1D7B30B5" w:rsidR="000357F0" w:rsidRPr="008F6838" w:rsidRDefault="004602B5" w:rsidP="00DB468C">
      <w:pPr>
        <w:ind w:hanging="2"/>
        <w:rPr>
          <w:szCs w:val="22"/>
          <w:lang w:val="en-GB"/>
        </w:rPr>
      </w:pPr>
      <w:r w:rsidRPr="008F6838">
        <w:rPr>
          <w:szCs w:val="22"/>
          <w:lang w:val="en-GB"/>
        </w:rPr>
        <w:t>At present, there is no legal regulation in Ukraine on the disposal of electric vehicles battery, because the market is still fresh and emerging. However, given that the existing electric vehicles park in Ukraine is 92% composed of used</w:t>
      </w:r>
      <w:r w:rsidR="00192407" w:rsidRPr="008F6838">
        <w:rPr>
          <w:szCs w:val="22"/>
          <w:lang w:val="en-GB"/>
        </w:rPr>
        <w:t>/second-hand</w:t>
      </w:r>
      <w:r w:rsidRPr="008F6838">
        <w:rPr>
          <w:szCs w:val="22"/>
          <w:lang w:val="en-GB"/>
        </w:rPr>
        <w:t xml:space="preserve"> cars, in the coming years this issue will require separate legislative regulation and development of mechanisms for the recycling of used batteries and, possibly, their re-use in power storage at charging stations. The project, together with representatives of the Ministry of Energy and Environmental Protection of Ukraine as well as business entities involved in the promotion of electric vehicles, will develop draft regulation to create a system for collecting used batteries from electric vehicles and sending them for safe processing</w:t>
      </w:r>
      <w:r w:rsidR="00BD5185" w:rsidRPr="008F6838">
        <w:rPr>
          <w:szCs w:val="22"/>
          <w:lang w:val="en-GB"/>
        </w:rPr>
        <w:t xml:space="preserve">. This draft regulation will build on the latest </w:t>
      </w:r>
      <w:r w:rsidR="007C5CC1" w:rsidRPr="008F6838">
        <w:rPr>
          <w:szCs w:val="22"/>
          <w:lang w:val="en-GB"/>
        </w:rPr>
        <w:t xml:space="preserve">assessments of the European Commission on </w:t>
      </w:r>
      <w:r w:rsidR="00883235" w:rsidRPr="008F6838">
        <w:rPr>
          <w:szCs w:val="22"/>
          <w:lang w:val="en-GB"/>
        </w:rPr>
        <w:t>“Modernising the EU’s Batteries Legislation”</w:t>
      </w:r>
      <w:r w:rsidR="00B473C2" w:rsidRPr="008F6838">
        <w:rPr>
          <w:rStyle w:val="FootnoteReference"/>
          <w:szCs w:val="22"/>
          <w:lang w:val="en-GB"/>
        </w:rPr>
        <w:footnoteReference w:id="42"/>
      </w:r>
      <w:r w:rsidR="008A59A0" w:rsidRPr="008F6838">
        <w:rPr>
          <w:szCs w:val="22"/>
          <w:lang w:val="en-GB"/>
        </w:rPr>
        <w:t xml:space="preserve">, </w:t>
      </w:r>
      <w:r w:rsidR="00FA4835" w:rsidRPr="008F6838">
        <w:rPr>
          <w:szCs w:val="22"/>
          <w:lang w:val="en-GB"/>
        </w:rPr>
        <w:t>which aims to “aims to ensure a competitive, circular, sustainable and safe value chain for all batteries placed on the Union market in the context of the Circular Economy”.</w:t>
      </w:r>
    </w:p>
    <w:p w14:paraId="00000338" w14:textId="77777777" w:rsidR="000357F0" w:rsidRPr="008F6838" w:rsidRDefault="000357F0" w:rsidP="00DB468C">
      <w:pPr>
        <w:ind w:hanging="2"/>
        <w:rPr>
          <w:szCs w:val="22"/>
          <w:lang w:val="en-GB"/>
        </w:rPr>
      </w:pPr>
    </w:p>
    <w:p w14:paraId="0000033A" w14:textId="311F2723" w:rsidR="000357F0" w:rsidRPr="008F6838" w:rsidRDefault="004602B5" w:rsidP="00DB468C">
      <w:pPr>
        <w:spacing w:after="120"/>
        <w:ind w:left="720"/>
        <w:rPr>
          <w:szCs w:val="22"/>
          <w:lang w:val="en-GB"/>
        </w:rPr>
      </w:pPr>
      <w:r w:rsidRPr="008F6838">
        <w:rPr>
          <w:szCs w:val="22"/>
          <w:lang w:val="en-GB"/>
        </w:rPr>
        <w:t>D 4.2.</w:t>
      </w:r>
      <w:r w:rsidR="00B31079" w:rsidRPr="008F6838">
        <w:rPr>
          <w:szCs w:val="22"/>
          <w:lang w:val="en-GB"/>
        </w:rPr>
        <w:t>1</w:t>
      </w:r>
      <w:r w:rsidRPr="008F6838">
        <w:rPr>
          <w:szCs w:val="22"/>
          <w:lang w:val="en-GB"/>
        </w:rPr>
        <w:t xml:space="preserve"> </w:t>
      </w:r>
      <w:proofErr w:type="gramStart"/>
      <w:r w:rsidRPr="008F6838">
        <w:rPr>
          <w:szCs w:val="22"/>
          <w:lang w:val="en-GB"/>
        </w:rPr>
        <w:t>A</w:t>
      </w:r>
      <w:proofErr w:type="gramEnd"/>
      <w:r w:rsidRPr="008F6838">
        <w:rPr>
          <w:szCs w:val="22"/>
          <w:lang w:val="en-GB"/>
        </w:rPr>
        <w:t xml:space="preserve"> used battery collection, re-use, recycling and safe disposal workshop is held.</w:t>
      </w:r>
    </w:p>
    <w:p w14:paraId="0000033B" w14:textId="1A084C39" w:rsidR="000357F0" w:rsidRPr="008F6838" w:rsidRDefault="004602B5" w:rsidP="00DB468C">
      <w:pPr>
        <w:spacing w:after="120"/>
        <w:ind w:left="720"/>
        <w:rPr>
          <w:szCs w:val="22"/>
          <w:lang w:val="en-GB"/>
        </w:rPr>
      </w:pPr>
      <w:r w:rsidRPr="008F6838">
        <w:rPr>
          <w:szCs w:val="22"/>
          <w:lang w:val="en-GB"/>
        </w:rPr>
        <w:t>D 4.2.</w:t>
      </w:r>
      <w:r w:rsidR="00B31079" w:rsidRPr="008F6838">
        <w:rPr>
          <w:szCs w:val="22"/>
          <w:lang w:val="en-GB"/>
        </w:rPr>
        <w:t>2</w:t>
      </w:r>
      <w:r w:rsidRPr="008F6838">
        <w:rPr>
          <w:szCs w:val="22"/>
          <w:lang w:val="en-GB"/>
        </w:rPr>
        <w:t xml:space="preserve"> A proposal to collect used EV batteries for re-use, recycling and safe disposal </w:t>
      </w:r>
      <w:r w:rsidR="005C453F" w:rsidRPr="008F6838">
        <w:rPr>
          <w:szCs w:val="22"/>
          <w:lang w:val="en-GB"/>
        </w:rPr>
        <w:t xml:space="preserve">aligned with latest EU </w:t>
      </w:r>
      <w:r w:rsidR="00F0372F" w:rsidRPr="008F6838">
        <w:rPr>
          <w:szCs w:val="22"/>
          <w:lang w:val="en-GB"/>
        </w:rPr>
        <w:t xml:space="preserve">regulation </w:t>
      </w:r>
      <w:r w:rsidRPr="008F6838">
        <w:rPr>
          <w:szCs w:val="22"/>
          <w:lang w:val="en-GB"/>
        </w:rPr>
        <w:t>is developed.</w:t>
      </w:r>
    </w:p>
    <w:p w14:paraId="0000033C" w14:textId="613D88F1" w:rsidR="000357F0" w:rsidRPr="008F6838" w:rsidRDefault="004602B5" w:rsidP="00DB468C">
      <w:pPr>
        <w:spacing w:after="120"/>
        <w:ind w:left="720"/>
        <w:rPr>
          <w:szCs w:val="22"/>
          <w:lang w:val="en-GB"/>
        </w:rPr>
      </w:pPr>
      <w:r w:rsidRPr="008F6838">
        <w:rPr>
          <w:szCs w:val="22"/>
          <w:lang w:val="en-GB"/>
        </w:rPr>
        <w:t>D 4.2.</w:t>
      </w:r>
      <w:r w:rsidR="00B31079" w:rsidRPr="008F6838">
        <w:rPr>
          <w:szCs w:val="22"/>
          <w:lang w:val="en-GB"/>
        </w:rPr>
        <w:t>3</w:t>
      </w:r>
      <w:r w:rsidRPr="008F6838">
        <w:rPr>
          <w:szCs w:val="22"/>
          <w:lang w:val="en-GB"/>
        </w:rPr>
        <w:t xml:space="preserve"> Draft regulation for used EV battery collection and recycling</w:t>
      </w:r>
      <w:r w:rsidR="00F0372F" w:rsidRPr="008F6838">
        <w:rPr>
          <w:szCs w:val="22"/>
          <w:lang w:val="en-GB"/>
        </w:rPr>
        <w:t xml:space="preserve"> </w:t>
      </w:r>
      <w:r w:rsidRPr="008F6838">
        <w:rPr>
          <w:szCs w:val="22"/>
          <w:lang w:val="en-GB"/>
        </w:rPr>
        <w:t>is submitted for adoption</w:t>
      </w:r>
      <w:r w:rsidR="00306F63">
        <w:rPr>
          <w:szCs w:val="22"/>
          <w:lang w:val="en-GB"/>
        </w:rPr>
        <w:t xml:space="preserve"> </w:t>
      </w:r>
      <w:r w:rsidR="00306F63" w:rsidRPr="004F1541">
        <w:rPr>
          <w:szCs w:val="22"/>
          <w:lang w:val="en-GB"/>
        </w:rPr>
        <w:t>to the government</w:t>
      </w:r>
      <w:r w:rsidRPr="004F1541">
        <w:rPr>
          <w:szCs w:val="22"/>
          <w:lang w:val="en-GB"/>
        </w:rPr>
        <w:t>.</w:t>
      </w:r>
    </w:p>
    <w:p w14:paraId="0000033D" w14:textId="77777777" w:rsidR="000357F0" w:rsidRPr="008F6838" w:rsidRDefault="000357F0" w:rsidP="00DB468C">
      <w:pPr>
        <w:rPr>
          <w:b/>
          <w:szCs w:val="22"/>
          <w:lang w:val="en-GB"/>
        </w:rPr>
      </w:pPr>
    </w:p>
    <w:p w14:paraId="0000033F" w14:textId="1DE4758E" w:rsidR="000357F0" w:rsidRPr="008F6838" w:rsidRDefault="004602B5" w:rsidP="008F6838">
      <w:pPr>
        <w:rPr>
          <w:lang w:val="en-GB"/>
        </w:rPr>
      </w:pPr>
      <w:r w:rsidRPr="008F6838">
        <w:rPr>
          <w:b/>
          <w:bCs/>
          <w:lang w:val="en-GB"/>
        </w:rPr>
        <w:t xml:space="preserve">4) Alignment with GEF Focal Area and/or Impact Program strategies </w:t>
      </w:r>
    </w:p>
    <w:p w14:paraId="00000340" w14:textId="77777777" w:rsidR="000357F0" w:rsidRPr="008F6838" w:rsidRDefault="000357F0" w:rsidP="00DB468C">
      <w:pPr>
        <w:rPr>
          <w:szCs w:val="22"/>
          <w:lang w:val="en-GB"/>
        </w:rPr>
      </w:pPr>
    </w:p>
    <w:p w14:paraId="00000341" w14:textId="77777777" w:rsidR="000357F0" w:rsidRPr="008F6838" w:rsidRDefault="004602B5" w:rsidP="00DB468C">
      <w:pPr>
        <w:rPr>
          <w:szCs w:val="22"/>
          <w:lang w:val="en-GB"/>
        </w:rPr>
      </w:pPr>
      <w:r w:rsidRPr="008F6838">
        <w:rPr>
          <w:szCs w:val="22"/>
          <w:lang w:val="en-GB"/>
        </w:rPr>
        <w:t>This programme is aligned with Objective 1 of the Climate Change Focal Area to “Promote innovation and technology transfer for sustainable energy break-throughs”, through CCM 1-2 - Promote innovation and technology transfer for sustainable energy breakthroughs for electric drive technologies and electric mobility.</w:t>
      </w:r>
    </w:p>
    <w:p w14:paraId="00000342" w14:textId="77777777" w:rsidR="000357F0" w:rsidRPr="008F6838" w:rsidRDefault="000357F0" w:rsidP="00DB468C">
      <w:pPr>
        <w:rPr>
          <w:szCs w:val="22"/>
          <w:lang w:val="en-GB"/>
        </w:rPr>
      </w:pPr>
    </w:p>
    <w:p w14:paraId="00000344" w14:textId="0927DA08" w:rsidR="000357F0" w:rsidRPr="008F6838" w:rsidRDefault="004602B5" w:rsidP="008F6838">
      <w:pPr>
        <w:rPr>
          <w:lang w:val="en-GB"/>
        </w:rPr>
      </w:pPr>
      <w:r w:rsidRPr="008F6838">
        <w:rPr>
          <w:b/>
          <w:bCs/>
          <w:lang w:val="en-GB"/>
        </w:rPr>
        <w:t>5) Incremental/additional cost reasoning and expected contributions from the baseline, the GEFTF, LDCF, SCCF, and co-financing</w:t>
      </w:r>
    </w:p>
    <w:p w14:paraId="00000345" w14:textId="77777777" w:rsidR="000357F0" w:rsidRPr="008F6838" w:rsidRDefault="000357F0" w:rsidP="00DB468C">
      <w:pPr>
        <w:pBdr>
          <w:top w:val="nil"/>
          <w:left w:val="nil"/>
          <w:bottom w:val="nil"/>
          <w:right w:val="nil"/>
          <w:between w:val="nil"/>
        </w:pBdr>
        <w:spacing w:line="276" w:lineRule="auto"/>
        <w:rPr>
          <w:color w:val="000000"/>
          <w:szCs w:val="22"/>
          <w:lang w:val="en-GB"/>
        </w:rPr>
      </w:pPr>
    </w:p>
    <w:p w14:paraId="0B66B529" w14:textId="4F5C03DF" w:rsidR="00A372E4" w:rsidRPr="008F6838" w:rsidRDefault="00A372E4" w:rsidP="00DB468C">
      <w:pPr>
        <w:pStyle w:val="GEFQuestion"/>
        <w:spacing w:line="276" w:lineRule="auto"/>
        <w:ind w:left="0"/>
        <w:rPr>
          <w:szCs w:val="22"/>
          <w:lang w:val="en-GB"/>
        </w:rPr>
      </w:pPr>
      <w:r w:rsidRPr="008F6838">
        <w:rPr>
          <w:szCs w:val="22"/>
          <w:lang w:val="en-GB"/>
        </w:rPr>
        <w:t>The support of the GEF will be used to cover the cost for the removal of barriers, which prevent the accelerated uptake of the EV market in Ukraine. This includes:</w:t>
      </w:r>
    </w:p>
    <w:p w14:paraId="7E40A4E8" w14:textId="77777777" w:rsidR="00A372E4" w:rsidRPr="001319A3" w:rsidRDefault="00A372E4">
      <w:pPr>
        <w:pStyle w:val="ListParagraph"/>
        <w:numPr>
          <w:ilvl w:val="0"/>
          <w:numId w:val="14"/>
        </w:numPr>
        <w:rPr>
          <w:b/>
        </w:rPr>
      </w:pPr>
      <w:r w:rsidRPr="001319A3">
        <w:t>Building capacity, raising awareness, identifying policy gaps;</w:t>
      </w:r>
    </w:p>
    <w:p w14:paraId="11034F45" w14:textId="77777777" w:rsidR="00A372E4" w:rsidRPr="001319A3" w:rsidRDefault="00A372E4">
      <w:pPr>
        <w:pStyle w:val="ListParagraph"/>
        <w:numPr>
          <w:ilvl w:val="0"/>
          <w:numId w:val="14"/>
        </w:numPr>
        <w:rPr>
          <w:b/>
        </w:rPr>
      </w:pPr>
      <w:r w:rsidRPr="001319A3">
        <w:t>Improving coordination of e-mobility projects through the introduction of an inter-ministerial e-mobility coordination body;</w:t>
      </w:r>
    </w:p>
    <w:p w14:paraId="4704CEA0" w14:textId="77777777" w:rsidR="00A372E4" w:rsidRPr="001319A3" w:rsidRDefault="00A372E4">
      <w:pPr>
        <w:pStyle w:val="ListParagraph"/>
        <w:numPr>
          <w:ilvl w:val="0"/>
          <w:numId w:val="14"/>
        </w:numPr>
        <w:rPr>
          <w:b/>
        </w:rPr>
      </w:pPr>
      <w:r w:rsidRPr="001319A3">
        <w:t>Developing strategies and studies to introduce and upscale the EV market in Ukraine;</w:t>
      </w:r>
    </w:p>
    <w:p w14:paraId="1E77B1AF" w14:textId="77777777" w:rsidR="00A372E4" w:rsidRPr="001319A3" w:rsidRDefault="00A372E4">
      <w:pPr>
        <w:pStyle w:val="ListParagraph"/>
        <w:numPr>
          <w:ilvl w:val="0"/>
          <w:numId w:val="14"/>
        </w:numPr>
        <w:rPr>
          <w:b/>
        </w:rPr>
      </w:pPr>
      <w:r w:rsidRPr="001319A3">
        <w:t>Developing a regulatory framework for the EV charging market including technical standards for supply equipment and its installation as well as regulatory approaches to structure the charging market;</w:t>
      </w:r>
    </w:p>
    <w:p w14:paraId="70E84D14" w14:textId="77777777" w:rsidR="00A372E4" w:rsidRPr="001319A3" w:rsidRDefault="00A372E4">
      <w:pPr>
        <w:pStyle w:val="ListParagraph"/>
        <w:numPr>
          <w:ilvl w:val="0"/>
          <w:numId w:val="14"/>
        </w:numPr>
        <w:rPr>
          <w:b/>
        </w:rPr>
      </w:pPr>
      <w:r w:rsidRPr="001319A3">
        <w:t>Implementation of a financing mechanism to provide loans at preferential conditions for the expansion of the charging network;</w:t>
      </w:r>
    </w:p>
    <w:p w14:paraId="1AE1F58C" w14:textId="77777777" w:rsidR="00A372E4" w:rsidRPr="001319A3" w:rsidRDefault="00A372E4">
      <w:pPr>
        <w:pStyle w:val="ListParagraph"/>
        <w:numPr>
          <w:ilvl w:val="0"/>
          <w:numId w:val="14"/>
        </w:numPr>
        <w:rPr>
          <w:b/>
        </w:rPr>
      </w:pPr>
      <w:r w:rsidRPr="001319A3">
        <w:t>Developing a strategy to integrate the use of renewable power for e-vehicle charging and, inter-alia, to investigate the impact of EV vehicles on the uptake of renewable power integration in Ukraine, and;</w:t>
      </w:r>
    </w:p>
    <w:p w14:paraId="6995CA4F" w14:textId="77777777" w:rsidR="00A372E4" w:rsidRPr="001319A3" w:rsidRDefault="00A372E4">
      <w:pPr>
        <w:pStyle w:val="ListParagraph"/>
        <w:numPr>
          <w:ilvl w:val="0"/>
          <w:numId w:val="14"/>
        </w:numPr>
        <w:rPr>
          <w:b/>
        </w:rPr>
      </w:pPr>
      <w:r w:rsidRPr="001319A3">
        <w:t>Developing an initial scheme for the re-use and collection of used EV batteries.</w:t>
      </w:r>
    </w:p>
    <w:p w14:paraId="327F195C" w14:textId="77777777" w:rsidR="00A372E4" w:rsidRPr="001319A3" w:rsidRDefault="00A372E4" w:rsidP="00DB468C">
      <w:pPr>
        <w:rPr>
          <w:szCs w:val="22"/>
          <w:lang w:val="en-GB"/>
        </w:rPr>
      </w:pPr>
    </w:p>
    <w:p w14:paraId="50FC9E09" w14:textId="77777777" w:rsidR="00A372E4" w:rsidRPr="008F6838" w:rsidRDefault="00A372E4" w:rsidP="00DB468C">
      <w:pPr>
        <w:rPr>
          <w:szCs w:val="22"/>
          <w:lang w:val="en-GB"/>
        </w:rPr>
      </w:pPr>
      <w:r w:rsidRPr="008F6838">
        <w:rPr>
          <w:szCs w:val="22"/>
          <w:lang w:val="en-GB"/>
        </w:rPr>
        <w:t>Without these interventions supported by the GEF, EV market development would continue in an uncoordinated manner. The absence of an adequate regulatory framework for the EV charging market is likely to lead to an atomized charging market with in-transparent and non-consumer friendly payment schemes, insecure charging installations and the missed opportunity to untap the potential of wide-spread EV adoption as an enabler for the integration of high shares of renewable power. Without the introduction of financial instruments, the expansion of the charging network is assumed to take place at reduced pace. All this is likely to lead to much slower uptake of the EV market, being solely based on the ongoing initiative of early market adopters.</w:t>
      </w:r>
    </w:p>
    <w:p w14:paraId="0647A148" w14:textId="77777777" w:rsidR="00A372E4" w:rsidRPr="008F6838" w:rsidRDefault="00A372E4" w:rsidP="00DB468C">
      <w:pPr>
        <w:rPr>
          <w:szCs w:val="22"/>
          <w:lang w:val="en-GB"/>
        </w:rPr>
      </w:pPr>
    </w:p>
    <w:p w14:paraId="0502EAC0" w14:textId="14A20CE3" w:rsidR="00A372E4" w:rsidRDefault="00A372E4" w:rsidP="00DB468C">
      <w:pPr>
        <w:rPr>
          <w:szCs w:val="22"/>
          <w:lang w:val="en-GB"/>
        </w:rPr>
      </w:pPr>
      <w:r w:rsidRPr="008F6838">
        <w:rPr>
          <w:szCs w:val="22"/>
          <w:lang w:val="en-GB"/>
        </w:rPr>
        <w:t>Based on the import of relatively cheap used EVs from the US, and taking into account the low electricity prices, payback times for EVs in Ukraine are short, amounting to less than 2 years. Total cost of ownership including purchase price, cost of financing and fuel costs (and excluding differences in cost of maintenance as well as re-sale value) over an ownership time of 7 years indicate that a used EV can be about 4,400 USD cheaper than a comparable ICE vehicle. The GEF support helps to allow consumers to untap these potential savings by incentivising the faster build-up of charging infrastructure.</w:t>
      </w:r>
    </w:p>
    <w:p w14:paraId="27D51750" w14:textId="77777777" w:rsidR="00DD3C64" w:rsidRPr="008F6838" w:rsidRDefault="00DD3C64" w:rsidP="00DB468C">
      <w:pPr>
        <w:rPr>
          <w:szCs w:val="22"/>
          <w:lang w:val="en-GB"/>
        </w:rPr>
      </w:pPr>
    </w:p>
    <w:p w14:paraId="00000351" w14:textId="75BC0151" w:rsidR="000357F0" w:rsidRPr="008F6838" w:rsidRDefault="000357F0" w:rsidP="00DB468C">
      <w:pPr>
        <w:pBdr>
          <w:top w:val="nil"/>
          <w:left w:val="nil"/>
          <w:bottom w:val="nil"/>
          <w:right w:val="nil"/>
          <w:between w:val="nil"/>
        </w:pBdr>
        <w:spacing w:line="276" w:lineRule="auto"/>
        <w:rPr>
          <w:color w:val="000000" w:themeColor="text1"/>
          <w:szCs w:val="22"/>
          <w:lang w:val="en-GB"/>
        </w:rPr>
      </w:pPr>
    </w:p>
    <w:p w14:paraId="00000352" w14:textId="42E32ED3" w:rsidR="000357F0" w:rsidRDefault="00A372E4" w:rsidP="00DB468C">
      <w:pPr>
        <w:pBdr>
          <w:top w:val="nil"/>
          <w:left w:val="nil"/>
          <w:bottom w:val="nil"/>
          <w:right w:val="nil"/>
          <w:between w:val="nil"/>
        </w:pBdr>
        <w:spacing w:line="276" w:lineRule="auto"/>
        <w:jc w:val="center"/>
        <w:rPr>
          <w:color w:val="000000" w:themeColor="text1"/>
          <w:szCs w:val="22"/>
          <w:lang w:val="en-GB"/>
        </w:rPr>
      </w:pPr>
      <w:r>
        <w:rPr>
          <w:noProof/>
          <w:lang w:val="en-GB"/>
        </w:rPr>
        <w:drawing>
          <wp:inline distT="0" distB="0" distL="0" distR="0" wp14:anchorId="03D390FF" wp14:editId="0A4196BC">
            <wp:extent cx="3721210" cy="1840205"/>
            <wp:effectExtent l="0" t="0" r="0" b="825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pic:nvPicPr>
                  <pic:blipFill>
                    <a:blip r:embed="rId28" cstate="print">
                      <a:extLst>
                        <a:ext uri="{28A0092B-C50C-407E-A947-70E740481C1C}">
                          <a14:useLocalDpi xmlns:a14="http://schemas.microsoft.com/office/drawing/2010/main" val="0"/>
                        </a:ext>
                      </a:extLst>
                    </a:blip>
                    <a:stretch>
                      <a:fillRect/>
                    </a:stretch>
                  </pic:blipFill>
                  <pic:spPr>
                    <a:xfrm>
                      <a:off x="0" y="0"/>
                      <a:ext cx="3721210" cy="1840205"/>
                    </a:xfrm>
                    <a:prstGeom prst="rect">
                      <a:avLst/>
                    </a:prstGeom>
                  </pic:spPr>
                </pic:pic>
              </a:graphicData>
            </a:graphic>
          </wp:inline>
        </w:drawing>
      </w:r>
    </w:p>
    <w:p w14:paraId="3DC0484A" w14:textId="77777777" w:rsidR="00DD3C64" w:rsidRPr="008F6838" w:rsidRDefault="00DD3C64" w:rsidP="00DB468C">
      <w:pPr>
        <w:pBdr>
          <w:top w:val="nil"/>
          <w:left w:val="nil"/>
          <w:bottom w:val="nil"/>
          <w:right w:val="nil"/>
          <w:between w:val="nil"/>
        </w:pBdr>
        <w:spacing w:line="276" w:lineRule="auto"/>
        <w:jc w:val="center"/>
        <w:rPr>
          <w:color w:val="000000" w:themeColor="text1"/>
          <w:szCs w:val="22"/>
          <w:lang w:val="en-GB"/>
        </w:rPr>
      </w:pPr>
    </w:p>
    <w:p w14:paraId="3557ED9E" w14:textId="56CC9A16" w:rsidR="00A372E4" w:rsidRPr="00687AC4" w:rsidRDefault="00160589" w:rsidP="00DB468C">
      <w:pPr>
        <w:pStyle w:val="Caption"/>
        <w:jc w:val="center"/>
      </w:pPr>
      <w:r>
        <w:lastRenderedPageBreak/>
        <w:t xml:space="preserve">Figure </w:t>
      </w:r>
      <w:r>
        <w:fldChar w:fldCharType="begin"/>
      </w:r>
      <w:r>
        <w:instrText>SEQ Figure \* ARABIC</w:instrText>
      </w:r>
      <w:r>
        <w:fldChar w:fldCharType="separate"/>
      </w:r>
      <w:r>
        <w:rPr>
          <w:noProof/>
        </w:rPr>
        <w:t>10</w:t>
      </w:r>
      <w:r>
        <w:fldChar w:fldCharType="end"/>
      </w:r>
      <w:r>
        <w:t xml:space="preserve"> </w:t>
      </w:r>
      <w:r w:rsidR="00A372E4" w:rsidRPr="008F6838">
        <w:rPr>
          <w:szCs w:val="22"/>
          <w:lang w:val="en-GB"/>
        </w:rPr>
        <w:t>total cost of ownership for a used EV compared to a respective ICE vehicle</w:t>
      </w:r>
      <w:r w:rsidR="00934366" w:rsidRPr="008F6838">
        <w:rPr>
          <w:rStyle w:val="FootnoteReference"/>
          <w:szCs w:val="22"/>
          <w:lang w:val="en-GB"/>
        </w:rPr>
        <w:footnoteReference w:id="43"/>
      </w:r>
    </w:p>
    <w:p w14:paraId="09438FD5" w14:textId="77777777" w:rsidR="00A372E4" w:rsidRPr="001319A3" w:rsidRDefault="00A372E4" w:rsidP="00DB468C">
      <w:pPr>
        <w:rPr>
          <w:szCs w:val="22"/>
          <w:lang w:val="en-GB"/>
        </w:rPr>
      </w:pPr>
    </w:p>
    <w:p w14:paraId="7FF19227" w14:textId="77777777" w:rsidR="00A372E4" w:rsidRPr="008F6838" w:rsidRDefault="00A372E4" w:rsidP="00DB468C">
      <w:pPr>
        <w:rPr>
          <w:szCs w:val="22"/>
          <w:lang w:val="en-GB"/>
        </w:rPr>
      </w:pPr>
      <w:r w:rsidRPr="008F6838">
        <w:rPr>
          <w:szCs w:val="22"/>
          <w:lang w:val="en-GB"/>
        </w:rPr>
        <w:t xml:space="preserve">In addition, the project is supported by the global project and the Regional Support and Investment Platform for Central and Eastern Europe, West Asia and Middle East, which will be hosted by the EBRD. The global knowledge management component and the regional platform approach seek to bundle effort at a global and regional level to minimize the incremental cost for EV market development by: </w:t>
      </w:r>
    </w:p>
    <w:p w14:paraId="7180CFB6" w14:textId="5C64E325" w:rsidR="00A372E4" w:rsidRPr="001319A3" w:rsidRDefault="00A372E4">
      <w:pPr>
        <w:pStyle w:val="ListParagraph"/>
        <w:numPr>
          <w:ilvl w:val="0"/>
          <w:numId w:val="15"/>
        </w:numPr>
        <w:rPr>
          <w:b/>
        </w:rPr>
      </w:pPr>
      <w:r w:rsidRPr="001319A3">
        <w:t xml:space="preserve">The development of generic tools at global level, which are disseminated through the Support and Investment </w:t>
      </w:r>
      <w:r w:rsidR="00916053" w:rsidRPr="001319A3">
        <w:t>Platform,</w:t>
      </w:r>
      <w:r w:rsidRPr="001319A3">
        <w:t xml:space="preserve"> and in case of Ukraine through the Central and Eastern Europe, West Asia and Middle East Support and Investment Platform – thus return on investment for development of tools and methodologies is maximized;</w:t>
      </w:r>
    </w:p>
    <w:p w14:paraId="75AD6888" w14:textId="77777777" w:rsidR="00A372E4" w:rsidRPr="001319A3" w:rsidRDefault="00A372E4">
      <w:pPr>
        <w:pStyle w:val="ListParagraph"/>
        <w:numPr>
          <w:ilvl w:val="0"/>
          <w:numId w:val="15"/>
        </w:numPr>
        <w:rPr>
          <w:b/>
        </w:rPr>
      </w:pPr>
      <w:r w:rsidRPr="001319A3">
        <w:t>De-risking of the investment risk on the demand side – the bundling of demand for EVs and EV supply equipment at the regional is expected to result in better purchase conditions;</w:t>
      </w:r>
    </w:p>
    <w:p w14:paraId="18902D82" w14:textId="77777777" w:rsidR="00A372E4" w:rsidRPr="001319A3" w:rsidRDefault="00A372E4">
      <w:pPr>
        <w:pStyle w:val="ListParagraph"/>
        <w:numPr>
          <w:ilvl w:val="0"/>
          <w:numId w:val="15"/>
        </w:numPr>
        <w:rPr>
          <w:b/>
        </w:rPr>
      </w:pPr>
      <w:r w:rsidRPr="001319A3">
        <w:t>De-risking of the technology risk on the supply side – through adequate training of EV and EV supply equipment operators, establishment of technical specs and guidelines for proper operation and maintenance, and exchange between numerous projects EVs and EV supply equipment are less likely to face misuse leading to failure or loss.</w:t>
      </w:r>
    </w:p>
    <w:p w14:paraId="44CE31C3" w14:textId="77777777" w:rsidR="00A372E4" w:rsidRPr="008F6838" w:rsidRDefault="00A372E4">
      <w:pPr>
        <w:rPr>
          <w:lang w:val="en-GB"/>
        </w:rPr>
      </w:pPr>
    </w:p>
    <w:p w14:paraId="1F3A828D" w14:textId="6E6629CE" w:rsidR="00AD029A" w:rsidRPr="008F6838" w:rsidRDefault="00AD029A" w:rsidP="008F6838">
      <w:pPr>
        <w:rPr>
          <w:iCs/>
          <w:lang w:val="en-GB"/>
        </w:rPr>
      </w:pPr>
    </w:p>
    <w:p w14:paraId="5E6032B1" w14:textId="77777777" w:rsidR="00F876AE" w:rsidRPr="008F6838" w:rsidRDefault="00F876AE" w:rsidP="00F876AE">
      <w:pPr>
        <w:rPr>
          <w:b/>
          <w:bCs/>
          <w:lang w:val="en-GB"/>
        </w:rPr>
      </w:pPr>
      <w:r w:rsidRPr="008F6838">
        <w:rPr>
          <w:b/>
          <w:bCs/>
          <w:lang w:val="en-GB"/>
        </w:rPr>
        <w:t>6) Global environmental benefits (GEFTF) and/or adaptation benefits (LDCF/SCCF)</w:t>
      </w:r>
    </w:p>
    <w:p w14:paraId="3D8A1352" w14:textId="77777777" w:rsidR="00F876AE" w:rsidRPr="001319A3" w:rsidRDefault="00F876AE" w:rsidP="00F876AE">
      <w:pPr>
        <w:rPr>
          <w:lang w:val="en-GB"/>
        </w:rPr>
      </w:pPr>
    </w:p>
    <w:p w14:paraId="72A1DB36" w14:textId="2B858D4A" w:rsidR="00A372E4" w:rsidRPr="008F6838" w:rsidRDefault="00A372E4" w:rsidP="00F876AE">
      <w:pPr>
        <w:rPr>
          <w:lang w:val="en-GB"/>
        </w:rPr>
      </w:pPr>
      <w:r w:rsidRPr="001319A3">
        <w:rPr>
          <w:lang w:val="en-GB"/>
        </w:rPr>
        <w:t xml:space="preserve">It is estimated that in 2018, light duty vehicles in Ukraine were responsible for about </w:t>
      </w:r>
      <w:r w:rsidRPr="008F6838">
        <w:rPr>
          <w:bCs/>
          <w:lang w:val="en-GB"/>
        </w:rPr>
        <w:t xml:space="preserve">21 </w:t>
      </w:r>
      <w:r w:rsidRPr="008F6838">
        <w:rPr>
          <w:lang w:val="en-GB"/>
        </w:rPr>
        <w:t>megatons of CO2 emissions. In the baseline scenario, it is projected that the light duty vehicle fleet in Ukraine will grow to about 8 million cars by 2030 and double to almost 14 million vehicles by 2050. While the growth of vehicle sales and fleet is identical for the alternative scenario, an ample shift to electric mobility is assumed. The sales of EVs (including both battery electric vehicles and plug-in hybrids) are assumed to reach 5% by 2025, 20% by 2030 and 75% by 2050</w:t>
      </w:r>
      <w:r w:rsidR="00790E39" w:rsidRPr="008F6838">
        <w:rPr>
          <w:lang w:val="en-GB"/>
        </w:rPr>
        <w:t xml:space="preserve"> (while it is assumed that EV penetration stays at current levels of below </w:t>
      </w:r>
      <w:r w:rsidR="00606295" w:rsidRPr="008F6838">
        <w:rPr>
          <w:lang w:val="en-GB"/>
        </w:rPr>
        <w:t>2.5</w:t>
      </w:r>
      <w:r w:rsidR="00790E39" w:rsidRPr="008F6838">
        <w:rPr>
          <w:lang w:val="en-GB"/>
        </w:rPr>
        <w:t>% within the baseline scenario, growing</w:t>
      </w:r>
      <w:r w:rsidR="00606295" w:rsidRPr="008F6838">
        <w:rPr>
          <w:lang w:val="en-GB"/>
        </w:rPr>
        <w:t xml:space="preserve"> in absolute numbers</w:t>
      </w:r>
      <w:r w:rsidR="00790E39" w:rsidRPr="008F6838">
        <w:rPr>
          <w:lang w:val="en-GB"/>
        </w:rPr>
        <w:t xml:space="preserve"> </w:t>
      </w:r>
      <w:r w:rsidR="00606295" w:rsidRPr="008F6838">
        <w:rPr>
          <w:lang w:val="en-GB"/>
        </w:rPr>
        <w:t>along</w:t>
      </w:r>
      <w:r w:rsidR="00790E39" w:rsidRPr="008F6838">
        <w:rPr>
          <w:lang w:val="en-GB"/>
        </w:rPr>
        <w:t xml:space="preserve"> the general growth of vehicle sales)</w:t>
      </w:r>
      <w:r w:rsidRPr="008F6838">
        <w:rPr>
          <w:lang w:val="en-GB"/>
        </w:rPr>
        <w:t>. Following this scenario and assuming a reduction of the carbon footprint of the power mix from around 490gCO</w:t>
      </w:r>
      <w:r w:rsidRPr="008F6838">
        <w:rPr>
          <w:vertAlign w:val="subscript"/>
          <w:lang w:val="en-GB"/>
        </w:rPr>
        <w:t>2</w:t>
      </w:r>
      <w:r w:rsidRPr="008F6838">
        <w:rPr>
          <w:lang w:val="en-GB"/>
        </w:rPr>
        <w:t>/kWh today to 400gCO</w:t>
      </w:r>
      <w:r w:rsidRPr="008F6838">
        <w:rPr>
          <w:vertAlign w:val="subscript"/>
          <w:lang w:val="en-GB"/>
        </w:rPr>
        <w:t>2</w:t>
      </w:r>
      <w:r w:rsidRPr="008F6838">
        <w:rPr>
          <w:lang w:val="en-GB"/>
        </w:rPr>
        <w:t>/kWh by 2030 and 300gCO</w:t>
      </w:r>
      <w:r w:rsidRPr="008F6838">
        <w:rPr>
          <w:vertAlign w:val="subscript"/>
          <w:lang w:val="en-GB"/>
        </w:rPr>
        <w:t>2</w:t>
      </w:r>
      <w:r w:rsidRPr="008F6838">
        <w:rPr>
          <w:lang w:val="en-GB"/>
        </w:rPr>
        <w:t>/kWh by 2050, it will be possible to stabilize energy use and CO</w:t>
      </w:r>
      <w:r w:rsidRPr="008F6838">
        <w:rPr>
          <w:vertAlign w:val="subscript"/>
          <w:lang w:val="en-GB"/>
        </w:rPr>
        <w:t>2</w:t>
      </w:r>
      <w:r w:rsidRPr="008F6838">
        <w:rPr>
          <w:lang w:val="en-GB"/>
        </w:rPr>
        <w:t xml:space="preserve"> emissions from light duty vehicles in Ukraine at year 2010 levels. </w:t>
      </w:r>
    </w:p>
    <w:p w14:paraId="4663AADE" w14:textId="77777777" w:rsidR="00A372E4" w:rsidRPr="001319A3" w:rsidRDefault="00A372E4" w:rsidP="00DB468C">
      <w:pPr>
        <w:pStyle w:val="CommentText"/>
        <w:spacing w:line="276" w:lineRule="auto"/>
        <w:rPr>
          <w:iCs/>
          <w:sz w:val="22"/>
          <w:szCs w:val="22"/>
          <w:lang w:val="en-GB"/>
        </w:rPr>
      </w:pPr>
    </w:p>
    <w:p w14:paraId="789ED10D" w14:textId="4935F505" w:rsidR="00A372E4" w:rsidRPr="001319A3" w:rsidRDefault="00A372E4" w:rsidP="00DB468C">
      <w:pPr>
        <w:rPr>
          <w:szCs w:val="22"/>
          <w:lang w:val="en-GB"/>
        </w:rPr>
      </w:pPr>
      <w:r w:rsidRPr="001319A3">
        <w:rPr>
          <w:szCs w:val="22"/>
          <w:lang w:val="en-GB"/>
        </w:rPr>
        <w:t>The projected CO</w:t>
      </w:r>
      <w:r w:rsidRPr="001319A3">
        <w:rPr>
          <w:szCs w:val="22"/>
          <w:vertAlign w:val="subscript"/>
          <w:lang w:val="en-GB"/>
        </w:rPr>
        <w:t>2</w:t>
      </w:r>
      <w:r w:rsidRPr="001319A3">
        <w:rPr>
          <w:szCs w:val="22"/>
          <w:lang w:val="en-GB"/>
        </w:rPr>
        <w:t xml:space="preserve"> emissions reductions will stem from the introduction of EV charging points (including both slow and fast charging) in Ukraine. The densification of the charging network alongside the adoption of a streamlined e-mobility policy framework will trigger the uptake of the electric vehicle market in Ukraine. Energy and CO</w:t>
      </w:r>
      <w:r w:rsidRPr="001319A3">
        <w:rPr>
          <w:szCs w:val="22"/>
          <w:vertAlign w:val="subscript"/>
          <w:lang w:val="en-GB"/>
        </w:rPr>
        <w:t>2</w:t>
      </w:r>
      <w:r w:rsidRPr="001319A3">
        <w:rPr>
          <w:szCs w:val="22"/>
          <w:lang w:val="en-GB"/>
        </w:rPr>
        <w:t xml:space="preserve"> emission savings are not directly achieved by the installed charging equipment but: 1.) will be achieved through the use of electric vehicles, which are charged with the help of the installed charging stations, and therefore replace an equivalent use of conventional internal combustion engine powered vehicles; and 2.) will be achieved by triggering the uptake of EVs in the Ukrainian fleet as a consequence of a </w:t>
      </w:r>
      <w:r w:rsidR="00333C10" w:rsidRPr="001319A3">
        <w:rPr>
          <w:szCs w:val="22"/>
          <w:lang w:val="en-GB"/>
        </w:rPr>
        <w:t>denser</w:t>
      </w:r>
      <w:r w:rsidRPr="001319A3">
        <w:rPr>
          <w:szCs w:val="22"/>
          <w:lang w:val="en-GB"/>
        </w:rPr>
        <w:t xml:space="preserve"> EV charging network. </w:t>
      </w:r>
    </w:p>
    <w:p w14:paraId="7FC6C7B8" w14:textId="77777777" w:rsidR="00A372E4" w:rsidRPr="001319A3" w:rsidRDefault="00A372E4" w:rsidP="00DB468C">
      <w:pPr>
        <w:rPr>
          <w:szCs w:val="22"/>
          <w:lang w:val="en-GB"/>
        </w:rPr>
      </w:pPr>
    </w:p>
    <w:p w14:paraId="0C47BC5A" w14:textId="59F197C6" w:rsidR="00A372E4" w:rsidRPr="008F6838" w:rsidRDefault="00A372E4" w:rsidP="00DB468C">
      <w:pPr>
        <w:rPr>
          <w:szCs w:val="22"/>
          <w:lang w:val="en-GB"/>
        </w:rPr>
      </w:pPr>
      <w:r w:rsidRPr="001319A3">
        <w:rPr>
          <w:szCs w:val="22"/>
          <w:lang w:val="en-GB"/>
        </w:rPr>
        <w:t>Emission reductions are categorized as following:</w:t>
      </w:r>
    </w:p>
    <w:p w14:paraId="3711719B" w14:textId="77777777" w:rsidR="00A372E4" w:rsidRPr="001319A3" w:rsidRDefault="00A372E4">
      <w:pPr>
        <w:pStyle w:val="ListParagraph"/>
        <w:numPr>
          <w:ilvl w:val="0"/>
          <w:numId w:val="15"/>
        </w:numPr>
      </w:pPr>
      <w:r w:rsidRPr="001319A3">
        <w:t>Direct emission reductions – based on the amount of electricity sold to charge EVs using the installed 320 public slow and 32 public fast charging stations</w:t>
      </w:r>
    </w:p>
    <w:p w14:paraId="334027E4" w14:textId="77777777" w:rsidR="00A372E4" w:rsidRPr="001319A3" w:rsidRDefault="00A372E4">
      <w:pPr>
        <w:pStyle w:val="ListParagraph"/>
        <w:numPr>
          <w:ilvl w:val="0"/>
          <w:numId w:val="15"/>
        </w:numPr>
      </w:pPr>
      <w:r w:rsidRPr="001319A3">
        <w:t>Secondary direct emission reductions – based on the uptake of the EV fleet triggered by the densification of the charging network</w:t>
      </w:r>
    </w:p>
    <w:p w14:paraId="3F4734D6" w14:textId="77777777" w:rsidR="00A372E4" w:rsidRPr="001319A3" w:rsidRDefault="00A372E4">
      <w:pPr>
        <w:pStyle w:val="ListParagraph"/>
        <w:numPr>
          <w:ilvl w:val="0"/>
          <w:numId w:val="15"/>
        </w:numPr>
      </w:pPr>
      <w:r w:rsidRPr="001319A3">
        <w:t>Indirect emission reductions – based on the strengthening of the policy framework, the better coordination of e-mobility projects and the development of business models to incentivize the uptake of the EV market.</w:t>
      </w:r>
    </w:p>
    <w:p w14:paraId="29C2DBDF" w14:textId="77777777" w:rsidR="00A372E4" w:rsidRPr="008F6838" w:rsidRDefault="00A372E4" w:rsidP="00DB468C">
      <w:pPr>
        <w:ind w:left="720"/>
        <w:rPr>
          <w:szCs w:val="22"/>
          <w:lang w:val="en-GB"/>
        </w:rPr>
      </w:pPr>
    </w:p>
    <w:p w14:paraId="3379C398" w14:textId="77777777" w:rsidR="00A372E4" w:rsidRPr="008F6838" w:rsidRDefault="00A372E4" w:rsidP="00DB468C">
      <w:pPr>
        <w:rPr>
          <w:szCs w:val="22"/>
          <w:lang w:val="en-GB"/>
        </w:rPr>
      </w:pPr>
      <w:r w:rsidRPr="008F6838">
        <w:rPr>
          <w:szCs w:val="22"/>
          <w:lang w:val="en-GB"/>
        </w:rPr>
        <w:t>A detailed explanation of calculation of the CO</w:t>
      </w:r>
      <w:r w:rsidRPr="008F6838">
        <w:rPr>
          <w:szCs w:val="22"/>
          <w:vertAlign w:val="subscript"/>
          <w:lang w:val="en-GB"/>
        </w:rPr>
        <w:t>2</w:t>
      </w:r>
      <w:r w:rsidRPr="008F6838">
        <w:rPr>
          <w:szCs w:val="22"/>
          <w:lang w:val="en-GB"/>
        </w:rPr>
        <w:t xml:space="preserve"> emissions reductions for each category can be found in Annex M.</w:t>
      </w:r>
    </w:p>
    <w:p w14:paraId="605EB8A6" w14:textId="77777777" w:rsidR="00A372E4" w:rsidRPr="001319A3" w:rsidRDefault="00A372E4" w:rsidP="00DB468C">
      <w:pPr>
        <w:pStyle w:val="CommentText"/>
        <w:spacing w:line="276" w:lineRule="auto"/>
        <w:rPr>
          <w:iCs/>
          <w:sz w:val="22"/>
          <w:szCs w:val="22"/>
          <w:lang w:val="en-GB"/>
        </w:rPr>
      </w:pPr>
    </w:p>
    <w:p w14:paraId="276F2834" w14:textId="77777777" w:rsidR="00A372E4" w:rsidRPr="001319A3" w:rsidRDefault="00A372E4" w:rsidP="00DB468C">
      <w:pPr>
        <w:pStyle w:val="CommentText"/>
        <w:spacing w:line="276" w:lineRule="auto"/>
        <w:rPr>
          <w:iCs/>
          <w:sz w:val="22"/>
          <w:szCs w:val="22"/>
          <w:lang w:val="en-GB"/>
        </w:rPr>
      </w:pPr>
    </w:p>
    <w:p w14:paraId="22AF29E6" w14:textId="70F09F19" w:rsidR="00AD029A" w:rsidRPr="001319A3" w:rsidRDefault="00AD029A" w:rsidP="00DB468C">
      <w:pPr>
        <w:rPr>
          <w:szCs w:val="22"/>
          <w:lang w:val="en-GB"/>
        </w:rPr>
      </w:pPr>
      <w:r>
        <w:rPr>
          <w:noProof/>
          <w:lang w:val="en-GB"/>
        </w:rPr>
        <w:drawing>
          <wp:inline distT="0" distB="0" distL="0" distR="0" wp14:anchorId="1245BAAE" wp14:editId="776617EA">
            <wp:extent cx="6771283" cy="227392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771283" cy="2273920"/>
                    </a:xfrm>
                    <a:prstGeom prst="rect">
                      <a:avLst/>
                    </a:prstGeom>
                  </pic:spPr>
                </pic:pic>
              </a:graphicData>
            </a:graphic>
          </wp:inline>
        </w:drawing>
      </w:r>
    </w:p>
    <w:p w14:paraId="34E72BC1" w14:textId="58C648A1" w:rsidR="00AD029A" w:rsidRPr="001319A3" w:rsidRDefault="00AD029A" w:rsidP="00DB468C">
      <w:pPr>
        <w:rPr>
          <w:szCs w:val="22"/>
          <w:lang w:val="en-GB"/>
        </w:rPr>
      </w:pPr>
      <w:r w:rsidRPr="008F6838">
        <w:rPr>
          <w:noProof/>
          <w:szCs w:val="22"/>
          <w:lang w:val="en-GB"/>
        </w:rPr>
        <mc:AlternateContent>
          <mc:Choice Requires="wps">
            <w:drawing>
              <wp:anchor distT="0" distB="0" distL="114300" distR="114300" simplePos="0" relativeHeight="251658241" behindDoc="0" locked="0" layoutInCell="1" allowOverlap="1" wp14:anchorId="53CEBCCE" wp14:editId="3D2E123D">
                <wp:simplePos x="0" y="0"/>
                <wp:positionH relativeFrom="column">
                  <wp:posOffset>0</wp:posOffset>
                </wp:positionH>
                <wp:positionV relativeFrom="paragraph">
                  <wp:posOffset>61595</wp:posOffset>
                </wp:positionV>
                <wp:extent cx="6814820" cy="131445"/>
                <wp:effectExtent l="1270" t="0" r="3810" b="4445"/>
                <wp:wrapNone/>
                <wp:docPr id="21"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4820" cy="131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E7C5C13" w14:textId="6505DF14" w:rsidR="001B5904" w:rsidRPr="001A5A2C" w:rsidRDefault="001B5904" w:rsidP="00AD029A">
                            <w:pPr>
                              <w:pStyle w:val="Caption"/>
                              <w:jc w:val="center"/>
                              <w:rPr>
                                <w:rFonts w:ascii="Times New Roman" w:hAnsi="Times New Roman"/>
                                <w:iCs/>
                                <w:sz w:val="18"/>
                                <w:szCs w:val="18"/>
                                <w:lang w:eastAsia="x-none"/>
                              </w:rPr>
                            </w:pPr>
                            <w:bookmarkStart w:id="21" w:name="_Ref33453655"/>
                            <w:r w:rsidRPr="001A5A2C">
                              <w:rPr>
                                <w:sz w:val="18"/>
                                <w:szCs w:val="18"/>
                              </w:rPr>
                              <w:t xml:space="preserve">Figure </w:t>
                            </w:r>
                            <w:r w:rsidRPr="001A5A2C">
                              <w:rPr>
                                <w:sz w:val="18"/>
                                <w:szCs w:val="18"/>
                              </w:rPr>
                              <w:fldChar w:fldCharType="begin"/>
                            </w:r>
                            <w:r w:rsidRPr="001A5A2C">
                              <w:rPr>
                                <w:sz w:val="18"/>
                                <w:szCs w:val="18"/>
                              </w:rPr>
                              <w:instrText xml:space="preserve"> SEQ Figure \* ARABIC </w:instrText>
                            </w:r>
                            <w:r w:rsidRPr="001A5A2C">
                              <w:rPr>
                                <w:sz w:val="18"/>
                                <w:szCs w:val="18"/>
                              </w:rPr>
                              <w:fldChar w:fldCharType="separate"/>
                            </w:r>
                            <w:r>
                              <w:rPr>
                                <w:noProof/>
                                <w:sz w:val="18"/>
                                <w:szCs w:val="18"/>
                              </w:rPr>
                              <w:t>11</w:t>
                            </w:r>
                            <w:r w:rsidRPr="001A5A2C">
                              <w:rPr>
                                <w:sz w:val="18"/>
                                <w:szCs w:val="18"/>
                              </w:rPr>
                              <w:fldChar w:fldCharType="end"/>
                            </w:r>
                            <w:bookmarkEnd w:id="21"/>
                            <w:r w:rsidRPr="001A5A2C">
                              <w:rPr>
                                <w:sz w:val="18"/>
                                <w:szCs w:val="18"/>
                              </w:rPr>
                              <w:t xml:space="preserve"> alternative SCENARIO FOR </w:t>
                            </w:r>
                            <w:r>
                              <w:rPr>
                                <w:sz w:val="18"/>
                                <w:szCs w:val="18"/>
                              </w:rPr>
                              <w:t>LDV</w:t>
                            </w:r>
                            <w:r w:rsidRPr="001A5A2C">
                              <w:rPr>
                                <w:sz w:val="18"/>
                                <w:szCs w:val="18"/>
                              </w:rPr>
                              <w:t xml:space="preserve"> SALES, FLEET, ENERGY USE AND GHG EMISSIONS</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w14:anchorId="1C9248C6">
              <v:shape id="Text Box 25" style="position:absolute;left:0;text-align:left;margin-left:0;margin-top:4.85pt;width:536.6pt;height:10.3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7"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" w14:anchorId="53CEBCCE">
                <v:textbox style="mso-fit-shape-to-text:t" inset="0,0,0,0">
                  <w:txbxContent>
                    <w:p w:rsidRPr="001A5A2C" w:rsidR="001B5904" w:rsidP="00AD029A" w:rsidRDefault="001B5904" w14:paraId="6C8CDB34" w14:textId="6505DF14">
                      <w:pPr>
                        <w:pStyle w:val="Caption"/>
                        <w:jc w:val="center"/>
                        <w:rPr>
                          <w:rFonts w:ascii="Times New Roman" w:hAnsi="Times New Roman"/>
                          <w:iCs/>
                          <w:sz w:val="18"/>
                          <w:szCs w:val="18"/>
                          <w:lang w:eastAsia="x-none"/>
                        </w:rPr>
                      </w:pPr>
                      <w:r w:rsidRPr="001A5A2C">
                        <w:rPr>
                          <w:sz w:val="18"/>
                          <w:szCs w:val="18"/>
                        </w:rPr>
                        <w:t xml:space="preserve">Figure </w:t>
                      </w:r>
                      <w:r w:rsidRPr="001A5A2C">
                        <w:rPr>
                          <w:sz w:val="18"/>
                          <w:szCs w:val="18"/>
                        </w:rPr>
                        <w:fldChar w:fldCharType="begin"/>
                      </w:r>
                      <w:r w:rsidRPr="001A5A2C">
                        <w:rPr>
                          <w:sz w:val="18"/>
                          <w:szCs w:val="18"/>
                        </w:rPr>
                        <w:instrText xml:space="preserve"> SEQ Figure \* ARABIC </w:instrText>
                      </w:r>
                      <w:r w:rsidRPr="001A5A2C">
                        <w:rPr>
                          <w:sz w:val="18"/>
                          <w:szCs w:val="18"/>
                        </w:rPr>
                        <w:fldChar w:fldCharType="separate"/>
                      </w:r>
                      <w:r>
                        <w:rPr>
                          <w:noProof/>
                          <w:sz w:val="18"/>
                          <w:szCs w:val="18"/>
                        </w:rPr>
                        <w:t>11</w:t>
                      </w:r>
                      <w:r w:rsidRPr="001A5A2C">
                        <w:rPr>
                          <w:sz w:val="18"/>
                          <w:szCs w:val="18"/>
                        </w:rPr>
                        <w:fldChar w:fldCharType="end"/>
                      </w:r>
                      <w:r w:rsidRPr="001A5A2C">
                        <w:rPr>
                          <w:sz w:val="18"/>
                          <w:szCs w:val="18"/>
                        </w:rPr>
                        <w:t xml:space="preserve"> alternative SCENARIO FOR </w:t>
                      </w:r>
                      <w:r>
                        <w:rPr>
                          <w:sz w:val="18"/>
                          <w:szCs w:val="18"/>
                        </w:rPr>
                        <w:t>LDV</w:t>
                      </w:r>
                      <w:r w:rsidRPr="001A5A2C">
                        <w:rPr>
                          <w:sz w:val="18"/>
                          <w:szCs w:val="18"/>
                        </w:rPr>
                        <w:t xml:space="preserve"> SALES, FLEET, ENERGY USE AND GHG EMISSIONS</w:t>
                      </w:r>
                    </w:p>
                  </w:txbxContent>
                </v:textbox>
              </v:shape>
            </w:pict>
          </mc:Fallback>
        </mc:AlternateContent>
      </w:r>
    </w:p>
    <w:p w14:paraId="3D69E253" w14:textId="34290BDA" w:rsidR="00AD029A" w:rsidRPr="008F6838" w:rsidRDefault="00AD029A" w:rsidP="00DB468C">
      <w:pPr>
        <w:rPr>
          <w:rFonts w:cstheme="minorBidi"/>
          <w:szCs w:val="22"/>
          <w:cs/>
          <w:lang w:val="en-GB" w:bidi="th-TH"/>
        </w:rPr>
      </w:pPr>
    </w:p>
    <w:p w14:paraId="7E3C7452" w14:textId="77777777" w:rsidR="00A372E4" w:rsidRPr="008F6838" w:rsidRDefault="00A372E4" w:rsidP="00DB468C">
      <w:pPr>
        <w:rPr>
          <w:szCs w:val="22"/>
          <w:lang w:val="en-GB"/>
        </w:rPr>
      </w:pPr>
      <w:r w:rsidRPr="008F6838">
        <w:rPr>
          <w:szCs w:val="22"/>
          <w:lang w:val="en-GB"/>
        </w:rPr>
        <w:t>To determine the indirect emission reduction potential, a top-down CO</w:t>
      </w:r>
      <w:r w:rsidRPr="008F6838">
        <w:rPr>
          <w:szCs w:val="22"/>
          <w:vertAlign w:val="subscript"/>
          <w:lang w:val="en-GB"/>
        </w:rPr>
        <w:t>2</w:t>
      </w:r>
      <w:r w:rsidRPr="008F6838">
        <w:rPr>
          <w:szCs w:val="22"/>
          <w:lang w:val="en-GB"/>
        </w:rPr>
        <w:t xml:space="preserve"> mitigation projection was carried out based on above mentioned fleet growth and EV sales shares. The top-down approach resulted in a mitigation potential stemming from the shift to e-mobility of about 13 million tons of CO</w:t>
      </w:r>
      <w:r w:rsidRPr="008F6838">
        <w:rPr>
          <w:szCs w:val="22"/>
          <w:vertAlign w:val="subscript"/>
          <w:lang w:val="en-GB"/>
        </w:rPr>
        <w:t>2</w:t>
      </w:r>
      <w:r w:rsidRPr="008F6838">
        <w:rPr>
          <w:szCs w:val="22"/>
          <w:lang w:val="en-GB"/>
        </w:rPr>
        <w:t xml:space="preserve"> for the projected time frame from 2021 to 2036. Thereof, total direct emission reductions amount to 47 thousand tons of CO</w:t>
      </w:r>
      <w:r w:rsidRPr="008F6838">
        <w:rPr>
          <w:szCs w:val="22"/>
          <w:vertAlign w:val="subscript"/>
          <w:lang w:val="en-GB"/>
        </w:rPr>
        <w:t>2</w:t>
      </w:r>
      <w:r w:rsidRPr="008F6838">
        <w:rPr>
          <w:szCs w:val="22"/>
          <w:lang w:val="en-GB"/>
        </w:rPr>
        <w:t>. Total secondary direct emission reductions are estimated to account for 278 thousand tons of CO</w:t>
      </w:r>
      <w:r w:rsidRPr="008F6838">
        <w:rPr>
          <w:szCs w:val="22"/>
          <w:vertAlign w:val="subscript"/>
          <w:lang w:val="en-GB"/>
        </w:rPr>
        <w:t>2</w:t>
      </w:r>
      <w:r w:rsidRPr="008F6838">
        <w:rPr>
          <w:szCs w:val="22"/>
          <w:lang w:val="en-GB"/>
        </w:rPr>
        <w:t>. Indirect emission reductions attributable to the project are estimated to 2.2 million tons of CO</w:t>
      </w:r>
      <w:r w:rsidRPr="008F6838">
        <w:rPr>
          <w:szCs w:val="22"/>
          <w:vertAlign w:val="subscript"/>
          <w:lang w:val="en-GB"/>
        </w:rPr>
        <w:t>2</w:t>
      </w:r>
      <w:r w:rsidRPr="008F6838">
        <w:rPr>
          <w:szCs w:val="22"/>
          <w:lang w:val="en-GB"/>
        </w:rPr>
        <w:t xml:space="preserve"> and are based on the top-down approach using a level I causality factor of 20%. In total, 2.6 million tons of CO</w:t>
      </w:r>
      <w:r w:rsidRPr="008F6838">
        <w:rPr>
          <w:szCs w:val="22"/>
          <w:vertAlign w:val="subscript"/>
          <w:lang w:val="en-GB"/>
        </w:rPr>
        <w:t>2</w:t>
      </w:r>
      <w:r w:rsidRPr="008F6838">
        <w:rPr>
          <w:szCs w:val="22"/>
          <w:lang w:val="en-GB"/>
        </w:rPr>
        <w:t xml:space="preserve"> emission reductions can be attributed to the project.</w:t>
      </w:r>
    </w:p>
    <w:p w14:paraId="077D7618" w14:textId="77777777" w:rsidR="00A372E4" w:rsidRPr="008F6838" w:rsidRDefault="00A372E4" w:rsidP="00DB468C">
      <w:pPr>
        <w:rPr>
          <w:szCs w:val="22"/>
          <w:lang w:val="en-GB"/>
        </w:rPr>
      </w:pPr>
    </w:p>
    <w:tbl>
      <w:tblPr>
        <w:tblW w:w="10496" w:type="dxa"/>
        <w:tblLook w:val="04A0" w:firstRow="1" w:lastRow="0" w:firstColumn="1" w:lastColumn="0" w:noHBand="0" w:noVBand="1"/>
      </w:tblPr>
      <w:tblGrid>
        <w:gridCol w:w="6017"/>
        <w:gridCol w:w="222"/>
        <w:gridCol w:w="4468"/>
      </w:tblGrid>
      <w:tr w:rsidR="00A372E4" w:rsidRPr="001319A3" w14:paraId="1E13D2F8" w14:textId="77777777" w:rsidTr="00573724">
        <w:trPr>
          <w:trHeight w:val="290"/>
        </w:trPr>
        <w:tc>
          <w:tcPr>
            <w:tcW w:w="6028" w:type="dxa"/>
            <w:gridSpan w:val="2"/>
            <w:tcBorders>
              <w:top w:val="single" w:sz="8" w:space="0" w:color="auto"/>
              <w:left w:val="single" w:sz="8" w:space="0" w:color="auto"/>
              <w:bottom w:val="single" w:sz="4" w:space="0" w:color="auto"/>
              <w:right w:val="nil"/>
            </w:tcBorders>
            <w:shd w:val="clear" w:color="auto" w:fill="auto"/>
            <w:noWrap/>
            <w:vAlign w:val="bottom"/>
            <w:hideMark/>
          </w:tcPr>
          <w:p w14:paraId="73281F5D" w14:textId="245859F4" w:rsidR="00A372E4" w:rsidRPr="008F6838" w:rsidRDefault="00A372E4" w:rsidP="00DB468C">
            <w:pPr>
              <w:rPr>
                <w:rFonts w:ascii="Calibri" w:hAnsi="Calibri" w:cs="Calibri"/>
                <w:b/>
                <w:bCs/>
                <w:color w:val="000000"/>
                <w:szCs w:val="22"/>
                <w:lang w:val="en-GB" w:eastAsia="en-US"/>
              </w:rPr>
            </w:pPr>
            <w:r w:rsidRPr="008F6838">
              <w:rPr>
                <w:rFonts w:ascii="Calibri" w:hAnsi="Calibri" w:cs="Calibri"/>
                <w:b/>
                <w:bCs/>
                <w:color w:val="000000"/>
                <w:szCs w:val="22"/>
                <w:lang w:val="en-GB" w:eastAsia="en-US"/>
              </w:rPr>
              <w:t xml:space="preserve">Total </w:t>
            </w:r>
            <w:r w:rsidR="00916053" w:rsidRPr="001319A3">
              <w:rPr>
                <w:rFonts w:ascii="Calibri" w:hAnsi="Calibri" w:cs="Calibri"/>
                <w:b/>
                <w:bCs/>
                <w:color w:val="000000"/>
                <w:szCs w:val="22"/>
                <w:lang w:val="en-GB" w:eastAsia="en-US"/>
              </w:rPr>
              <w:t>top-down</w:t>
            </w:r>
            <w:r w:rsidRPr="008F6838">
              <w:rPr>
                <w:rFonts w:ascii="Calibri" w:hAnsi="Calibri" w:cs="Calibri"/>
                <w:b/>
                <w:bCs/>
                <w:color w:val="000000"/>
                <w:szCs w:val="22"/>
                <w:lang w:val="en-GB" w:eastAsia="en-US"/>
              </w:rPr>
              <w:t xml:space="preserve"> emission mitigation potential, tCO2</w:t>
            </w:r>
          </w:p>
        </w:tc>
        <w:tc>
          <w:tcPr>
            <w:tcW w:w="4468" w:type="dxa"/>
            <w:tcBorders>
              <w:top w:val="single" w:sz="8" w:space="0" w:color="auto"/>
              <w:left w:val="nil"/>
              <w:bottom w:val="single" w:sz="4" w:space="0" w:color="auto"/>
              <w:right w:val="single" w:sz="8" w:space="0" w:color="auto"/>
            </w:tcBorders>
            <w:shd w:val="clear" w:color="auto" w:fill="auto"/>
            <w:noWrap/>
            <w:vAlign w:val="bottom"/>
            <w:hideMark/>
          </w:tcPr>
          <w:p w14:paraId="65483486" w14:textId="77777777" w:rsidR="00A372E4" w:rsidRPr="008F6838" w:rsidRDefault="00A372E4" w:rsidP="00DB468C">
            <w:pPr>
              <w:jc w:val="right"/>
              <w:rPr>
                <w:rFonts w:ascii="Calibri" w:hAnsi="Calibri" w:cs="Calibri"/>
                <w:b/>
                <w:bCs/>
                <w:color w:val="000000"/>
                <w:szCs w:val="22"/>
                <w:lang w:val="en-GB" w:eastAsia="en-US"/>
              </w:rPr>
            </w:pPr>
            <w:r w:rsidRPr="008F6838">
              <w:rPr>
                <w:rFonts w:ascii="Calibri" w:hAnsi="Calibri" w:cs="Calibri"/>
                <w:b/>
                <w:bCs/>
                <w:color w:val="000000"/>
                <w:szCs w:val="22"/>
                <w:lang w:val="en-GB" w:eastAsia="en-US"/>
              </w:rPr>
              <w:t>12,763,327</w:t>
            </w:r>
          </w:p>
        </w:tc>
      </w:tr>
      <w:tr w:rsidR="00A372E4" w:rsidRPr="001319A3" w14:paraId="5B1E9C5D" w14:textId="77777777" w:rsidTr="00573724">
        <w:trPr>
          <w:trHeight w:val="290"/>
        </w:trPr>
        <w:tc>
          <w:tcPr>
            <w:tcW w:w="6017" w:type="dxa"/>
            <w:tcBorders>
              <w:top w:val="nil"/>
              <w:left w:val="single" w:sz="8" w:space="0" w:color="auto"/>
              <w:bottom w:val="nil"/>
              <w:right w:val="nil"/>
            </w:tcBorders>
            <w:shd w:val="clear" w:color="auto" w:fill="auto"/>
            <w:noWrap/>
            <w:vAlign w:val="bottom"/>
            <w:hideMark/>
          </w:tcPr>
          <w:p w14:paraId="79914936" w14:textId="77777777" w:rsidR="00A372E4" w:rsidRPr="008F6838" w:rsidRDefault="00A372E4" w:rsidP="00DB468C">
            <w:pPr>
              <w:rPr>
                <w:rFonts w:ascii="Calibri" w:hAnsi="Calibri" w:cs="Calibri"/>
                <w:color w:val="000000"/>
                <w:szCs w:val="22"/>
                <w:lang w:val="en-GB" w:eastAsia="en-US"/>
              </w:rPr>
            </w:pPr>
            <w:r w:rsidRPr="008F6838">
              <w:rPr>
                <w:rFonts w:ascii="Calibri" w:hAnsi="Calibri" w:cs="Calibri"/>
                <w:color w:val="000000"/>
                <w:szCs w:val="22"/>
                <w:lang w:val="en-GB" w:eastAsia="en-US"/>
              </w:rPr>
              <w:t>Thereof attributable to the project:</w:t>
            </w:r>
          </w:p>
        </w:tc>
        <w:tc>
          <w:tcPr>
            <w:tcW w:w="11" w:type="dxa"/>
            <w:tcBorders>
              <w:top w:val="nil"/>
              <w:left w:val="nil"/>
              <w:bottom w:val="nil"/>
              <w:right w:val="nil"/>
            </w:tcBorders>
            <w:shd w:val="clear" w:color="auto" w:fill="auto"/>
            <w:noWrap/>
            <w:vAlign w:val="bottom"/>
            <w:hideMark/>
          </w:tcPr>
          <w:p w14:paraId="55B283A5" w14:textId="77777777" w:rsidR="00A372E4" w:rsidRPr="008F6838" w:rsidRDefault="00A372E4" w:rsidP="00DB468C">
            <w:pPr>
              <w:rPr>
                <w:rFonts w:ascii="Calibri" w:hAnsi="Calibri" w:cs="Calibri"/>
                <w:color w:val="000000"/>
                <w:szCs w:val="22"/>
                <w:lang w:val="en-GB" w:eastAsia="en-US"/>
              </w:rPr>
            </w:pPr>
          </w:p>
        </w:tc>
        <w:tc>
          <w:tcPr>
            <w:tcW w:w="4468" w:type="dxa"/>
            <w:tcBorders>
              <w:top w:val="nil"/>
              <w:left w:val="nil"/>
              <w:bottom w:val="nil"/>
              <w:right w:val="single" w:sz="8" w:space="0" w:color="auto"/>
            </w:tcBorders>
            <w:shd w:val="clear" w:color="auto" w:fill="auto"/>
            <w:noWrap/>
            <w:vAlign w:val="bottom"/>
            <w:hideMark/>
          </w:tcPr>
          <w:p w14:paraId="3C71217D" w14:textId="77777777" w:rsidR="00A372E4" w:rsidRPr="008F6838" w:rsidRDefault="00A372E4" w:rsidP="00DB468C">
            <w:pPr>
              <w:rPr>
                <w:rFonts w:ascii="Calibri" w:hAnsi="Calibri" w:cs="Calibri"/>
                <w:color w:val="000000"/>
                <w:szCs w:val="22"/>
                <w:lang w:val="en-GB" w:eastAsia="en-US"/>
              </w:rPr>
            </w:pPr>
            <w:r w:rsidRPr="008F6838">
              <w:rPr>
                <w:rFonts w:ascii="Calibri" w:hAnsi="Calibri" w:cs="Calibri"/>
                <w:color w:val="000000"/>
                <w:szCs w:val="22"/>
                <w:lang w:val="en-GB" w:eastAsia="en-US"/>
              </w:rPr>
              <w:t> </w:t>
            </w:r>
          </w:p>
        </w:tc>
      </w:tr>
      <w:tr w:rsidR="00A372E4" w:rsidRPr="001319A3" w14:paraId="48066239" w14:textId="77777777" w:rsidTr="00573724">
        <w:trPr>
          <w:trHeight w:val="290"/>
        </w:trPr>
        <w:tc>
          <w:tcPr>
            <w:tcW w:w="6028" w:type="dxa"/>
            <w:gridSpan w:val="2"/>
            <w:tcBorders>
              <w:top w:val="nil"/>
              <w:left w:val="single" w:sz="8" w:space="0" w:color="auto"/>
              <w:bottom w:val="nil"/>
              <w:right w:val="nil"/>
            </w:tcBorders>
            <w:shd w:val="clear" w:color="auto" w:fill="auto"/>
            <w:noWrap/>
            <w:vAlign w:val="bottom"/>
            <w:hideMark/>
          </w:tcPr>
          <w:p w14:paraId="40618177" w14:textId="77777777" w:rsidR="00A372E4" w:rsidRPr="008F6838" w:rsidRDefault="00A372E4" w:rsidP="00DB468C">
            <w:pPr>
              <w:ind w:firstLineChars="100" w:firstLine="220"/>
              <w:rPr>
                <w:rFonts w:ascii="Calibri" w:hAnsi="Calibri" w:cs="Calibri"/>
                <w:color w:val="000000"/>
                <w:szCs w:val="22"/>
                <w:lang w:val="en-GB" w:eastAsia="en-US"/>
              </w:rPr>
            </w:pPr>
            <w:r w:rsidRPr="008F6838">
              <w:rPr>
                <w:rFonts w:ascii="Calibri" w:hAnsi="Calibri" w:cs="Calibri"/>
                <w:color w:val="000000"/>
                <w:szCs w:val="22"/>
                <w:lang w:val="en-GB" w:eastAsia="en-US"/>
              </w:rPr>
              <w:t xml:space="preserve">Total direct emission mitigation from demonstration, tCO2 </w:t>
            </w:r>
          </w:p>
        </w:tc>
        <w:tc>
          <w:tcPr>
            <w:tcW w:w="4468" w:type="dxa"/>
            <w:tcBorders>
              <w:top w:val="nil"/>
              <w:left w:val="nil"/>
              <w:bottom w:val="nil"/>
              <w:right w:val="single" w:sz="8" w:space="0" w:color="auto"/>
            </w:tcBorders>
            <w:shd w:val="clear" w:color="auto" w:fill="auto"/>
            <w:noWrap/>
            <w:vAlign w:val="bottom"/>
            <w:hideMark/>
          </w:tcPr>
          <w:p w14:paraId="77B0785C" w14:textId="77777777" w:rsidR="00A372E4" w:rsidRPr="008F6838" w:rsidRDefault="00A372E4" w:rsidP="00DB468C">
            <w:pPr>
              <w:jc w:val="right"/>
              <w:rPr>
                <w:rFonts w:ascii="Calibri" w:hAnsi="Calibri" w:cs="Calibri"/>
                <w:color w:val="000000"/>
                <w:szCs w:val="22"/>
                <w:lang w:val="en-GB" w:eastAsia="en-US"/>
              </w:rPr>
            </w:pPr>
            <w:r w:rsidRPr="008F6838">
              <w:rPr>
                <w:rFonts w:ascii="Calibri" w:hAnsi="Calibri" w:cs="Calibri"/>
                <w:color w:val="000000"/>
                <w:szCs w:val="22"/>
                <w:lang w:val="en-GB" w:eastAsia="en-US"/>
              </w:rPr>
              <w:t>47,426</w:t>
            </w:r>
          </w:p>
        </w:tc>
      </w:tr>
      <w:tr w:rsidR="00A372E4" w:rsidRPr="001319A3" w14:paraId="3A1B0F3D" w14:textId="77777777" w:rsidTr="00573724">
        <w:trPr>
          <w:trHeight w:val="290"/>
        </w:trPr>
        <w:tc>
          <w:tcPr>
            <w:tcW w:w="6028" w:type="dxa"/>
            <w:gridSpan w:val="2"/>
            <w:tcBorders>
              <w:top w:val="nil"/>
              <w:left w:val="single" w:sz="8" w:space="0" w:color="auto"/>
              <w:bottom w:val="nil"/>
              <w:right w:val="nil"/>
            </w:tcBorders>
            <w:shd w:val="clear" w:color="auto" w:fill="auto"/>
            <w:noWrap/>
            <w:vAlign w:val="bottom"/>
            <w:hideMark/>
          </w:tcPr>
          <w:p w14:paraId="37F307D7" w14:textId="77777777" w:rsidR="00A372E4" w:rsidRPr="008F6838" w:rsidRDefault="00A372E4" w:rsidP="00DB468C">
            <w:pPr>
              <w:ind w:firstLineChars="100" w:firstLine="220"/>
              <w:rPr>
                <w:rFonts w:ascii="Calibri" w:hAnsi="Calibri" w:cs="Calibri"/>
                <w:color w:val="000000"/>
                <w:szCs w:val="22"/>
                <w:lang w:val="en-GB" w:eastAsia="en-US"/>
              </w:rPr>
            </w:pPr>
            <w:r w:rsidRPr="008F6838">
              <w:rPr>
                <w:rFonts w:ascii="Calibri" w:hAnsi="Calibri" w:cs="Calibri"/>
                <w:color w:val="000000"/>
                <w:szCs w:val="22"/>
                <w:lang w:val="en-GB" w:eastAsia="en-US"/>
              </w:rPr>
              <w:t>Total secondary direct emission mitigation, tCO2</w:t>
            </w:r>
          </w:p>
        </w:tc>
        <w:tc>
          <w:tcPr>
            <w:tcW w:w="4468" w:type="dxa"/>
            <w:tcBorders>
              <w:top w:val="nil"/>
              <w:left w:val="nil"/>
              <w:bottom w:val="nil"/>
              <w:right w:val="single" w:sz="8" w:space="0" w:color="auto"/>
            </w:tcBorders>
            <w:shd w:val="clear" w:color="auto" w:fill="auto"/>
            <w:noWrap/>
            <w:vAlign w:val="bottom"/>
            <w:hideMark/>
          </w:tcPr>
          <w:p w14:paraId="01808280" w14:textId="77777777" w:rsidR="00A372E4" w:rsidRPr="008F6838" w:rsidRDefault="00A372E4" w:rsidP="00DB468C">
            <w:pPr>
              <w:jc w:val="right"/>
              <w:rPr>
                <w:rFonts w:ascii="Calibri" w:hAnsi="Calibri" w:cs="Calibri"/>
                <w:color w:val="000000"/>
                <w:szCs w:val="22"/>
                <w:lang w:val="en-GB" w:eastAsia="en-US"/>
              </w:rPr>
            </w:pPr>
            <w:r w:rsidRPr="008F6838">
              <w:rPr>
                <w:rFonts w:ascii="Calibri" w:hAnsi="Calibri" w:cs="Calibri"/>
                <w:color w:val="000000"/>
                <w:szCs w:val="22"/>
                <w:lang w:val="en-GB" w:eastAsia="en-US"/>
              </w:rPr>
              <w:t>278,610</w:t>
            </w:r>
          </w:p>
        </w:tc>
      </w:tr>
      <w:tr w:rsidR="00A372E4" w:rsidRPr="001319A3" w14:paraId="3EA8A13A" w14:textId="77777777" w:rsidTr="00573724">
        <w:trPr>
          <w:trHeight w:val="290"/>
        </w:trPr>
        <w:tc>
          <w:tcPr>
            <w:tcW w:w="6028" w:type="dxa"/>
            <w:gridSpan w:val="2"/>
            <w:tcBorders>
              <w:top w:val="nil"/>
              <w:left w:val="single" w:sz="8" w:space="0" w:color="auto"/>
              <w:bottom w:val="nil"/>
              <w:right w:val="nil"/>
            </w:tcBorders>
            <w:shd w:val="clear" w:color="auto" w:fill="auto"/>
            <w:noWrap/>
            <w:vAlign w:val="bottom"/>
            <w:hideMark/>
          </w:tcPr>
          <w:p w14:paraId="3B246D7B" w14:textId="77777777" w:rsidR="00A372E4" w:rsidRPr="008F6838" w:rsidRDefault="00A372E4" w:rsidP="00DB468C">
            <w:pPr>
              <w:ind w:firstLineChars="100" w:firstLine="220"/>
              <w:rPr>
                <w:rFonts w:ascii="Calibri" w:hAnsi="Calibri" w:cs="Calibri"/>
                <w:color w:val="000000"/>
                <w:szCs w:val="22"/>
                <w:lang w:val="en-GB" w:eastAsia="en-US"/>
              </w:rPr>
            </w:pPr>
            <w:r w:rsidRPr="008F6838">
              <w:rPr>
                <w:rFonts w:ascii="Calibri" w:hAnsi="Calibri" w:cs="Calibri"/>
                <w:color w:val="000000"/>
                <w:szCs w:val="22"/>
                <w:lang w:val="en-GB" w:eastAsia="en-US"/>
              </w:rPr>
              <w:t>Total indirect emission mitigation, tCO2</w:t>
            </w:r>
          </w:p>
        </w:tc>
        <w:tc>
          <w:tcPr>
            <w:tcW w:w="4468" w:type="dxa"/>
            <w:tcBorders>
              <w:top w:val="nil"/>
              <w:left w:val="nil"/>
              <w:bottom w:val="nil"/>
              <w:right w:val="single" w:sz="8" w:space="0" w:color="auto"/>
            </w:tcBorders>
            <w:shd w:val="clear" w:color="auto" w:fill="auto"/>
            <w:noWrap/>
            <w:vAlign w:val="bottom"/>
            <w:hideMark/>
          </w:tcPr>
          <w:p w14:paraId="7F88D036" w14:textId="77777777" w:rsidR="00A372E4" w:rsidRPr="008F6838" w:rsidRDefault="00A372E4" w:rsidP="00DB468C">
            <w:pPr>
              <w:jc w:val="right"/>
              <w:rPr>
                <w:rFonts w:ascii="Calibri" w:hAnsi="Calibri" w:cs="Calibri"/>
                <w:color w:val="000000"/>
                <w:szCs w:val="22"/>
                <w:lang w:val="en-GB" w:eastAsia="en-US"/>
              </w:rPr>
            </w:pPr>
            <w:r w:rsidRPr="008F6838">
              <w:rPr>
                <w:rFonts w:ascii="Calibri" w:hAnsi="Calibri" w:cs="Calibri"/>
                <w:color w:val="000000"/>
                <w:szCs w:val="22"/>
                <w:lang w:val="en-GB" w:eastAsia="en-US"/>
              </w:rPr>
              <w:t>2,226,629</w:t>
            </w:r>
          </w:p>
        </w:tc>
      </w:tr>
      <w:tr w:rsidR="00A372E4" w:rsidRPr="001319A3" w14:paraId="48B56AC0" w14:textId="77777777" w:rsidTr="00573724">
        <w:trPr>
          <w:trHeight w:val="300"/>
        </w:trPr>
        <w:tc>
          <w:tcPr>
            <w:tcW w:w="6028" w:type="dxa"/>
            <w:gridSpan w:val="2"/>
            <w:tcBorders>
              <w:top w:val="nil"/>
              <w:left w:val="single" w:sz="8" w:space="0" w:color="auto"/>
              <w:bottom w:val="single" w:sz="8" w:space="0" w:color="auto"/>
              <w:right w:val="nil"/>
            </w:tcBorders>
            <w:shd w:val="clear" w:color="auto" w:fill="auto"/>
            <w:noWrap/>
            <w:vAlign w:val="bottom"/>
            <w:hideMark/>
          </w:tcPr>
          <w:p w14:paraId="663E006A" w14:textId="77777777" w:rsidR="00A372E4" w:rsidRPr="008F6838" w:rsidRDefault="00A372E4" w:rsidP="00DB468C">
            <w:pPr>
              <w:ind w:firstLineChars="100" w:firstLine="221"/>
              <w:rPr>
                <w:rFonts w:ascii="Calibri" w:hAnsi="Calibri" w:cs="Calibri"/>
                <w:b/>
                <w:bCs/>
                <w:color w:val="000000"/>
                <w:szCs w:val="22"/>
                <w:lang w:val="en-GB" w:eastAsia="en-US"/>
              </w:rPr>
            </w:pPr>
            <w:r w:rsidRPr="008F6838">
              <w:rPr>
                <w:rFonts w:ascii="Calibri" w:hAnsi="Calibri" w:cs="Calibri"/>
                <w:b/>
                <w:bCs/>
                <w:color w:val="000000"/>
                <w:szCs w:val="22"/>
                <w:lang w:val="en-GB" w:eastAsia="en-US"/>
              </w:rPr>
              <w:t>Total project related emissions reductions, tCO2</w:t>
            </w:r>
          </w:p>
        </w:tc>
        <w:tc>
          <w:tcPr>
            <w:tcW w:w="4468" w:type="dxa"/>
            <w:tcBorders>
              <w:top w:val="nil"/>
              <w:left w:val="nil"/>
              <w:bottom w:val="single" w:sz="8" w:space="0" w:color="auto"/>
              <w:right w:val="single" w:sz="8" w:space="0" w:color="auto"/>
            </w:tcBorders>
            <w:shd w:val="clear" w:color="auto" w:fill="auto"/>
            <w:noWrap/>
            <w:vAlign w:val="bottom"/>
            <w:hideMark/>
          </w:tcPr>
          <w:p w14:paraId="73A2D43F" w14:textId="77777777" w:rsidR="00A372E4" w:rsidRPr="008F6838" w:rsidRDefault="00A372E4" w:rsidP="00DB468C">
            <w:pPr>
              <w:jc w:val="right"/>
              <w:rPr>
                <w:rFonts w:ascii="Calibri" w:hAnsi="Calibri" w:cs="Calibri"/>
                <w:b/>
                <w:bCs/>
                <w:color w:val="000000"/>
                <w:szCs w:val="22"/>
                <w:lang w:val="en-GB" w:eastAsia="en-US"/>
              </w:rPr>
            </w:pPr>
            <w:r w:rsidRPr="008F6838">
              <w:rPr>
                <w:rFonts w:ascii="Calibri" w:hAnsi="Calibri" w:cs="Calibri"/>
                <w:b/>
                <w:bCs/>
                <w:color w:val="000000"/>
                <w:szCs w:val="22"/>
                <w:lang w:val="en-GB" w:eastAsia="en-US"/>
              </w:rPr>
              <w:t>2,552,665</w:t>
            </w:r>
          </w:p>
        </w:tc>
      </w:tr>
    </w:tbl>
    <w:p w14:paraId="3087A7AD" w14:textId="77777777" w:rsidR="00A372E4" w:rsidRPr="008F6838" w:rsidRDefault="00A372E4" w:rsidP="00DB468C">
      <w:pPr>
        <w:rPr>
          <w:szCs w:val="22"/>
          <w:lang w:val="en-GB"/>
        </w:rPr>
      </w:pPr>
    </w:p>
    <w:p w14:paraId="6CED2D38" w14:textId="4618C036" w:rsidR="00AD029A" w:rsidRPr="001319A3" w:rsidRDefault="00AD029A" w:rsidP="00DB468C">
      <w:pPr>
        <w:jc w:val="center"/>
        <w:rPr>
          <w:szCs w:val="22"/>
          <w:lang w:val="en-GB"/>
        </w:rPr>
      </w:pPr>
      <w:r>
        <w:rPr>
          <w:noProof/>
          <w:lang w:val="en-GB"/>
        </w:rPr>
        <w:drawing>
          <wp:inline distT="0" distB="0" distL="0" distR="0" wp14:anchorId="47462FAE" wp14:editId="2AF31EEC">
            <wp:extent cx="6816088" cy="1920240"/>
            <wp:effectExtent l="0" t="0" r="381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pic:nvPicPr>
                  <pic:blipFill>
                    <a:blip r:embed="rId30">
                      <a:extLst>
                        <a:ext uri="{28A0092B-C50C-407E-A947-70E740481C1C}">
                          <a14:useLocalDpi xmlns:a14="http://schemas.microsoft.com/office/drawing/2010/main" val="0"/>
                        </a:ext>
                      </a:extLst>
                    </a:blip>
                    <a:stretch>
                      <a:fillRect/>
                    </a:stretch>
                  </pic:blipFill>
                  <pic:spPr>
                    <a:xfrm>
                      <a:off x="0" y="0"/>
                      <a:ext cx="6816088" cy="1920240"/>
                    </a:xfrm>
                    <a:prstGeom prst="rect">
                      <a:avLst/>
                    </a:prstGeom>
                  </pic:spPr>
                </pic:pic>
              </a:graphicData>
            </a:graphic>
          </wp:inline>
        </w:drawing>
      </w:r>
    </w:p>
    <w:p w14:paraId="67E3A270" w14:textId="2CB5F98D" w:rsidR="00A372E4" w:rsidRPr="00687AC4" w:rsidRDefault="00160589" w:rsidP="00DB468C">
      <w:pPr>
        <w:pStyle w:val="Caption"/>
        <w:jc w:val="center"/>
      </w:pPr>
      <w:r>
        <w:t xml:space="preserve">Figure </w:t>
      </w:r>
      <w:r>
        <w:fldChar w:fldCharType="begin"/>
      </w:r>
      <w:r>
        <w:instrText>SEQ Figure \* ARABIC</w:instrText>
      </w:r>
      <w:r>
        <w:fldChar w:fldCharType="separate"/>
      </w:r>
      <w:r>
        <w:rPr>
          <w:noProof/>
        </w:rPr>
        <w:t>12</w:t>
      </w:r>
      <w:r>
        <w:fldChar w:fldCharType="end"/>
      </w:r>
      <w:r>
        <w:t xml:space="preserve"> </w:t>
      </w:r>
      <w:r w:rsidR="00916053" w:rsidRPr="001319A3">
        <w:rPr>
          <w:szCs w:val="22"/>
          <w:lang w:val="en-GB"/>
        </w:rPr>
        <w:t>TOP-DOWN</w:t>
      </w:r>
      <w:r w:rsidR="00A372E4" w:rsidRPr="008F6838">
        <w:rPr>
          <w:szCs w:val="22"/>
          <w:lang w:val="en-GB"/>
        </w:rPr>
        <w:t xml:space="preserve"> CO</w:t>
      </w:r>
      <w:r w:rsidR="00A372E4" w:rsidRPr="008F6838">
        <w:rPr>
          <w:szCs w:val="22"/>
          <w:vertAlign w:val="subscript"/>
          <w:lang w:val="en-GB"/>
        </w:rPr>
        <w:t xml:space="preserve">2 </w:t>
      </w:r>
      <w:r w:rsidR="00A372E4" w:rsidRPr="008F6838">
        <w:rPr>
          <w:szCs w:val="22"/>
          <w:lang w:val="en-GB"/>
        </w:rPr>
        <w:t xml:space="preserve">EMISSION MITIGATION FROM ELECTRIc light duty vehicles in ukraine </w:t>
      </w:r>
    </w:p>
    <w:p w14:paraId="00000363" w14:textId="0C33293A" w:rsidR="00973057" w:rsidRPr="008F6838" w:rsidRDefault="00973057" w:rsidP="00DB468C">
      <w:pPr>
        <w:rPr>
          <w:szCs w:val="22"/>
          <w:lang w:val="en-GB"/>
        </w:rPr>
      </w:pPr>
    </w:p>
    <w:p w14:paraId="3FBD9A8C" w14:textId="77777777" w:rsidR="000357F0" w:rsidRPr="008F6838" w:rsidRDefault="000357F0" w:rsidP="00DB468C">
      <w:pPr>
        <w:rPr>
          <w:szCs w:val="22"/>
          <w:lang w:val="en-GB"/>
        </w:rPr>
      </w:pPr>
    </w:p>
    <w:p w14:paraId="00000364" w14:textId="0583554F" w:rsidR="000357F0" w:rsidRPr="008F6838" w:rsidRDefault="004602B5" w:rsidP="008F6838">
      <w:pPr>
        <w:rPr>
          <w:lang w:val="en-GB"/>
        </w:rPr>
      </w:pPr>
      <w:r w:rsidRPr="008F6838">
        <w:rPr>
          <w:b/>
          <w:bCs/>
          <w:lang w:val="en-GB"/>
        </w:rPr>
        <w:t xml:space="preserve">7) </w:t>
      </w:r>
      <w:bookmarkStart w:id="22" w:name="_Hlk61257356"/>
      <w:r w:rsidRPr="008F6838">
        <w:rPr>
          <w:b/>
          <w:bCs/>
          <w:lang w:val="en-GB"/>
        </w:rPr>
        <w:t>Innovativeness, sustainability and potential for scaling up</w:t>
      </w:r>
    </w:p>
    <w:bookmarkEnd w:id="22"/>
    <w:p w14:paraId="2B95C013" w14:textId="77777777" w:rsidR="00552462" w:rsidRPr="008F6838" w:rsidRDefault="00552462" w:rsidP="00DB468C">
      <w:pPr>
        <w:rPr>
          <w:szCs w:val="22"/>
          <w:lang w:val="en-GB"/>
        </w:rPr>
      </w:pPr>
    </w:p>
    <w:p w14:paraId="00000367" w14:textId="27777214" w:rsidR="000357F0" w:rsidRPr="008F6838" w:rsidRDefault="004602B5" w:rsidP="00DB468C">
      <w:pPr>
        <w:rPr>
          <w:szCs w:val="22"/>
          <w:u w:val="single"/>
          <w:lang w:val="en-GB"/>
        </w:rPr>
      </w:pPr>
      <w:r w:rsidRPr="008F6838">
        <w:rPr>
          <w:szCs w:val="22"/>
          <w:u w:val="single"/>
          <w:lang w:val="en-GB"/>
        </w:rPr>
        <w:t>Innovativeness</w:t>
      </w:r>
    </w:p>
    <w:p w14:paraId="00000372" w14:textId="70AA65C9" w:rsidR="000357F0" w:rsidRPr="008F6838" w:rsidRDefault="000357F0" w:rsidP="00DB468C">
      <w:pPr>
        <w:rPr>
          <w:i/>
          <w:szCs w:val="22"/>
          <w:lang w:val="en-GB"/>
        </w:rPr>
      </w:pPr>
    </w:p>
    <w:p w14:paraId="368C7C63" w14:textId="014E4785" w:rsidR="00FC4744" w:rsidRPr="008F6838" w:rsidRDefault="00A372E4" w:rsidP="00DB468C">
      <w:pPr>
        <w:rPr>
          <w:szCs w:val="22"/>
          <w:lang w:val="en-GB"/>
        </w:rPr>
      </w:pPr>
      <w:r w:rsidRPr="008F6838">
        <w:rPr>
          <w:szCs w:val="22"/>
          <w:lang w:val="en-GB"/>
        </w:rPr>
        <w:lastRenderedPageBreak/>
        <w:t>The project targets innovation from s</w:t>
      </w:r>
      <w:r w:rsidR="00FC4744" w:rsidRPr="008F6838">
        <w:rPr>
          <w:szCs w:val="22"/>
          <w:lang w:val="en-GB"/>
        </w:rPr>
        <w:t>everal</w:t>
      </w:r>
      <w:r w:rsidRPr="008F6838">
        <w:rPr>
          <w:szCs w:val="22"/>
          <w:lang w:val="en-GB"/>
        </w:rPr>
        <w:t xml:space="preserve"> angels: 1.) Technolog</w:t>
      </w:r>
      <w:r w:rsidR="00FC4744" w:rsidRPr="008F6838">
        <w:rPr>
          <w:szCs w:val="22"/>
          <w:lang w:val="en-GB"/>
        </w:rPr>
        <w:t>y</w:t>
      </w:r>
      <w:r w:rsidRPr="008F6838">
        <w:rPr>
          <w:szCs w:val="22"/>
          <w:lang w:val="en-GB"/>
        </w:rPr>
        <w:t xml:space="preserve">; 2.) Environmental; 2.) Business </w:t>
      </w:r>
      <w:r w:rsidR="00FC4744" w:rsidRPr="008F6838">
        <w:rPr>
          <w:szCs w:val="22"/>
          <w:lang w:val="en-GB"/>
        </w:rPr>
        <w:t xml:space="preserve">and </w:t>
      </w:r>
      <w:r w:rsidRPr="008F6838">
        <w:rPr>
          <w:szCs w:val="22"/>
          <w:lang w:val="en-GB"/>
        </w:rPr>
        <w:t>finance; 3.) Regulatory; 4.) Sector integration; and 5.) Socio-economic</w:t>
      </w:r>
      <w:r w:rsidR="00FC4744" w:rsidRPr="008F6838">
        <w:rPr>
          <w:szCs w:val="22"/>
          <w:lang w:val="en-GB"/>
        </w:rPr>
        <w:t>:</w:t>
      </w:r>
    </w:p>
    <w:p w14:paraId="5531CA46" w14:textId="16C6E531" w:rsidR="00FC4744" w:rsidRPr="003673A6" w:rsidRDefault="00A372E4" w:rsidP="008F6838">
      <w:pPr>
        <w:pStyle w:val="ListParagraph"/>
        <w:numPr>
          <w:ilvl w:val="0"/>
          <w:numId w:val="53"/>
        </w:numPr>
        <w:rPr>
          <w:i w:val="0"/>
          <w:iCs w:val="0"/>
        </w:rPr>
      </w:pPr>
      <w:r w:rsidRPr="003673A6">
        <w:rPr>
          <w:i w:val="0"/>
          <w:iCs w:val="0"/>
        </w:rPr>
        <w:t>Technolog</w:t>
      </w:r>
      <w:r w:rsidR="00FC4744" w:rsidRPr="003673A6">
        <w:rPr>
          <w:i w:val="0"/>
          <w:iCs w:val="0"/>
        </w:rPr>
        <w:t>y</w:t>
      </w:r>
      <w:r w:rsidRPr="003673A6">
        <w:rPr>
          <w:i w:val="0"/>
          <w:iCs w:val="0"/>
        </w:rPr>
        <w:t xml:space="preserve"> innovation focuses on scaling-up the market for a novel transport technology, which has the potential to greatly increase energy efficiency. </w:t>
      </w:r>
    </w:p>
    <w:p w14:paraId="725AAD7B" w14:textId="4598BD1B" w:rsidR="00FC4744" w:rsidRPr="003673A6" w:rsidRDefault="00A372E4">
      <w:pPr>
        <w:pStyle w:val="ListParagraph"/>
        <w:rPr>
          <w:i w:val="0"/>
          <w:iCs w:val="0"/>
        </w:rPr>
      </w:pPr>
      <w:r w:rsidRPr="003673A6">
        <w:rPr>
          <w:i w:val="0"/>
          <w:iCs w:val="0"/>
        </w:rPr>
        <w:t xml:space="preserve">Innovation </w:t>
      </w:r>
      <w:r w:rsidR="00FC4744" w:rsidRPr="003673A6">
        <w:rPr>
          <w:i w:val="0"/>
          <w:iCs w:val="0"/>
        </w:rPr>
        <w:t xml:space="preserve">regarding the </w:t>
      </w:r>
      <w:r w:rsidRPr="003673A6">
        <w:rPr>
          <w:i w:val="0"/>
          <w:iCs w:val="0"/>
        </w:rPr>
        <w:t xml:space="preserve">environment aims at tapping the potential of EVs to greatly reduce fossil energy use and thus reduce greenhouse gas and air pollutant emissions. New approaches to ensure that EV components such as batteries are manufactured in an environment friendly way and collected for re-use, recycling and safe disposal are aiming at the introduction of an increasing degree of circularity within production processes. </w:t>
      </w:r>
    </w:p>
    <w:p w14:paraId="5C4922AC" w14:textId="779D547F" w:rsidR="00FC4744" w:rsidRPr="003673A6" w:rsidRDefault="00A372E4">
      <w:pPr>
        <w:pStyle w:val="ListParagraph"/>
        <w:rPr>
          <w:i w:val="0"/>
          <w:iCs w:val="0"/>
        </w:rPr>
      </w:pPr>
      <w:r w:rsidRPr="003673A6">
        <w:rPr>
          <w:i w:val="0"/>
          <w:iCs w:val="0"/>
        </w:rPr>
        <w:t>The promotion of innovative business models based on the integration of web based digital technologies related to internet of things (</w:t>
      </w:r>
      <w:r w:rsidR="00916053" w:rsidRPr="003673A6">
        <w:rPr>
          <w:i w:val="0"/>
          <w:iCs w:val="0"/>
        </w:rPr>
        <w:t>e.g.,</w:t>
      </w:r>
      <w:r w:rsidRPr="003673A6">
        <w:rPr>
          <w:i w:val="0"/>
          <w:iCs w:val="0"/>
        </w:rPr>
        <w:t xml:space="preserve"> with regards to the communication of charging stations with consumers and operators) as well as cloud computing and big-data approaches (e.g. with regards to payment schemes but also the dispatching of power and the integration of renewable power generation) are a key element of the project. </w:t>
      </w:r>
    </w:p>
    <w:p w14:paraId="16FF1189" w14:textId="69BF8525" w:rsidR="00FC4744" w:rsidRPr="003673A6" w:rsidRDefault="00A372E4">
      <w:pPr>
        <w:pStyle w:val="ListParagraph"/>
        <w:rPr>
          <w:i w:val="0"/>
          <w:iCs w:val="0"/>
        </w:rPr>
      </w:pPr>
      <w:r w:rsidRPr="003673A6">
        <w:rPr>
          <w:i w:val="0"/>
          <w:iCs w:val="0"/>
        </w:rPr>
        <w:t xml:space="preserve">Innovative regulatory approaches target the structuring of the EV charging market in a way to address interoperability, consumer friendliness and transparency, and equality of access for businesses. Innovative sector integration focuses </w:t>
      </w:r>
      <w:r w:rsidR="00DA78B0" w:rsidRPr="003673A6">
        <w:rPr>
          <w:i w:val="0"/>
          <w:iCs w:val="0"/>
        </w:rPr>
        <w:t>on</w:t>
      </w:r>
      <w:r w:rsidRPr="003673A6">
        <w:rPr>
          <w:i w:val="0"/>
          <w:iCs w:val="0"/>
        </w:rPr>
        <w:t xml:space="preserve"> a better understanding of the linkages between the transport and the power sector, and the opportunity to use electric mobility as a means to provide flexibility in the power market through energy storage, load shifting and peak shaving approaches, in order to integrate higher shares of renewable power generation within an otherwise stiff power sector, relying on high shares of base-load power generation capacity such as nuclear power and hydro. </w:t>
      </w:r>
    </w:p>
    <w:p w14:paraId="0D74A573" w14:textId="72DC0C49" w:rsidR="00A372E4" w:rsidRPr="003673A6" w:rsidRDefault="00FC4744">
      <w:pPr>
        <w:pStyle w:val="ListParagraph"/>
        <w:rPr>
          <w:i w:val="0"/>
          <w:iCs w:val="0"/>
        </w:rPr>
      </w:pPr>
      <w:r w:rsidRPr="003673A6">
        <w:rPr>
          <w:i w:val="0"/>
          <w:iCs w:val="0"/>
        </w:rPr>
        <w:t>S</w:t>
      </w:r>
      <w:r w:rsidR="00A372E4" w:rsidRPr="003673A6">
        <w:rPr>
          <w:i w:val="0"/>
          <w:iCs w:val="0"/>
        </w:rPr>
        <w:t xml:space="preserve">ocio-economic innovation comprises the opportunities for green job creation both in the EV charging but also in the EV manufacturing sector. </w:t>
      </w:r>
    </w:p>
    <w:p w14:paraId="0000037B" w14:textId="244C1A4C" w:rsidR="000357F0" w:rsidRPr="008F6838" w:rsidRDefault="000357F0" w:rsidP="00DB468C">
      <w:pPr>
        <w:rPr>
          <w:szCs w:val="22"/>
          <w:u w:val="single"/>
          <w:lang w:val="en-GB"/>
        </w:rPr>
      </w:pPr>
    </w:p>
    <w:p w14:paraId="20710603" w14:textId="77777777" w:rsidR="00292657" w:rsidRPr="008F6838" w:rsidRDefault="00292657" w:rsidP="00DB468C">
      <w:pPr>
        <w:rPr>
          <w:szCs w:val="22"/>
          <w:u w:val="single"/>
          <w:lang w:val="en-GB"/>
        </w:rPr>
      </w:pPr>
      <w:r w:rsidRPr="008F6838">
        <w:rPr>
          <w:szCs w:val="22"/>
          <w:u w:val="single"/>
          <w:lang w:val="en-GB"/>
        </w:rPr>
        <w:t>Sustainability of market development after the project</w:t>
      </w:r>
    </w:p>
    <w:p w14:paraId="345E93AB" w14:textId="06800221" w:rsidR="00525057" w:rsidRDefault="00525057" w:rsidP="00DB468C">
      <w:pPr>
        <w:rPr>
          <w:szCs w:val="22"/>
          <w:lang w:val="en-GB"/>
        </w:rPr>
      </w:pPr>
      <w:r>
        <w:rPr>
          <w:szCs w:val="22"/>
          <w:lang w:val="en-GB"/>
        </w:rPr>
        <w:t xml:space="preserve">The sustainability of the invested GEF resources is ensured based on two principles. </w:t>
      </w:r>
      <w:r w:rsidRPr="00B04D36">
        <w:rPr>
          <w:szCs w:val="22"/>
          <w:highlight w:val="yellow"/>
          <w:lang w:val="en-GB"/>
        </w:rPr>
        <w:t xml:space="preserve">First, financing based on the GEF funds blended </w:t>
      </w:r>
      <w:r w:rsidR="001B5904" w:rsidRPr="00B04D36">
        <w:rPr>
          <w:szCs w:val="22"/>
          <w:highlight w:val="yellow"/>
          <w:lang w:val="en-GB"/>
        </w:rPr>
        <w:t xml:space="preserve">with </w:t>
      </w:r>
      <w:r w:rsidRPr="00B04D36">
        <w:rPr>
          <w:szCs w:val="22"/>
          <w:highlight w:val="yellow"/>
          <w:lang w:val="en-GB"/>
        </w:rPr>
        <w:t xml:space="preserve">an EBRD loan will only be issued to </w:t>
      </w:r>
      <w:r w:rsidR="001B5904" w:rsidRPr="00B04D36">
        <w:rPr>
          <w:szCs w:val="22"/>
          <w:highlight w:val="yellow"/>
          <w:lang w:val="en-GB"/>
        </w:rPr>
        <w:t xml:space="preserve">a </w:t>
      </w:r>
      <w:r w:rsidRPr="00B04D36">
        <w:rPr>
          <w:szCs w:val="22"/>
          <w:highlight w:val="yellow"/>
          <w:lang w:val="en-GB"/>
        </w:rPr>
        <w:t xml:space="preserve">private </w:t>
      </w:r>
      <w:r w:rsidR="001B5904" w:rsidRPr="00B04D36">
        <w:rPr>
          <w:szCs w:val="22"/>
          <w:highlight w:val="yellow"/>
          <w:lang w:val="en-GB"/>
        </w:rPr>
        <w:t xml:space="preserve">(or municipal) </w:t>
      </w:r>
      <w:proofErr w:type="gramStart"/>
      <w:r w:rsidRPr="00B04D36">
        <w:rPr>
          <w:szCs w:val="22"/>
          <w:highlight w:val="yellow"/>
          <w:lang w:val="en-GB"/>
        </w:rPr>
        <w:t xml:space="preserve">sector </w:t>
      </w:r>
      <w:r w:rsidR="001B5904" w:rsidRPr="00B04D36">
        <w:rPr>
          <w:szCs w:val="22"/>
          <w:highlight w:val="yellow"/>
          <w:lang w:val="en-GB"/>
        </w:rPr>
        <w:t xml:space="preserve"> beneficiary</w:t>
      </w:r>
      <w:proofErr w:type="gramEnd"/>
      <w:r w:rsidR="001B5904" w:rsidRPr="00B04D36">
        <w:rPr>
          <w:szCs w:val="22"/>
          <w:highlight w:val="yellow"/>
          <w:lang w:val="en-GB"/>
        </w:rPr>
        <w:t xml:space="preserve"> </w:t>
      </w:r>
      <w:r w:rsidRPr="00B04D36">
        <w:rPr>
          <w:szCs w:val="22"/>
          <w:highlight w:val="yellow"/>
          <w:lang w:val="en-GB"/>
        </w:rPr>
        <w:t xml:space="preserve">based on </w:t>
      </w:r>
      <w:r w:rsidR="001B5904" w:rsidRPr="00B04D36">
        <w:rPr>
          <w:szCs w:val="22"/>
          <w:highlight w:val="yellow"/>
          <w:lang w:val="en-GB"/>
        </w:rPr>
        <w:t>the</w:t>
      </w:r>
      <w:r w:rsidRPr="00B04D36">
        <w:rPr>
          <w:szCs w:val="22"/>
          <w:highlight w:val="yellow"/>
          <w:lang w:val="en-GB"/>
        </w:rPr>
        <w:t xml:space="preserve"> competitive application process</w:t>
      </w:r>
      <w:r w:rsidR="001B5904" w:rsidRPr="00B04D36">
        <w:rPr>
          <w:szCs w:val="22"/>
          <w:highlight w:val="yellow"/>
          <w:lang w:val="en-GB"/>
        </w:rPr>
        <w:t xml:space="preserve"> under Component 2</w:t>
      </w:r>
      <w:r w:rsidRPr="00B04D36">
        <w:rPr>
          <w:szCs w:val="22"/>
          <w:highlight w:val="yellow"/>
          <w:lang w:val="en-GB"/>
        </w:rPr>
        <w:t xml:space="preserve">. </w:t>
      </w:r>
      <w:r w:rsidR="001B5904" w:rsidRPr="00B04D36">
        <w:rPr>
          <w:szCs w:val="22"/>
          <w:highlight w:val="yellow"/>
          <w:lang w:val="en-GB"/>
        </w:rPr>
        <w:t>Consideration will be made of the</w:t>
      </w:r>
      <w:r w:rsidRPr="00B04D36">
        <w:rPr>
          <w:szCs w:val="22"/>
          <w:highlight w:val="yellow"/>
          <w:lang w:val="en-GB"/>
        </w:rPr>
        <w:t xml:space="preserve"> viab</w:t>
      </w:r>
      <w:r w:rsidR="001B5904" w:rsidRPr="00B04D36">
        <w:rPr>
          <w:szCs w:val="22"/>
          <w:highlight w:val="yellow"/>
          <w:lang w:val="en-GB"/>
        </w:rPr>
        <w:t>ility of the</w:t>
      </w:r>
      <w:r w:rsidRPr="00B04D36">
        <w:rPr>
          <w:szCs w:val="22"/>
          <w:highlight w:val="yellow"/>
          <w:lang w:val="en-GB"/>
        </w:rPr>
        <w:t xml:space="preserve"> business mode</w:t>
      </w:r>
      <w:r w:rsidR="001B5904" w:rsidRPr="00B04D36">
        <w:rPr>
          <w:szCs w:val="22"/>
          <w:highlight w:val="yellow"/>
          <w:lang w:val="en-GB"/>
        </w:rPr>
        <w:t>l</w:t>
      </w:r>
      <w:r w:rsidRPr="00B04D36">
        <w:rPr>
          <w:szCs w:val="22"/>
          <w:highlight w:val="yellow"/>
          <w:lang w:val="en-GB"/>
        </w:rPr>
        <w:t xml:space="preserve"> for the charging infrastructure funded to </w:t>
      </w:r>
      <w:r w:rsidR="001B5904" w:rsidRPr="00B04D36">
        <w:rPr>
          <w:szCs w:val="22"/>
          <w:highlight w:val="yellow"/>
          <w:lang w:val="en-GB"/>
        </w:rPr>
        <w:t>en</w:t>
      </w:r>
      <w:r w:rsidRPr="00B04D36">
        <w:rPr>
          <w:szCs w:val="22"/>
          <w:highlight w:val="yellow"/>
          <w:lang w:val="en-GB"/>
        </w:rPr>
        <w:t xml:space="preserve">sure that </w:t>
      </w:r>
      <w:r w:rsidR="001B5904" w:rsidRPr="00B04D36">
        <w:rPr>
          <w:szCs w:val="22"/>
          <w:highlight w:val="yellow"/>
          <w:lang w:val="en-GB"/>
        </w:rPr>
        <w:t>a</w:t>
      </w:r>
      <w:r w:rsidRPr="00B04D36">
        <w:rPr>
          <w:szCs w:val="22"/>
          <w:highlight w:val="yellow"/>
          <w:lang w:val="en-GB"/>
        </w:rPr>
        <w:t xml:space="preserve">) the loan issued will be </w:t>
      </w:r>
      <w:r w:rsidR="005E181E" w:rsidRPr="00B04D36">
        <w:rPr>
          <w:szCs w:val="22"/>
          <w:highlight w:val="yellow"/>
          <w:lang w:val="en-GB"/>
        </w:rPr>
        <w:t>re</w:t>
      </w:r>
      <w:r w:rsidRPr="00B04D36">
        <w:rPr>
          <w:szCs w:val="22"/>
          <w:highlight w:val="yellow"/>
          <w:lang w:val="en-GB"/>
        </w:rPr>
        <w:t xml:space="preserve">paid and </w:t>
      </w:r>
      <w:r w:rsidR="001B5904" w:rsidRPr="00B04D36">
        <w:rPr>
          <w:szCs w:val="22"/>
          <w:highlight w:val="yellow"/>
          <w:lang w:val="en-GB"/>
        </w:rPr>
        <w:t>b</w:t>
      </w:r>
      <w:r w:rsidRPr="00B04D36">
        <w:rPr>
          <w:szCs w:val="22"/>
          <w:highlight w:val="yellow"/>
          <w:lang w:val="en-GB"/>
        </w:rPr>
        <w:t xml:space="preserve">) the developed charging infrastructure will operational beyond the project implementation period. Ownership of the charging infrastructure is with the </w:t>
      </w:r>
      <w:r w:rsidR="001B5904" w:rsidRPr="00B04D36">
        <w:rPr>
          <w:szCs w:val="22"/>
          <w:highlight w:val="yellow"/>
          <w:lang w:val="en-GB"/>
        </w:rPr>
        <w:t>beneficiary</w:t>
      </w:r>
      <w:r w:rsidRPr="00B04D36">
        <w:rPr>
          <w:szCs w:val="22"/>
          <w:highlight w:val="yellow"/>
          <w:lang w:val="en-GB"/>
        </w:rPr>
        <w:t xml:space="preserve"> of the </w:t>
      </w:r>
      <w:r w:rsidR="001B5904" w:rsidRPr="00B04D36">
        <w:rPr>
          <w:szCs w:val="22"/>
          <w:highlight w:val="yellow"/>
          <w:lang w:val="en-GB"/>
        </w:rPr>
        <w:t>blended</w:t>
      </w:r>
      <w:r w:rsidRPr="00B04D36">
        <w:rPr>
          <w:szCs w:val="22"/>
          <w:highlight w:val="yellow"/>
          <w:lang w:val="en-GB"/>
        </w:rPr>
        <w:t xml:space="preserve"> loan.</w:t>
      </w:r>
      <w:r>
        <w:rPr>
          <w:szCs w:val="22"/>
          <w:lang w:val="en-GB"/>
        </w:rPr>
        <w:t xml:space="preserve"> </w:t>
      </w:r>
    </w:p>
    <w:p w14:paraId="49D646F7" w14:textId="77777777" w:rsidR="00525057" w:rsidRDefault="00525057" w:rsidP="00DB468C">
      <w:pPr>
        <w:rPr>
          <w:szCs w:val="22"/>
          <w:lang w:val="en-GB"/>
        </w:rPr>
      </w:pPr>
    </w:p>
    <w:p w14:paraId="4A370821" w14:textId="3FB82718" w:rsidR="00292657" w:rsidRPr="008F6838" w:rsidRDefault="00525057" w:rsidP="00DB468C">
      <w:pPr>
        <w:rPr>
          <w:szCs w:val="22"/>
          <w:lang w:val="en-GB"/>
        </w:rPr>
      </w:pPr>
      <w:r>
        <w:rPr>
          <w:szCs w:val="22"/>
          <w:lang w:val="en-GB"/>
        </w:rPr>
        <w:t xml:space="preserve">Second, </w:t>
      </w:r>
      <w:r w:rsidR="00D56955">
        <w:rPr>
          <w:szCs w:val="22"/>
          <w:lang w:val="en-GB"/>
        </w:rPr>
        <w:t>during project implementation</w:t>
      </w:r>
      <w:r>
        <w:rPr>
          <w:szCs w:val="22"/>
          <w:lang w:val="en-GB"/>
        </w:rPr>
        <w:t xml:space="preserve"> private sector stakeholders </w:t>
      </w:r>
      <w:r w:rsidR="001B5904">
        <w:rPr>
          <w:szCs w:val="22"/>
          <w:lang w:val="en-GB"/>
        </w:rPr>
        <w:t>focused on</w:t>
      </w:r>
      <w:r>
        <w:rPr>
          <w:szCs w:val="22"/>
          <w:lang w:val="en-GB"/>
        </w:rPr>
        <w:t xml:space="preserve"> scaling</w:t>
      </w:r>
      <w:r w:rsidR="001B5904">
        <w:rPr>
          <w:szCs w:val="22"/>
          <w:lang w:val="en-GB"/>
        </w:rPr>
        <w:t>-up</w:t>
      </w:r>
      <w:r>
        <w:rPr>
          <w:szCs w:val="22"/>
          <w:lang w:val="en-GB"/>
        </w:rPr>
        <w:t xml:space="preserve"> </w:t>
      </w:r>
      <w:r w:rsidR="00D56955">
        <w:rPr>
          <w:szCs w:val="22"/>
          <w:lang w:val="en-GB"/>
        </w:rPr>
        <w:t xml:space="preserve">e-mobility and </w:t>
      </w:r>
      <w:r>
        <w:rPr>
          <w:szCs w:val="22"/>
          <w:lang w:val="en-GB"/>
        </w:rPr>
        <w:t>charging infrastructure</w:t>
      </w:r>
      <w:r w:rsidR="001B5904">
        <w:rPr>
          <w:szCs w:val="22"/>
          <w:lang w:val="en-GB"/>
        </w:rPr>
        <w:t xml:space="preserve"> will be actively engaged</w:t>
      </w:r>
      <w:r w:rsidR="001E7EE0">
        <w:rPr>
          <w:szCs w:val="22"/>
          <w:lang w:val="en-GB"/>
        </w:rPr>
        <w:t xml:space="preserve"> to increase awareness and thereby stimulate the market</w:t>
      </w:r>
      <w:r w:rsidR="001B5904">
        <w:rPr>
          <w:szCs w:val="22"/>
          <w:lang w:val="en-GB"/>
        </w:rPr>
        <w:t xml:space="preserve">. </w:t>
      </w:r>
      <w:r w:rsidR="00292657" w:rsidRPr="008F6838">
        <w:rPr>
          <w:szCs w:val="22"/>
          <w:lang w:val="en-GB"/>
        </w:rPr>
        <w:t xml:space="preserve">Ukraine is not only one of the potentially biggest light duty vehicle markets in Europe, </w:t>
      </w:r>
      <w:r w:rsidR="00DA78B0" w:rsidRPr="001319A3">
        <w:rPr>
          <w:szCs w:val="22"/>
          <w:lang w:val="en-GB"/>
        </w:rPr>
        <w:t>but it</w:t>
      </w:r>
      <w:r w:rsidR="00292657" w:rsidRPr="008F6838">
        <w:rPr>
          <w:szCs w:val="22"/>
          <w:lang w:val="en-GB"/>
        </w:rPr>
        <w:t xml:space="preserve"> has also a history of vehicle production in all segments – light duty vehicles, heavy duty vehicles and buses. In 2013, more than 50,000 vehicles </w:t>
      </w:r>
      <w:r w:rsidR="00204683" w:rsidRPr="008F6838">
        <w:rPr>
          <w:szCs w:val="22"/>
          <w:lang w:val="en-GB"/>
        </w:rPr>
        <w:t>were</w:t>
      </w:r>
      <w:r w:rsidR="00292657" w:rsidRPr="008F6838">
        <w:rPr>
          <w:szCs w:val="22"/>
          <w:lang w:val="en-GB"/>
        </w:rPr>
        <w:t xml:space="preserve"> </w:t>
      </w:r>
      <w:r w:rsidR="00204683" w:rsidRPr="008F6838">
        <w:rPr>
          <w:szCs w:val="22"/>
          <w:lang w:val="en-GB"/>
        </w:rPr>
        <w:t>manufactured</w:t>
      </w:r>
      <w:r w:rsidR="00292657" w:rsidRPr="008F6838">
        <w:rPr>
          <w:szCs w:val="22"/>
          <w:lang w:val="en-GB"/>
        </w:rPr>
        <w:t xml:space="preserve"> in the Ukraine, dropping to about 8,500 in 2018. Currently, the following producers are manufacturing vehicles in the Ukraine:</w:t>
      </w:r>
    </w:p>
    <w:p w14:paraId="3C3FA3B8" w14:textId="77777777" w:rsidR="00292657" w:rsidRPr="008F6838" w:rsidRDefault="00292657" w:rsidP="00DB468C">
      <w:pPr>
        <w:rPr>
          <w:szCs w:val="22"/>
          <w:lang w:val="en-GB"/>
        </w:rPr>
      </w:pPr>
    </w:p>
    <w:p w14:paraId="7078997D" w14:textId="555A228C" w:rsidR="00292657" w:rsidRPr="00DA78B0" w:rsidRDefault="00292657">
      <w:pPr>
        <w:pStyle w:val="ListParagraph"/>
        <w:numPr>
          <w:ilvl w:val="0"/>
          <w:numId w:val="15"/>
        </w:numPr>
      </w:pPr>
      <w:r w:rsidRPr="00DA78B0">
        <w:t xml:space="preserve">Bogdan Corporation is a Ukrainian automobile-manufacturing group, including several </w:t>
      </w:r>
      <w:r w:rsidR="00DA78B0" w:rsidRPr="00DA78B0">
        <w:t>cars</w:t>
      </w:r>
      <w:r w:rsidRPr="00DA78B0">
        <w:t>- and bus-makers in the country;</w:t>
      </w:r>
    </w:p>
    <w:p w14:paraId="5DA553D5" w14:textId="77777777" w:rsidR="00292657" w:rsidRPr="00DA78B0" w:rsidRDefault="00292657">
      <w:pPr>
        <w:pStyle w:val="ListParagraph"/>
        <w:numPr>
          <w:ilvl w:val="0"/>
          <w:numId w:val="15"/>
        </w:numPr>
      </w:pPr>
      <w:proofErr w:type="spellStart"/>
      <w:r w:rsidRPr="00DA78B0">
        <w:t>ElectronMash</w:t>
      </w:r>
      <w:proofErr w:type="spellEnd"/>
      <w:r w:rsidRPr="00DA78B0">
        <w:t>, specialized in the production of special off-road all-wheel drive vehicles;</w:t>
      </w:r>
    </w:p>
    <w:p w14:paraId="2A8E034C" w14:textId="77777777" w:rsidR="00292657" w:rsidRPr="00DA78B0" w:rsidRDefault="00292657">
      <w:pPr>
        <w:pStyle w:val="ListParagraph"/>
        <w:numPr>
          <w:ilvl w:val="0"/>
          <w:numId w:val="15"/>
        </w:numPr>
      </w:pPr>
      <w:r w:rsidRPr="00DA78B0">
        <w:t>Etalon Auto Corporation, producers of buses and trolley buses;</w:t>
      </w:r>
    </w:p>
    <w:p w14:paraId="25214A2F" w14:textId="77777777" w:rsidR="00292657" w:rsidRPr="00DA78B0" w:rsidRDefault="00292657">
      <w:pPr>
        <w:pStyle w:val="ListParagraph"/>
        <w:numPr>
          <w:ilvl w:val="0"/>
          <w:numId w:val="15"/>
        </w:numPr>
      </w:pPr>
      <w:proofErr w:type="spellStart"/>
      <w:r w:rsidRPr="00DA78B0">
        <w:t>Eurocar</w:t>
      </w:r>
      <w:proofErr w:type="spellEnd"/>
      <w:r w:rsidRPr="00DA78B0">
        <w:t>, assembly line production for Skoda Auto (Volkswagen);</w:t>
      </w:r>
    </w:p>
    <w:p w14:paraId="0927C32C" w14:textId="7DEC47DF" w:rsidR="00292657" w:rsidRPr="00DA78B0" w:rsidRDefault="00292657">
      <w:pPr>
        <w:pStyle w:val="ListParagraph"/>
        <w:numPr>
          <w:ilvl w:val="0"/>
          <w:numId w:val="15"/>
        </w:numPr>
      </w:pPr>
      <w:proofErr w:type="spellStart"/>
      <w:r w:rsidRPr="00DA78B0">
        <w:t>KRAZ</w:t>
      </w:r>
      <w:proofErr w:type="spellEnd"/>
      <w:r w:rsidRPr="00DA78B0">
        <w:t xml:space="preserve"> (</w:t>
      </w:r>
      <w:proofErr w:type="spellStart"/>
      <w:r w:rsidRPr="00DA78B0">
        <w:t>Kremenchuk</w:t>
      </w:r>
      <w:proofErr w:type="spellEnd"/>
      <w:r w:rsidRPr="00DA78B0">
        <w:t xml:space="preserve"> Automobile Plant or </w:t>
      </w:r>
      <w:proofErr w:type="spellStart"/>
      <w:r w:rsidRPr="00DA78B0">
        <w:t>AvtoKrAZ</w:t>
      </w:r>
      <w:proofErr w:type="spellEnd"/>
      <w:r w:rsidRPr="00DA78B0">
        <w:t xml:space="preserve">), production of trucks and </w:t>
      </w:r>
      <w:r w:rsidR="00DA78B0" w:rsidRPr="00DA78B0">
        <w:t>heavy-duty</w:t>
      </w:r>
      <w:r w:rsidRPr="00DA78B0">
        <w:t xml:space="preserve"> off-road vehicles</w:t>
      </w:r>
    </w:p>
    <w:p w14:paraId="55771725" w14:textId="77777777" w:rsidR="00292657" w:rsidRPr="00DA78B0" w:rsidRDefault="00292657">
      <w:pPr>
        <w:pStyle w:val="ListParagraph"/>
        <w:numPr>
          <w:ilvl w:val="0"/>
          <w:numId w:val="15"/>
        </w:numPr>
      </w:pPr>
      <w:r w:rsidRPr="00DA78B0">
        <w:t>AZ (</w:t>
      </w:r>
      <w:proofErr w:type="spellStart"/>
      <w:r w:rsidRPr="00DA78B0">
        <w:t>Lviv</w:t>
      </w:r>
      <w:proofErr w:type="spellEnd"/>
      <w:r w:rsidRPr="00DA78B0">
        <w:t xml:space="preserve"> Automobile Plant) is a bus manufacturing company in </w:t>
      </w:r>
      <w:proofErr w:type="spellStart"/>
      <w:r w:rsidRPr="00DA78B0">
        <w:t>Lviv</w:t>
      </w:r>
      <w:proofErr w:type="spellEnd"/>
      <w:r w:rsidRPr="00DA78B0">
        <w:t>,</w:t>
      </w:r>
    </w:p>
    <w:p w14:paraId="54BFCE11" w14:textId="77777777" w:rsidR="00292657" w:rsidRPr="00DA78B0" w:rsidRDefault="00292657">
      <w:pPr>
        <w:pStyle w:val="ListParagraph"/>
        <w:numPr>
          <w:ilvl w:val="0"/>
          <w:numId w:val="15"/>
        </w:numPr>
      </w:pPr>
      <w:proofErr w:type="spellStart"/>
      <w:r w:rsidRPr="00DA78B0">
        <w:t>ZAZ</w:t>
      </w:r>
      <w:proofErr w:type="spellEnd"/>
      <w:r w:rsidRPr="00DA78B0">
        <w:t xml:space="preserve"> (</w:t>
      </w:r>
      <w:proofErr w:type="spellStart"/>
      <w:r w:rsidRPr="00DA78B0">
        <w:t>Zaporizhia</w:t>
      </w:r>
      <w:proofErr w:type="spellEnd"/>
      <w:r w:rsidRPr="00DA78B0">
        <w:t xml:space="preserve"> Automobile Building Plant, part of </w:t>
      </w:r>
      <w:proofErr w:type="spellStart"/>
      <w:r w:rsidRPr="00DA78B0">
        <w:t>UkrAvto</w:t>
      </w:r>
      <w:proofErr w:type="spellEnd"/>
      <w:r w:rsidRPr="00DA78B0">
        <w:t xml:space="preserve">) is the main automobile-manufacturer of Ukraine, based in the south-eastern city of </w:t>
      </w:r>
      <w:proofErr w:type="spellStart"/>
      <w:r w:rsidRPr="00DA78B0">
        <w:t>Zaporizhia</w:t>
      </w:r>
      <w:proofErr w:type="spellEnd"/>
      <w:r w:rsidRPr="00DA78B0">
        <w:t xml:space="preserve">. It also produces buses and trucks (formerly </w:t>
      </w:r>
      <w:proofErr w:type="spellStart"/>
      <w:r w:rsidRPr="00DA78B0">
        <w:t>AvtoZAZ</w:t>
      </w:r>
      <w:proofErr w:type="spellEnd"/>
      <w:r w:rsidRPr="00DA78B0">
        <w:t xml:space="preserve">). Production of Chinese Chery A13 and GM Chevrolet Aveo </w:t>
      </w:r>
      <w:proofErr w:type="gramStart"/>
      <w:r w:rsidRPr="00DA78B0">
        <w:t>which  stopped</w:t>
      </w:r>
      <w:proofErr w:type="gramEnd"/>
      <w:r w:rsidRPr="00DA78B0">
        <w:t xml:space="preserve"> in 2018, in 2020 Renault announced to revive passenger car production. ZAZ is to produce the Lada Vesta, Lada </w:t>
      </w:r>
      <w:proofErr w:type="spellStart"/>
      <w:r w:rsidRPr="00DA78B0">
        <w:t>Xray</w:t>
      </w:r>
      <w:proofErr w:type="spellEnd"/>
      <w:r w:rsidRPr="00DA78B0">
        <w:t xml:space="preserve"> and </w:t>
      </w:r>
      <w:proofErr w:type="spellStart"/>
      <w:r w:rsidRPr="00DA78B0">
        <w:t>Lada</w:t>
      </w:r>
      <w:proofErr w:type="spellEnd"/>
      <w:r w:rsidRPr="00DA78B0">
        <w:t xml:space="preserve"> </w:t>
      </w:r>
      <w:proofErr w:type="spellStart"/>
      <w:r w:rsidRPr="00DA78B0">
        <w:t>Largus</w:t>
      </w:r>
      <w:proofErr w:type="spellEnd"/>
      <w:r w:rsidRPr="00DA78B0">
        <w:t xml:space="preserve"> models, which are also to be complemented by Renault </w:t>
      </w:r>
      <w:proofErr w:type="spellStart"/>
      <w:r w:rsidRPr="00DA78B0">
        <w:t>Arkana</w:t>
      </w:r>
      <w:proofErr w:type="spellEnd"/>
      <w:r w:rsidRPr="00DA78B0">
        <w:t xml:space="preserve"> (</w:t>
      </w:r>
      <w:hyperlink r:id="rId31" w:history="1">
        <w:r w:rsidRPr="008F6838">
          <w:rPr>
            <w:rStyle w:val="Hyperlink"/>
            <w:bCs w:val="0"/>
            <w:i w:val="0"/>
            <w:iCs w:val="0"/>
          </w:rPr>
          <w:t>https://www.world-today-news.com/ukrainian-zaz-revives-production-of-passenger-cars-in-zaporozhye-will-produce-renault/</w:t>
        </w:r>
      </w:hyperlink>
      <w:r w:rsidRPr="00DA78B0">
        <w:t xml:space="preserve"> );</w:t>
      </w:r>
    </w:p>
    <w:p w14:paraId="5D514408" w14:textId="77777777" w:rsidR="00292657" w:rsidRPr="001319A3" w:rsidRDefault="00292657" w:rsidP="00DB468C">
      <w:pPr>
        <w:rPr>
          <w:szCs w:val="22"/>
          <w:lang w:val="en-GB"/>
        </w:rPr>
      </w:pPr>
    </w:p>
    <w:p w14:paraId="7305FC2C" w14:textId="77777777" w:rsidR="005F3F49" w:rsidRPr="008F6838" w:rsidRDefault="00292657" w:rsidP="00DB468C">
      <w:pPr>
        <w:rPr>
          <w:szCs w:val="22"/>
          <w:lang w:val="en-GB"/>
        </w:rPr>
      </w:pPr>
      <w:r w:rsidRPr="008F6838">
        <w:rPr>
          <w:szCs w:val="22"/>
          <w:lang w:val="en-GB"/>
        </w:rPr>
        <w:t>Sustainability of the market development will be</w:t>
      </w:r>
      <w:r w:rsidR="00204683" w:rsidRPr="008F6838">
        <w:rPr>
          <w:szCs w:val="22"/>
          <w:lang w:val="en-GB"/>
        </w:rPr>
        <w:t xml:space="preserve"> </w:t>
      </w:r>
      <w:r w:rsidRPr="008F6838">
        <w:rPr>
          <w:szCs w:val="22"/>
          <w:lang w:val="en-GB"/>
        </w:rPr>
        <w:t xml:space="preserve">by stimulating the demand site through coordination, harmonized regulation and expansion of the charging network </w:t>
      </w:r>
      <w:r w:rsidR="00204683" w:rsidRPr="008F6838">
        <w:rPr>
          <w:szCs w:val="22"/>
          <w:lang w:val="en-GB"/>
        </w:rPr>
        <w:t xml:space="preserve">as well as </w:t>
      </w:r>
      <w:r w:rsidRPr="008F6838">
        <w:rPr>
          <w:szCs w:val="22"/>
          <w:lang w:val="en-GB"/>
        </w:rPr>
        <w:t>through active involvement of vehicle manufacturers, and notably Renault, which is one of the leading EV manufacturers (Renault-Nissan-Mitsubishi Alliance). Renault is selling new EV (Renault Zoe) in Ukraine.</w:t>
      </w:r>
    </w:p>
    <w:p w14:paraId="104A35BD" w14:textId="77777777" w:rsidR="005F3F49" w:rsidRPr="008F6838" w:rsidRDefault="005F3F49" w:rsidP="00DB468C">
      <w:pPr>
        <w:rPr>
          <w:szCs w:val="22"/>
          <w:lang w:val="en-GB"/>
        </w:rPr>
      </w:pPr>
    </w:p>
    <w:p w14:paraId="7040E736" w14:textId="74D75D21" w:rsidR="00204683" w:rsidRPr="008F6838" w:rsidRDefault="005F3F49" w:rsidP="00DB468C">
      <w:pPr>
        <w:rPr>
          <w:szCs w:val="22"/>
          <w:lang w:val="en-GB"/>
        </w:rPr>
      </w:pPr>
      <w:r w:rsidRPr="008F6838">
        <w:rPr>
          <w:szCs w:val="22"/>
          <w:lang w:val="en-GB"/>
        </w:rPr>
        <w:t xml:space="preserve">Furthermore, it is the </w:t>
      </w:r>
      <w:r w:rsidR="00CC4691" w:rsidRPr="008F6838">
        <w:rPr>
          <w:szCs w:val="22"/>
          <w:lang w:val="en-GB"/>
        </w:rPr>
        <w:t xml:space="preserve">aim of the project to mobilize additional resources </w:t>
      </w:r>
      <w:r w:rsidR="00044AF0" w:rsidRPr="008F6838">
        <w:rPr>
          <w:szCs w:val="22"/>
          <w:lang w:val="en-GB"/>
        </w:rPr>
        <w:t>during project implementation to ensure sustained</w:t>
      </w:r>
      <w:r w:rsidR="00525057">
        <w:rPr>
          <w:szCs w:val="22"/>
          <w:lang w:val="en-GB"/>
        </w:rPr>
        <w:t xml:space="preserve"> </w:t>
      </w:r>
      <w:r w:rsidR="00044AF0" w:rsidRPr="008F6838">
        <w:rPr>
          <w:szCs w:val="22"/>
          <w:lang w:val="en-GB"/>
        </w:rPr>
        <w:t>financi</w:t>
      </w:r>
      <w:r w:rsidR="00525057">
        <w:rPr>
          <w:szCs w:val="22"/>
          <w:lang w:val="en-GB"/>
        </w:rPr>
        <w:t>ng</w:t>
      </w:r>
      <w:r w:rsidR="00044AF0" w:rsidRPr="008F6838">
        <w:rPr>
          <w:szCs w:val="22"/>
          <w:lang w:val="en-GB"/>
        </w:rPr>
        <w:t xml:space="preserve"> for further up-scaling of the EV charging market. </w:t>
      </w:r>
      <w:r w:rsidR="00525057">
        <w:rPr>
          <w:szCs w:val="22"/>
          <w:lang w:val="en-GB"/>
        </w:rPr>
        <w:t>Up-scaling the financing of charging infrastructure projects is</w:t>
      </w:r>
      <w:r w:rsidR="00044AF0" w:rsidRPr="008F6838">
        <w:rPr>
          <w:szCs w:val="22"/>
          <w:lang w:val="en-GB"/>
        </w:rPr>
        <w:t xml:space="preserve"> the key exit strategies of this e-mobility project.</w:t>
      </w:r>
      <w:r w:rsidR="00292657" w:rsidRPr="008F6838">
        <w:rPr>
          <w:szCs w:val="22"/>
          <w:lang w:val="en-GB"/>
        </w:rPr>
        <w:t xml:space="preserve"> </w:t>
      </w:r>
    </w:p>
    <w:p w14:paraId="78D72E95" w14:textId="77777777" w:rsidR="00204683" w:rsidRPr="008F6838" w:rsidRDefault="00204683" w:rsidP="00DB468C">
      <w:pPr>
        <w:rPr>
          <w:szCs w:val="22"/>
          <w:lang w:val="en-GB"/>
        </w:rPr>
      </w:pPr>
    </w:p>
    <w:p w14:paraId="459DCD35" w14:textId="77777777" w:rsidR="00204683" w:rsidRPr="008F6838" w:rsidRDefault="00292657" w:rsidP="00DB468C">
      <w:pPr>
        <w:rPr>
          <w:szCs w:val="22"/>
          <w:lang w:val="en-GB"/>
        </w:rPr>
      </w:pPr>
      <w:r w:rsidRPr="008F6838">
        <w:rPr>
          <w:szCs w:val="22"/>
          <w:lang w:val="en-GB"/>
        </w:rPr>
        <w:t>Also, during project development there was large interest in the use of electric buses and support for EV expansion in this segment will be further investigated during implementation of the project.</w:t>
      </w:r>
      <w:r w:rsidR="00606295" w:rsidRPr="008F6838">
        <w:rPr>
          <w:szCs w:val="22"/>
          <w:lang w:val="en-GB"/>
        </w:rPr>
        <w:t xml:space="preserve"> </w:t>
      </w:r>
    </w:p>
    <w:p w14:paraId="269A0064" w14:textId="77777777" w:rsidR="00204683" w:rsidRPr="008F6838" w:rsidRDefault="00204683" w:rsidP="00DB468C">
      <w:pPr>
        <w:rPr>
          <w:szCs w:val="22"/>
          <w:lang w:val="en-GB"/>
        </w:rPr>
      </w:pPr>
    </w:p>
    <w:p w14:paraId="21FC6403" w14:textId="6C8E2F3E" w:rsidR="00606295" w:rsidRPr="008F6838" w:rsidRDefault="00606295" w:rsidP="00DB468C">
      <w:pPr>
        <w:rPr>
          <w:szCs w:val="22"/>
          <w:lang w:val="en-GB"/>
        </w:rPr>
      </w:pPr>
      <w:r w:rsidRPr="008F6838">
        <w:rPr>
          <w:szCs w:val="22"/>
          <w:lang w:val="en-GB"/>
        </w:rPr>
        <w:t xml:space="preserve">With the support of the Global Programme and in particular through the Support and Investment Platform for Central and Eastern Europe, West Asia and Middle East, which is hosted by the EBRD, concepts for further upscaling of the e-mobility market in Ukraine will be elaborated. The </w:t>
      </w:r>
      <w:r w:rsidR="00DA78B0" w:rsidRPr="001319A3">
        <w:rPr>
          <w:szCs w:val="22"/>
          <w:lang w:val="en-GB"/>
        </w:rPr>
        <w:t>marketplace</w:t>
      </w:r>
      <w:r w:rsidRPr="008F6838">
        <w:rPr>
          <w:szCs w:val="22"/>
          <w:lang w:val="en-GB"/>
        </w:rPr>
        <w:t xml:space="preserve"> events carried out by Support and Investment Platform will help to make matches for future projects between national and city government representatives, the local vehicles manufacturers as well as national and international financiers.</w:t>
      </w:r>
    </w:p>
    <w:p w14:paraId="075A5283" w14:textId="77777777" w:rsidR="00606295" w:rsidRPr="008F6838" w:rsidRDefault="00606295" w:rsidP="00DB468C">
      <w:pPr>
        <w:rPr>
          <w:szCs w:val="22"/>
          <w:lang w:val="en-GB"/>
        </w:rPr>
      </w:pPr>
    </w:p>
    <w:p w14:paraId="11ABC94A" w14:textId="4EF35B86" w:rsidR="00292657" w:rsidRPr="008F6838" w:rsidRDefault="00606295" w:rsidP="00DB468C">
      <w:pPr>
        <w:rPr>
          <w:szCs w:val="22"/>
          <w:lang w:val="en-GB"/>
        </w:rPr>
      </w:pPr>
      <w:r w:rsidRPr="008F6838">
        <w:rPr>
          <w:szCs w:val="22"/>
          <w:lang w:val="en-GB"/>
        </w:rPr>
        <w:t>The Support and Investment Platform for Central and Eastern Europe, West Asia and Middle East is expected to be sustained beyond the project time frame and will play a key role in securing on-going financial support to e-mobility projects in Ukraine.</w:t>
      </w:r>
    </w:p>
    <w:p w14:paraId="1699AC3B" w14:textId="77777777" w:rsidR="00292657" w:rsidRPr="008F6838" w:rsidRDefault="00292657" w:rsidP="00DB468C">
      <w:pPr>
        <w:rPr>
          <w:szCs w:val="22"/>
          <w:u w:val="single"/>
          <w:lang w:val="en-GB"/>
        </w:rPr>
      </w:pPr>
    </w:p>
    <w:p w14:paraId="0000037C" w14:textId="77777777" w:rsidR="000357F0" w:rsidRPr="008F6838" w:rsidRDefault="004602B5" w:rsidP="00DB468C">
      <w:pPr>
        <w:rPr>
          <w:szCs w:val="22"/>
          <w:u w:val="single"/>
          <w:lang w:val="en-GB"/>
        </w:rPr>
      </w:pPr>
      <w:r w:rsidRPr="008F6838">
        <w:rPr>
          <w:szCs w:val="22"/>
          <w:u w:val="single"/>
          <w:lang w:val="en-GB"/>
        </w:rPr>
        <w:t xml:space="preserve">Environmental Sustainability </w:t>
      </w:r>
    </w:p>
    <w:p w14:paraId="0000037D" w14:textId="77777777" w:rsidR="000357F0" w:rsidRPr="008F6838" w:rsidRDefault="000357F0" w:rsidP="00DB468C">
      <w:pPr>
        <w:rPr>
          <w:szCs w:val="22"/>
          <w:u w:val="single"/>
          <w:lang w:val="en-GB"/>
        </w:rPr>
      </w:pPr>
    </w:p>
    <w:p w14:paraId="353BB2B3" w14:textId="77777777" w:rsidR="00A372E4" w:rsidRPr="008F6838" w:rsidRDefault="00A372E4" w:rsidP="00DB468C">
      <w:pPr>
        <w:rPr>
          <w:szCs w:val="22"/>
          <w:lang w:val="en-GB"/>
        </w:rPr>
      </w:pPr>
      <w:r w:rsidRPr="008F6838">
        <w:rPr>
          <w:szCs w:val="22"/>
          <w:lang w:val="en-GB"/>
        </w:rPr>
        <w:t xml:space="preserve">The project has two outputs dedicated to environmental sustainability: </w:t>
      </w:r>
    </w:p>
    <w:p w14:paraId="4E434DA7" w14:textId="77777777" w:rsidR="00A372E4" w:rsidRPr="008F6838" w:rsidRDefault="00A372E4" w:rsidP="00DB468C">
      <w:pPr>
        <w:rPr>
          <w:szCs w:val="22"/>
          <w:lang w:val="en-GB"/>
        </w:rPr>
      </w:pPr>
    </w:p>
    <w:p w14:paraId="0706CFBC" w14:textId="77777777" w:rsidR="00A372E4" w:rsidRPr="001319A3" w:rsidRDefault="00A372E4">
      <w:pPr>
        <w:pStyle w:val="ListParagraph"/>
        <w:numPr>
          <w:ilvl w:val="0"/>
          <w:numId w:val="15"/>
        </w:numPr>
      </w:pPr>
      <w:r w:rsidRPr="001319A3">
        <w:t xml:space="preserve">The development of an initial scheme to collect used EV batteries for re-use, recycling and safe disposal; and </w:t>
      </w:r>
    </w:p>
    <w:p w14:paraId="2B5C02D1" w14:textId="77777777" w:rsidR="00A372E4" w:rsidRPr="001319A3" w:rsidRDefault="00A372E4">
      <w:pPr>
        <w:pStyle w:val="ListParagraph"/>
        <w:numPr>
          <w:ilvl w:val="0"/>
          <w:numId w:val="15"/>
        </w:numPr>
      </w:pPr>
      <w:r w:rsidRPr="001319A3">
        <w:t xml:space="preserve">The integration of renewable sources of power generation for charging electric vehicles. </w:t>
      </w:r>
    </w:p>
    <w:p w14:paraId="03E4C327" w14:textId="77777777" w:rsidR="00A372E4" w:rsidRPr="008F6838" w:rsidRDefault="00A372E4" w:rsidP="00DB468C">
      <w:pPr>
        <w:rPr>
          <w:szCs w:val="22"/>
          <w:lang w:val="en-GB"/>
        </w:rPr>
      </w:pPr>
    </w:p>
    <w:p w14:paraId="7A1F5D9F" w14:textId="05FE010C" w:rsidR="00A372E4" w:rsidRPr="008F6838" w:rsidRDefault="00A372E4" w:rsidP="00DB468C">
      <w:pPr>
        <w:rPr>
          <w:szCs w:val="22"/>
          <w:lang w:val="en-GB"/>
        </w:rPr>
      </w:pPr>
      <w:r w:rsidRPr="008F6838">
        <w:rPr>
          <w:szCs w:val="22"/>
          <w:lang w:val="en-GB"/>
        </w:rPr>
        <w:t xml:space="preserve">Both outputs are of high relevance and ensure that 1.) the issue of potentially hazardous waste is tackled in Ukraine; and 2.) that the long-term sustainability with regards to truly zero- or low-carbon transportation is planned. Elements of circularity are introduced to EV and EV supply equipment manufacturing and use through targeting the re-use of EV batteries, which do not provide the capacity to be used in transport applications </w:t>
      </w:r>
      <w:r w:rsidR="00DA78B0" w:rsidRPr="001319A3">
        <w:rPr>
          <w:szCs w:val="22"/>
          <w:lang w:val="en-GB"/>
        </w:rPr>
        <w:t>anymore,</w:t>
      </w:r>
      <w:r w:rsidRPr="008F6838">
        <w:rPr>
          <w:szCs w:val="22"/>
          <w:lang w:val="en-GB"/>
        </w:rPr>
        <w:t xml:space="preserve"> but which still have enough storage capacity to play a role in the power sector. Equally, issues of battery recycling are addressed through the establishment of regulatory schemes which ensure that used EV batteries will be recycled in a way to preserve the maximum </w:t>
      </w:r>
      <w:r w:rsidR="00DA78B0" w:rsidRPr="001319A3">
        <w:rPr>
          <w:szCs w:val="22"/>
          <w:lang w:val="en-GB"/>
        </w:rPr>
        <w:t>number</w:t>
      </w:r>
      <w:r w:rsidRPr="008F6838">
        <w:rPr>
          <w:szCs w:val="22"/>
          <w:lang w:val="en-GB"/>
        </w:rPr>
        <w:t xml:space="preserve"> of raw materials such as precious metals (cobalt, copper etc,) and other components such as the catalytic materials for re-use in new batteries. </w:t>
      </w:r>
    </w:p>
    <w:p w14:paraId="20578E48" w14:textId="77777777" w:rsidR="00A372E4" w:rsidRPr="008F6838" w:rsidRDefault="00A372E4" w:rsidP="00DB468C">
      <w:pPr>
        <w:rPr>
          <w:szCs w:val="22"/>
          <w:lang w:val="en-GB"/>
        </w:rPr>
      </w:pPr>
    </w:p>
    <w:p w14:paraId="59FA1AD3" w14:textId="7C7AD377" w:rsidR="00A372E4" w:rsidRPr="008F6838" w:rsidRDefault="00A372E4" w:rsidP="00DB468C">
      <w:pPr>
        <w:rPr>
          <w:szCs w:val="22"/>
          <w:lang w:val="en-GB"/>
        </w:rPr>
      </w:pPr>
      <w:r w:rsidRPr="008F6838">
        <w:rPr>
          <w:szCs w:val="22"/>
          <w:lang w:val="en-GB"/>
        </w:rPr>
        <w:t>Literature shows (</w:t>
      </w:r>
      <w:r w:rsidR="00DA78B0" w:rsidRPr="001319A3">
        <w:rPr>
          <w:szCs w:val="22"/>
          <w:lang w:val="en-GB"/>
        </w:rPr>
        <w:t>e.g.,</w:t>
      </w:r>
      <w:r w:rsidRPr="008F6838">
        <w:rPr>
          <w:szCs w:val="22"/>
          <w:lang w:val="en-GB"/>
        </w:rPr>
        <w:t xml:space="preserve"> IEA Global EV Outlook 2020) that a significant fleet of EVs can play a major role in increasing the flexibility to match variations in power demand and supply in the power sector. This particularly important in the Ukrainian power sector which relies to a large extent on low-carbon base load power generation capacity such as nuclear and hydro power. These base-load capacities have relatively small margins with regards to the variation of power output and pose a challenge when it comes to the integration of high shares of renewable power such as wind and solar. The project targets the better understanding of the future role of electric mobility in a Ukrainian low-carbon power sector aiming at the integration of high shares of renewable power generation capacity. </w:t>
      </w:r>
    </w:p>
    <w:p w14:paraId="00000385" w14:textId="77777777" w:rsidR="000357F0" w:rsidRPr="008F6838" w:rsidRDefault="000357F0" w:rsidP="00DB468C">
      <w:pPr>
        <w:rPr>
          <w:szCs w:val="22"/>
          <w:u w:val="single"/>
          <w:lang w:val="en-GB"/>
        </w:rPr>
      </w:pPr>
    </w:p>
    <w:p w14:paraId="0000038C" w14:textId="77777777" w:rsidR="000357F0" w:rsidRPr="008F6838" w:rsidRDefault="000357F0" w:rsidP="00DB468C">
      <w:pPr>
        <w:rPr>
          <w:szCs w:val="22"/>
          <w:u w:val="single"/>
          <w:lang w:val="en-GB"/>
        </w:rPr>
      </w:pPr>
    </w:p>
    <w:p w14:paraId="0000038D" w14:textId="38533B40" w:rsidR="000357F0" w:rsidRPr="008F6838" w:rsidRDefault="004602B5" w:rsidP="00DB468C">
      <w:pPr>
        <w:rPr>
          <w:i/>
          <w:szCs w:val="22"/>
          <w:lang w:val="en-GB"/>
        </w:rPr>
      </w:pPr>
      <w:r w:rsidRPr="008F6838">
        <w:rPr>
          <w:szCs w:val="22"/>
          <w:u w:val="single"/>
          <w:lang w:val="en-GB"/>
        </w:rPr>
        <w:t>Potential for scaling-up</w:t>
      </w:r>
    </w:p>
    <w:p w14:paraId="0000038E" w14:textId="77777777" w:rsidR="000357F0" w:rsidRPr="008F6838" w:rsidRDefault="000357F0" w:rsidP="00DB468C">
      <w:pPr>
        <w:rPr>
          <w:szCs w:val="22"/>
          <w:lang w:val="en-GB"/>
        </w:rPr>
      </w:pPr>
    </w:p>
    <w:p w14:paraId="6A86DD55" w14:textId="77777777" w:rsidR="009B7C2C" w:rsidRPr="008F6838" w:rsidRDefault="009B7C2C" w:rsidP="00DB468C">
      <w:pPr>
        <w:rPr>
          <w:szCs w:val="22"/>
          <w:lang w:val="en-GB"/>
        </w:rPr>
      </w:pPr>
      <w:r w:rsidRPr="008F6838">
        <w:rPr>
          <w:szCs w:val="22"/>
          <w:lang w:val="en-GB"/>
        </w:rPr>
        <w:t>As already outlined before, the market potential for EVs in Ukraine is huge due to:</w:t>
      </w:r>
    </w:p>
    <w:p w14:paraId="52E5F7D8" w14:textId="77777777" w:rsidR="009B7C2C" w:rsidRPr="001319A3" w:rsidRDefault="009B7C2C">
      <w:pPr>
        <w:pStyle w:val="ListParagraph"/>
        <w:numPr>
          <w:ilvl w:val="0"/>
          <w:numId w:val="15"/>
        </w:numPr>
      </w:pPr>
      <w:r w:rsidRPr="001319A3">
        <w:lastRenderedPageBreak/>
        <w:t>An already existing fleet of more than 10,000 EVs and more than 2,500 charging points;</w:t>
      </w:r>
    </w:p>
    <w:p w14:paraId="5B61FDDF" w14:textId="77777777" w:rsidR="009B7C2C" w:rsidRPr="001319A3" w:rsidRDefault="009B7C2C">
      <w:pPr>
        <w:pStyle w:val="ListParagraph"/>
        <w:numPr>
          <w:ilvl w:val="0"/>
          <w:numId w:val="15"/>
        </w:numPr>
      </w:pPr>
      <w:r w:rsidRPr="001319A3">
        <w:t>Very low price and low carbon electricity;</w:t>
      </w:r>
    </w:p>
    <w:p w14:paraId="59553D23" w14:textId="77777777" w:rsidR="009B7C2C" w:rsidRPr="001319A3" w:rsidRDefault="009B7C2C">
      <w:pPr>
        <w:pStyle w:val="ListParagraph"/>
        <w:numPr>
          <w:ilvl w:val="0"/>
          <w:numId w:val="15"/>
        </w:numPr>
      </w:pPr>
      <w:r w:rsidRPr="001319A3">
        <w:t>Already available incentives such as the waiver on VAT and import excises;</w:t>
      </w:r>
    </w:p>
    <w:p w14:paraId="36173B7C" w14:textId="77777777" w:rsidR="009B7C2C" w:rsidRPr="001319A3" w:rsidRDefault="009B7C2C">
      <w:pPr>
        <w:pStyle w:val="ListParagraph"/>
        <w:numPr>
          <w:ilvl w:val="0"/>
          <w:numId w:val="15"/>
        </w:numPr>
      </w:pPr>
      <w:r w:rsidRPr="001319A3">
        <w:t>The potentially large size of the vehicle market;</w:t>
      </w:r>
    </w:p>
    <w:p w14:paraId="3451E0BC" w14:textId="7D0DB259" w:rsidR="009B7C2C" w:rsidRPr="001319A3" w:rsidRDefault="009B7C2C">
      <w:pPr>
        <w:pStyle w:val="ListParagraph"/>
        <w:numPr>
          <w:ilvl w:val="0"/>
          <w:numId w:val="15"/>
        </w:numPr>
      </w:pPr>
      <w:r w:rsidRPr="001319A3">
        <w:t>The presence of multiple local vehicle manufacturers among them Renault as well as assembly capacity for Skoda Auto.</w:t>
      </w:r>
    </w:p>
    <w:p w14:paraId="117FFF1D" w14:textId="77777777" w:rsidR="00204683" w:rsidRPr="008F6838" w:rsidRDefault="00204683" w:rsidP="00DB468C">
      <w:pPr>
        <w:ind w:left="720"/>
        <w:rPr>
          <w:szCs w:val="22"/>
          <w:cs/>
          <w:lang w:val="en-GB" w:bidi="th-TH"/>
        </w:rPr>
      </w:pPr>
    </w:p>
    <w:p w14:paraId="5750C170" w14:textId="03B3F616" w:rsidR="00552462" w:rsidRPr="008F6838" w:rsidRDefault="009B7C2C" w:rsidP="00DB468C">
      <w:pPr>
        <w:rPr>
          <w:szCs w:val="22"/>
          <w:lang w:val="en-GB"/>
        </w:rPr>
      </w:pPr>
      <w:r w:rsidRPr="008F6838">
        <w:rPr>
          <w:szCs w:val="22"/>
          <w:lang w:val="en-GB"/>
        </w:rPr>
        <w:t xml:space="preserve">It will be part of the project to investigate the development of follow-up projects, which could build on </w:t>
      </w:r>
      <w:r w:rsidRPr="004F1541">
        <w:rPr>
          <w:szCs w:val="22"/>
          <w:lang w:val="en-GB"/>
        </w:rPr>
        <w:t xml:space="preserve">the </w:t>
      </w:r>
      <w:r w:rsidR="0015566A" w:rsidRPr="004F1541">
        <w:rPr>
          <w:szCs w:val="22"/>
          <w:lang w:val="en-GB"/>
        </w:rPr>
        <w:t>financing scheme</w:t>
      </w:r>
      <w:r w:rsidRPr="004F1541">
        <w:rPr>
          <w:szCs w:val="22"/>
          <w:lang w:val="en-GB"/>
        </w:rPr>
        <w:t xml:space="preserve"> implemented by EBRD, and which could be broadened towards the purchase of electric vehicles (</w:t>
      </w:r>
      <w:r w:rsidRPr="008F6838">
        <w:rPr>
          <w:szCs w:val="22"/>
          <w:lang w:val="en-GB"/>
        </w:rPr>
        <w:t>car, buses and trucks) as well as EV supply equipment. It will also be part of the project to actively engage vehicle manufacturers, and namely Renault, to investigate the local manufacturing of EV models.</w:t>
      </w:r>
    </w:p>
    <w:p w14:paraId="00000391" w14:textId="1EDF1729" w:rsidR="00DB4B6E" w:rsidRPr="008F6838" w:rsidRDefault="00DB4B6E">
      <w:pPr>
        <w:jc w:val="left"/>
        <w:rPr>
          <w:szCs w:val="22"/>
          <w:lang w:val="en-GB"/>
        </w:rPr>
      </w:pPr>
      <w:r w:rsidRPr="008F6838">
        <w:rPr>
          <w:szCs w:val="22"/>
          <w:lang w:val="en-GB"/>
        </w:rPr>
        <w:br w:type="page"/>
      </w:r>
    </w:p>
    <w:p w14:paraId="6F884EA4" w14:textId="77777777" w:rsidR="000357F0" w:rsidRPr="008F6838" w:rsidRDefault="000357F0" w:rsidP="00DB468C">
      <w:pPr>
        <w:rPr>
          <w:szCs w:val="22"/>
          <w:lang w:val="en-GB"/>
        </w:rPr>
      </w:pPr>
    </w:p>
    <w:p w14:paraId="00000392" w14:textId="5DCC4BC5" w:rsidR="000357F0" w:rsidRPr="008F6838" w:rsidRDefault="004602B5" w:rsidP="00DB468C">
      <w:pPr>
        <w:pStyle w:val="Heading3"/>
        <w:rPr>
          <w:szCs w:val="22"/>
          <w:lang w:val="en-GB"/>
        </w:rPr>
      </w:pPr>
      <w:bookmarkStart w:id="23" w:name="_Toc62554474"/>
      <w:r w:rsidRPr="008F6838">
        <w:rPr>
          <w:szCs w:val="22"/>
          <w:lang w:val="en-GB"/>
        </w:rPr>
        <w:t>1c. Project Map and Geo-Coordinates</w:t>
      </w:r>
      <w:bookmarkEnd w:id="23"/>
    </w:p>
    <w:p w14:paraId="00000393" w14:textId="77777777" w:rsidR="000357F0" w:rsidRPr="008F6838" w:rsidRDefault="000357F0" w:rsidP="00DB468C">
      <w:pPr>
        <w:pBdr>
          <w:top w:val="nil"/>
          <w:left w:val="nil"/>
          <w:bottom w:val="nil"/>
          <w:right w:val="nil"/>
          <w:between w:val="nil"/>
        </w:pBdr>
        <w:spacing w:line="276" w:lineRule="auto"/>
        <w:rPr>
          <w:color w:val="000000"/>
          <w:szCs w:val="22"/>
          <w:lang w:val="en-GB"/>
        </w:rPr>
      </w:pPr>
    </w:p>
    <w:tbl>
      <w:tblPr>
        <w:tblW w:w="97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513"/>
        <w:gridCol w:w="3042"/>
        <w:gridCol w:w="2160"/>
      </w:tblGrid>
      <w:tr w:rsidR="000357F0" w:rsidRPr="001319A3" w14:paraId="5BF756E0" w14:textId="77777777" w:rsidTr="008F6838">
        <w:tc>
          <w:tcPr>
            <w:tcW w:w="4513" w:type="dxa"/>
            <w:shd w:val="clear" w:color="auto" w:fill="auto"/>
          </w:tcPr>
          <w:p w14:paraId="00000394" w14:textId="77777777" w:rsidR="000357F0" w:rsidRPr="008F6838" w:rsidRDefault="004602B5" w:rsidP="00DB468C">
            <w:pPr>
              <w:pBdr>
                <w:top w:val="nil"/>
                <w:left w:val="nil"/>
                <w:bottom w:val="nil"/>
                <w:right w:val="nil"/>
                <w:between w:val="nil"/>
              </w:pBdr>
              <w:spacing w:line="276" w:lineRule="auto"/>
              <w:rPr>
                <w:b/>
                <w:color w:val="000000"/>
                <w:szCs w:val="22"/>
                <w:lang w:val="en-GB"/>
              </w:rPr>
            </w:pPr>
            <w:r w:rsidRPr="008F6838">
              <w:rPr>
                <w:b/>
                <w:color w:val="000000"/>
                <w:szCs w:val="22"/>
                <w:lang w:val="en-GB"/>
              </w:rPr>
              <w:t>Demonstration sites</w:t>
            </w:r>
          </w:p>
        </w:tc>
        <w:tc>
          <w:tcPr>
            <w:tcW w:w="3042" w:type="dxa"/>
            <w:shd w:val="clear" w:color="auto" w:fill="auto"/>
          </w:tcPr>
          <w:p w14:paraId="00000395" w14:textId="77777777" w:rsidR="000357F0" w:rsidRPr="008F6838" w:rsidRDefault="004602B5" w:rsidP="00DB468C">
            <w:pPr>
              <w:pBdr>
                <w:top w:val="nil"/>
                <w:left w:val="nil"/>
                <w:bottom w:val="nil"/>
                <w:right w:val="nil"/>
                <w:between w:val="nil"/>
              </w:pBdr>
              <w:spacing w:line="276" w:lineRule="auto"/>
              <w:jc w:val="center"/>
              <w:rPr>
                <w:b/>
                <w:i/>
                <w:color w:val="000000"/>
                <w:szCs w:val="22"/>
                <w:lang w:val="en-GB"/>
              </w:rPr>
            </w:pPr>
            <w:r w:rsidRPr="008F6838">
              <w:rPr>
                <w:b/>
                <w:i/>
                <w:color w:val="000000"/>
                <w:szCs w:val="22"/>
                <w:lang w:val="en-GB"/>
              </w:rPr>
              <w:t>Latitude</w:t>
            </w:r>
          </w:p>
        </w:tc>
        <w:tc>
          <w:tcPr>
            <w:tcW w:w="2160" w:type="dxa"/>
            <w:shd w:val="clear" w:color="auto" w:fill="auto"/>
          </w:tcPr>
          <w:p w14:paraId="00000396" w14:textId="77777777" w:rsidR="000357F0" w:rsidRPr="008F6838" w:rsidRDefault="004602B5" w:rsidP="00DB468C">
            <w:pPr>
              <w:pBdr>
                <w:top w:val="nil"/>
                <w:left w:val="nil"/>
                <w:bottom w:val="nil"/>
                <w:right w:val="nil"/>
                <w:between w:val="nil"/>
              </w:pBdr>
              <w:spacing w:line="276" w:lineRule="auto"/>
              <w:jc w:val="center"/>
              <w:rPr>
                <w:b/>
                <w:i/>
                <w:color w:val="000000"/>
                <w:szCs w:val="22"/>
                <w:lang w:val="en-GB"/>
              </w:rPr>
            </w:pPr>
            <w:r w:rsidRPr="008F6838">
              <w:rPr>
                <w:b/>
                <w:i/>
                <w:color w:val="000000"/>
                <w:szCs w:val="22"/>
                <w:lang w:val="en-GB"/>
              </w:rPr>
              <w:t>Longitude</w:t>
            </w:r>
          </w:p>
        </w:tc>
      </w:tr>
      <w:tr w:rsidR="000357F0" w:rsidRPr="001319A3" w14:paraId="3ACCAADD" w14:textId="77777777" w:rsidTr="008F6838">
        <w:tc>
          <w:tcPr>
            <w:tcW w:w="4513" w:type="dxa"/>
            <w:shd w:val="clear" w:color="auto" w:fill="auto"/>
          </w:tcPr>
          <w:p w14:paraId="2DB282B0" w14:textId="051CB1D4" w:rsidR="000357F0" w:rsidRDefault="004602B5" w:rsidP="00DB468C">
            <w:pPr>
              <w:rPr>
                <w:color w:val="000000"/>
                <w:szCs w:val="22"/>
                <w:lang w:val="en-GB"/>
              </w:rPr>
            </w:pPr>
            <w:r w:rsidRPr="008F6838">
              <w:rPr>
                <w:color w:val="000000"/>
                <w:szCs w:val="22"/>
                <w:lang w:val="en-GB"/>
              </w:rPr>
              <w:t>Ukraine (exact pilot site</w:t>
            </w:r>
            <w:r w:rsidR="00B074B2">
              <w:rPr>
                <w:color w:val="000000"/>
                <w:szCs w:val="22"/>
                <w:lang w:val="en-GB"/>
              </w:rPr>
              <w:t>s for charging infrastructure</w:t>
            </w:r>
            <w:r w:rsidRPr="008F6838">
              <w:rPr>
                <w:color w:val="000000"/>
                <w:szCs w:val="22"/>
                <w:lang w:val="en-GB"/>
              </w:rPr>
              <w:t xml:space="preserve"> will be determined after feasibility</w:t>
            </w:r>
            <w:r w:rsidR="00973057" w:rsidRPr="008F6838">
              <w:rPr>
                <w:color w:val="000000"/>
                <w:szCs w:val="22"/>
                <w:lang w:val="en-GB"/>
              </w:rPr>
              <w:t xml:space="preserve"> assessment</w:t>
            </w:r>
            <w:r w:rsidRPr="008F6838">
              <w:rPr>
                <w:color w:val="000000"/>
                <w:szCs w:val="22"/>
                <w:lang w:val="en-GB"/>
              </w:rPr>
              <w:t>)</w:t>
            </w:r>
            <w:r w:rsidR="00056C59">
              <w:rPr>
                <w:color w:val="000000"/>
                <w:szCs w:val="22"/>
                <w:lang w:val="en-GB"/>
              </w:rPr>
              <w:t>.</w:t>
            </w:r>
          </w:p>
          <w:p w14:paraId="00000397" w14:textId="25555A62" w:rsidR="00056C59" w:rsidRPr="008F6838" w:rsidRDefault="00056C59" w:rsidP="00DB468C">
            <w:pPr>
              <w:rPr>
                <w:color w:val="000000"/>
                <w:szCs w:val="22"/>
                <w:lang w:val="en-GB"/>
              </w:rPr>
            </w:pPr>
            <w:r w:rsidRPr="00A2165F">
              <w:rPr>
                <w:rFonts w:cstheme="minorHAnsi"/>
                <w:color w:val="212529"/>
                <w:highlight w:val="yellow"/>
              </w:rPr>
              <w:t xml:space="preserve">The project is not expected to cause any disputes on land use between Ukraine and its </w:t>
            </w:r>
            <w:proofErr w:type="spellStart"/>
            <w:r w:rsidRPr="00A2165F">
              <w:rPr>
                <w:rFonts w:cstheme="minorHAnsi"/>
                <w:color w:val="212529"/>
                <w:highlight w:val="yellow"/>
              </w:rPr>
              <w:t>neighbouring</w:t>
            </w:r>
            <w:proofErr w:type="spellEnd"/>
            <w:r w:rsidRPr="00A2165F">
              <w:rPr>
                <w:rFonts w:cstheme="minorHAnsi"/>
                <w:color w:val="212529"/>
                <w:highlight w:val="yellow"/>
              </w:rPr>
              <w:t xml:space="preserve"> countries.</w:t>
            </w:r>
            <w:r w:rsidRPr="008D0CB2">
              <w:rPr>
                <w:rFonts w:cstheme="minorHAnsi"/>
                <w:color w:val="212529"/>
              </w:rPr>
              <w:t>  </w:t>
            </w:r>
          </w:p>
        </w:tc>
        <w:tc>
          <w:tcPr>
            <w:tcW w:w="3042" w:type="dxa"/>
            <w:shd w:val="clear" w:color="auto" w:fill="auto"/>
          </w:tcPr>
          <w:p w14:paraId="00000398" w14:textId="77777777" w:rsidR="000357F0" w:rsidRPr="008F6838" w:rsidRDefault="004602B5" w:rsidP="00DB468C">
            <w:pPr>
              <w:rPr>
                <w:color w:val="000000"/>
                <w:szCs w:val="22"/>
                <w:lang w:val="en-GB"/>
              </w:rPr>
            </w:pPr>
            <w:r w:rsidRPr="008F6838">
              <w:rPr>
                <w:color w:val="000000"/>
                <w:szCs w:val="22"/>
                <w:lang w:val="en-GB"/>
              </w:rPr>
              <w:t>48° 22' 58.88" N</w:t>
            </w:r>
          </w:p>
          <w:p w14:paraId="00000399" w14:textId="77777777" w:rsidR="000357F0" w:rsidRPr="008F6838" w:rsidRDefault="000357F0" w:rsidP="00DB468C">
            <w:pPr>
              <w:rPr>
                <w:color w:val="000000"/>
                <w:szCs w:val="22"/>
                <w:lang w:val="en-GB"/>
              </w:rPr>
            </w:pPr>
          </w:p>
        </w:tc>
        <w:tc>
          <w:tcPr>
            <w:tcW w:w="2160" w:type="dxa"/>
            <w:shd w:val="clear" w:color="auto" w:fill="auto"/>
          </w:tcPr>
          <w:p w14:paraId="0000039A" w14:textId="77777777" w:rsidR="000357F0" w:rsidRPr="008F6838" w:rsidRDefault="004602B5" w:rsidP="00DB468C">
            <w:pPr>
              <w:rPr>
                <w:color w:val="000000"/>
                <w:szCs w:val="22"/>
                <w:lang w:val="en-GB"/>
              </w:rPr>
            </w:pPr>
            <w:r w:rsidRPr="008F6838">
              <w:rPr>
                <w:color w:val="000000"/>
                <w:szCs w:val="22"/>
                <w:lang w:val="en-GB"/>
              </w:rPr>
              <w:t>31° 10' 58.33" </w:t>
            </w:r>
          </w:p>
        </w:tc>
      </w:tr>
    </w:tbl>
    <w:p w14:paraId="0000039B" w14:textId="77777777" w:rsidR="000357F0" w:rsidRPr="008F6838" w:rsidRDefault="000357F0" w:rsidP="00DB468C">
      <w:pPr>
        <w:pBdr>
          <w:top w:val="nil"/>
          <w:left w:val="nil"/>
          <w:bottom w:val="nil"/>
          <w:right w:val="nil"/>
          <w:between w:val="nil"/>
        </w:pBdr>
        <w:spacing w:line="276" w:lineRule="auto"/>
        <w:rPr>
          <w:color w:val="000000"/>
          <w:szCs w:val="22"/>
          <w:lang w:val="en-GB"/>
        </w:rPr>
      </w:pPr>
    </w:p>
    <w:p w14:paraId="0000039C" w14:textId="6A60D885" w:rsidR="000357F0" w:rsidRPr="008F6838" w:rsidRDefault="00056C59" w:rsidP="008F6838">
      <w:pPr>
        <w:pBdr>
          <w:top w:val="nil"/>
          <w:left w:val="nil"/>
          <w:bottom w:val="nil"/>
          <w:right w:val="nil"/>
          <w:between w:val="nil"/>
        </w:pBdr>
        <w:spacing w:line="276" w:lineRule="auto"/>
        <w:jc w:val="center"/>
        <w:rPr>
          <w:color w:val="000000"/>
          <w:szCs w:val="22"/>
          <w:lang w:val="en-GB"/>
        </w:rPr>
      </w:pPr>
      <w:r>
        <w:rPr>
          <w:noProof/>
          <w:lang w:val="en-GB"/>
        </w:rPr>
        <w:drawing>
          <wp:inline distT="0" distB="0" distL="0" distR="0" wp14:anchorId="4DE00DF5" wp14:editId="438511C8">
            <wp:extent cx="6457950" cy="4743450"/>
            <wp:effectExtent l="0" t="0" r="6350" b="635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pic:nvPicPr>
                  <pic:blipFill>
                    <a:blip r:embed="rId32">
                      <a:extLst>
                        <a:ext uri="{28A0092B-C50C-407E-A947-70E740481C1C}">
                          <a14:useLocalDpi xmlns:a14="http://schemas.microsoft.com/office/drawing/2010/main" val="0"/>
                        </a:ext>
                      </a:extLst>
                    </a:blip>
                    <a:stretch>
                      <a:fillRect/>
                    </a:stretch>
                  </pic:blipFill>
                  <pic:spPr>
                    <a:xfrm>
                      <a:off x="0" y="0"/>
                      <a:ext cx="6457950" cy="4743450"/>
                    </a:xfrm>
                    <a:prstGeom prst="rect">
                      <a:avLst/>
                    </a:prstGeom>
                  </pic:spPr>
                </pic:pic>
              </a:graphicData>
            </a:graphic>
          </wp:inline>
        </w:drawing>
      </w:r>
    </w:p>
    <w:p w14:paraId="0000039D" w14:textId="77777777" w:rsidR="000357F0" w:rsidRPr="008F6838" w:rsidRDefault="004602B5" w:rsidP="00DB468C">
      <w:pPr>
        <w:rPr>
          <w:color w:val="000000"/>
          <w:szCs w:val="22"/>
          <w:lang w:val="en-GB"/>
        </w:rPr>
      </w:pPr>
      <w:r w:rsidRPr="008F6838">
        <w:rPr>
          <w:szCs w:val="22"/>
          <w:lang w:val="en-GB"/>
        </w:rPr>
        <w:br w:type="page"/>
      </w:r>
    </w:p>
    <w:p w14:paraId="0000039E" w14:textId="77777777" w:rsidR="000357F0" w:rsidRPr="008F6838" w:rsidRDefault="000357F0" w:rsidP="00DB468C">
      <w:pPr>
        <w:pBdr>
          <w:top w:val="nil"/>
          <w:left w:val="nil"/>
          <w:bottom w:val="nil"/>
          <w:right w:val="nil"/>
          <w:between w:val="nil"/>
        </w:pBdr>
        <w:spacing w:line="276" w:lineRule="auto"/>
        <w:rPr>
          <w:color w:val="000000"/>
          <w:szCs w:val="22"/>
          <w:lang w:val="en-GB"/>
        </w:rPr>
      </w:pPr>
    </w:p>
    <w:p w14:paraId="0000039F" w14:textId="6C01205D" w:rsidR="000357F0" w:rsidRPr="008F6838" w:rsidRDefault="004602B5" w:rsidP="00DB468C">
      <w:pPr>
        <w:pStyle w:val="Heading3"/>
        <w:rPr>
          <w:szCs w:val="22"/>
          <w:lang w:val="en-GB"/>
        </w:rPr>
      </w:pPr>
      <w:bookmarkStart w:id="24" w:name="_Toc62554475"/>
      <w:r w:rsidRPr="008F6838">
        <w:rPr>
          <w:szCs w:val="22"/>
          <w:lang w:val="en-GB"/>
        </w:rPr>
        <w:t>1d. Child Project</w:t>
      </w:r>
      <w:bookmarkEnd w:id="24"/>
    </w:p>
    <w:p w14:paraId="000003A0" w14:textId="77777777" w:rsidR="000357F0" w:rsidRPr="008F6838" w:rsidRDefault="004602B5" w:rsidP="00DB468C">
      <w:pPr>
        <w:pBdr>
          <w:top w:val="nil"/>
          <w:left w:val="nil"/>
          <w:bottom w:val="nil"/>
          <w:right w:val="nil"/>
          <w:between w:val="nil"/>
        </w:pBdr>
        <w:spacing w:line="276" w:lineRule="auto"/>
        <w:rPr>
          <w:color w:val="000000"/>
          <w:szCs w:val="22"/>
          <w:lang w:val="en-GB"/>
        </w:rPr>
      </w:pPr>
      <w:bookmarkStart w:id="25" w:name="_heading=h.4d34og8" w:colFirst="0" w:colLast="0"/>
      <w:bookmarkEnd w:id="25"/>
      <w:r w:rsidRPr="008F6838">
        <w:rPr>
          <w:color w:val="000000"/>
          <w:szCs w:val="22"/>
          <w:lang w:val="en-GB"/>
        </w:rPr>
        <w:t xml:space="preserve">The current project is hosted under the “Global Programme to Support Countries with the Shift to Electric Mobility”, led by UNEP. </w:t>
      </w:r>
    </w:p>
    <w:p w14:paraId="000003A1" w14:textId="77777777" w:rsidR="000357F0" w:rsidRPr="008F6838" w:rsidRDefault="000357F0" w:rsidP="00DB468C">
      <w:pPr>
        <w:pBdr>
          <w:top w:val="nil"/>
          <w:left w:val="nil"/>
          <w:bottom w:val="nil"/>
          <w:right w:val="nil"/>
          <w:between w:val="nil"/>
        </w:pBdr>
        <w:spacing w:line="276" w:lineRule="auto"/>
        <w:rPr>
          <w:color w:val="000000"/>
          <w:szCs w:val="22"/>
          <w:lang w:val="en-GB"/>
        </w:rPr>
      </w:pPr>
    </w:p>
    <w:p w14:paraId="1817BDF7" w14:textId="77777777" w:rsidR="009B7C2C" w:rsidRPr="008F6838" w:rsidRDefault="009B7C2C" w:rsidP="00DB468C">
      <w:pPr>
        <w:pStyle w:val="GEFFieldtoFillout"/>
        <w:spacing w:line="276" w:lineRule="auto"/>
        <w:ind w:left="0"/>
        <w:rPr>
          <w:szCs w:val="22"/>
          <w:lang w:val="en-GB"/>
        </w:rPr>
      </w:pPr>
      <w:r w:rsidRPr="008F6838">
        <w:rPr>
          <w:szCs w:val="22"/>
          <w:lang w:val="en-GB"/>
        </w:rPr>
        <w:t xml:space="preserve">The Global Programme to Support Countries with the Shift to Electric Mobility was submitted (June 2019 GEF Council) with child projects in Albania, Antigua &amp; Barbuda, Armenia, Bangladesh, Burundi, Chile, Costa Rica, Ecuador. Grenada. India, Indonesia, Ivory Coast, Jamaica, Jordan, Madagascar, Maldives, Peru, Philippines, Saint Lucia, Seychelles, Sierra Leone, South Africa, Sri Lanka, Togo, Tunisia, Ukraine and Uzbekistan. </w:t>
      </w:r>
    </w:p>
    <w:p w14:paraId="000003A3" w14:textId="77777777" w:rsidR="000357F0" w:rsidRPr="008F6838" w:rsidRDefault="000357F0" w:rsidP="00DB468C">
      <w:pPr>
        <w:pBdr>
          <w:top w:val="nil"/>
          <w:left w:val="nil"/>
          <w:bottom w:val="nil"/>
          <w:right w:val="nil"/>
          <w:between w:val="nil"/>
        </w:pBdr>
        <w:spacing w:line="276" w:lineRule="auto"/>
        <w:rPr>
          <w:color w:val="000000"/>
          <w:szCs w:val="22"/>
          <w:lang w:val="en-GB"/>
        </w:rPr>
      </w:pPr>
    </w:p>
    <w:p w14:paraId="000003A4" w14:textId="77777777" w:rsidR="000357F0" w:rsidRPr="008F6838" w:rsidRDefault="004602B5" w:rsidP="00DB468C">
      <w:pPr>
        <w:pBdr>
          <w:top w:val="nil"/>
          <w:left w:val="nil"/>
          <w:bottom w:val="nil"/>
          <w:right w:val="nil"/>
          <w:between w:val="nil"/>
        </w:pBdr>
        <w:spacing w:line="276" w:lineRule="auto"/>
        <w:rPr>
          <w:color w:val="000000"/>
          <w:szCs w:val="22"/>
          <w:lang w:val="en-GB"/>
        </w:rPr>
      </w:pPr>
      <w:r w:rsidRPr="008F6838">
        <w:rPr>
          <w:color w:val="000000"/>
          <w:szCs w:val="22"/>
          <w:lang w:val="en-GB"/>
        </w:rPr>
        <w:t xml:space="preserve">The Global Programme is divided into 4 components: </w:t>
      </w:r>
    </w:p>
    <w:p w14:paraId="000003A5" w14:textId="77777777" w:rsidR="000357F0" w:rsidRPr="008F6838" w:rsidRDefault="004602B5" w:rsidP="00DB468C">
      <w:pPr>
        <w:numPr>
          <w:ilvl w:val="0"/>
          <w:numId w:val="8"/>
        </w:numPr>
        <w:pBdr>
          <w:top w:val="nil"/>
          <w:left w:val="nil"/>
          <w:bottom w:val="nil"/>
          <w:right w:val="nil"/>
          <w:between w:val="nil"/>
        </w:pBdr>
        <w:spacing w:line="276" w:lineRule="auto"/>
        <w:rPr>
          <w:color w:val="000000"/>
          <w:szCs w:val="22"/>
          <w:lang w:val="en-GB"/>
        </w:rPr>
      </w:pPr>
      <w:r w:rsidRPr="008F6838">
        <w:rPr>
          <w:color w:val="000000"/>
          <w:szCs w:val="22"/>
          <w:lang w:val="en-GB"/>
        </w:rPr>
        <w:t>Component 1: Global thematic working groups and knowledge materials</w:t>
      </w:r>
    </w:p>
    <w:p w14:paraId="000003A6" w14:textId="77777777" w:rsidR="000357F0" w:rsidRPr="008F6838" w:rsidRDefault="004602B5" w:rsidP="00DB468C">
      <w:pPr>
        <w:numPr>
          <w:ilvl w:val="0"/>
          <w:numId w:val="8"/>
        </w:numPr>
        <w:pBdr>
          <w:top w:val="nil"/>
          <w:left w:val="nil"/>
          <w:bottom w:val="nil"/>
          <w:right w:val="nil"/>
          <w:between w:val="nil"/>
        </w:pBdr>
        <w:spacing w:line="276" w:lineRule="auto"/>
        <w:rPr>
          <w:color w:val="000000"/>
          <w:szCs w:val="22"/>
          <w:lang w:val="en-GB"/>
        </w:rPr>
      </w:pPr>
      <w:r w:rsidRPr="008F6838">
        <w:rPr>
          <w:color w:val="000000"/>
          <w:szCs w:val="22"/>
          <w:lang w:val="en-GB"/>
        </w:rPr>
        <w:t>Component 2: Support and Investment Platforms</w:t>
      </w:r>
    </w:p>
    <w:p w14:paraId="000003A7" w14:textId="77777777" w:rsidR="000357F0" w:rsidRPr="008F6838" w:rsidRDefault="004602B5" w:rsidP="00DB468C">
      <w:pPr>
        <w:numPr>
          <w:ilvl w:val="0"/>
          <w:numId w:val="8"/>
        </w:numPr>
        <w:pBdr>
          <w:top w:val="nil"/>
          <w:left w:val="nil"/>
          <w:bottom w:val="nil"/>
          <w:right w:val="nil"/>
          <w:between w:val="nil"/>
        </w:pBdr>
        <w:spacing w:line="276" w:lineRule="auto"/>
        <w:rPr>
          <w:color w:val="000000"/>
          <w:szCs w:val="22"/>
          <w:lang w:val="en-GB"/>
        </w:rPr>
      </w:pPr>
      <w:r w:rsidRPr="008F6838">
        <w:rPr>
          <w:color w:val="000000"/>
          <w:szCs w:val="22"/>
          <w:lang w:val="en-GB"/>
        </w:rPr>
        <w:t>Component 3: Country project implementation</w:t>
      </w:r>
    </w:p>
    <w:p w14:paraId="000003A8" w14:textId="77777777" w:rsidR="000357F0" w:rsidRPr="008F6838" w:rsidRDefault="004602B5" w:rsidP="00DB468C">
      <w:pPr>
        <w:numPr>
          <w:ilvl w:val="0"/>
          <w:numId w:val="8"/>
        </w:numPr>
        <w:pBdr>
          <w:top w:val="nil"/>
          <w:left w:val="nil"/>
          <w:bottom w:val="nil"/>
          <w:right w:val="nil"/>
          <w:between w:val="nil"/>
        </w:pBdr>
        <w:spacing w:line="276" w:lineRule="auto"/>
        <w:rPr>
          <w:color w:val="000000"/>
          <w:szCs w:val="22"/>
          <w:lang w:val="en-GB"/>
        </w:rPr>
      </w:pPr>
      <w:r w:rsidRPr="008F6838">
        <w:rPr>
          <w:color w:val="000000"/>
          <w:szCs w:val="22"/>
          <w:lang w:val="en-GB"/>
        </w:rPr>
        <w:t>Component 4: Tracking progress, monitoring and dissemination</w:t>
      </w:r>
    </w:p>
    <w:p w14:paraId="000003A9" w14:textId="77777777" w:rsidR="000357F0" w:rsidRPr="008F6838" w:rsidRDefault="000357F0" w:rsidP="00DB468C">
      <w:pPr>
        <w:pBdr>
          <w:top w:val="nil"/>
          <w:left w:val="nil"/>
          <w:bottom w:val="nil"/>
          <w:right w:val="nil"/>
          <w:between w:val="nil"/>
        </w:pBdr>
        <w:spacing w:line="276" w:lineRule="auto"/>
        <w:rPr>
          <w:color w:val="000000"/>
          <w:szCs w:val="22"/>
          <w:lang w:val="en-GB"/>
        </w:rPr>
      </w:pPr>
    </w:p>
    <w:p w14:paraId="000003AA" w14:textId="77777777" w:rsidR="000357F0" w:rsidRPr="008F6838" w:rsidRDefault="004602B5" w:rsidP="00DB468C">
      <w:pPr>
        <w:pBdr>
          <w:top w:val="nil"/>
          <w:left w:val="nil"/>
          <w:bottom w:val="nil"/>
          <w:right w:val="nil"/>
          <w:between w:val="nil"/>
        </w:pBdr>
        <w:spacing w:line="276" w:lineRule="auto"/>
        <w:rPr>
          <w:color w:val="000000"/>
          <w:szCs w:val="22"/>
          <w:lang w:val="en-GB"/>
        </w:rPr>
      </w:pPr>
      <w:r w:rsidRPr="008F6838">
        <w:rPr>
          <w:color w:val="000000"/>
          <w:szCs w:val="22"/>
          <w:lang w:val="en-GB"/>
        </w:rPr>
        <w:t xml:space="preserve">The Global Programme has put in place the monitoring framework below to track progress both globally and at the level of the country child projects. 10 indicators have been designed for this purpose: 4 relying on global level information (highlighted in blue) and 6 relying on country level information (highlighted in green). </w:t>
      </w:r>
    </w:p>
    <w:p w14:paraId="000003AB" w14:textId="77777777" w:rsidR="000357F0" w:rsidRPr="008F6838" w:rsidRDefault="000357F0" w:rsidP="00DB468C">
      <w:pPr>
        <w:pBdr>
          <w:top w:val="nil"/>
          <w:left w:val="nil"/>
          <w:bottom w:val="nil"/>
          <w:right w:val="nil"/>
          <w:between w:val="nil"/>
        </w:pBdr>
        <w:spacing w:line="276" w:lineRule="auto"/>
        <w:rPr>
          <w:color w:val="000000"/>
          <w:szCs w:val="22"/>
          <w:lang w:val="en-GB"/>
        </w:rPr>
      </w:pPr>
    </w:p>
    <w:p w14:paraId="000003AC" w14:textId="79E3AA8D" w:rsidR="000357F0" w:rsidRPr="008F6838" w:rsidRDefault="004602B5" w:rsidP="00687AC4">
      <w:pPr>
        <w:pBdr>
          <w:top w:val="nil"/>
          <w:left w:val="nil"/>
          <w:bottom w:val="nil"/>
          <w:right w:val="nil"/>
          <w:between w:val="nil"/>
        </w:pBdr>
        <w:spacing w:line="276" w:lineRule="auto"/>
        <w:jc w:val="center"/>
        <w:rPr>
          <w:color w:val="000000"/>
          <w:szCs w:val="22"/>
          <w:lang w:val="en-GB"/>
        </w:rPr>
      </w:pPr>
      <w:r w:rsidRPr="008F6838">
        <w:rPr>
          <w:noProof/>
          <w:color w:val="000000"/>
          <w:szCs w:val="22"/>
          <w:lang w:val="en-GB"/>
        </w:rPr>
        <w:drawing>
          <wp:inline distT="0" distB="0" distL="0" distR="0" wp14:anchorId="7BCA618B" wp14:editId="57EC5F27">
            <wp:extent cx="5981351" cy="3425743"/>
            <wp:effectExtent l="19050" t="19050" r="19685" b="22860"/>
            <wp:docPr id="1034"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33"/>
                    <a:srcRect/>
                    <a:stretch>
                      <a:fillRect/>
                    </a:stretch>
                  </pic:blipFill>
                  <pic:spPr>
                    <a:xfrm>
                      <a:off x="0" y="0"/>
                      <a:ext cx="5991935" cy="3431805"/>
                    </a:xfrm>
                    <a:prstGeom prst="rect">
                      <a:avLst/>
                    </a:prstGeom>
                    <a:ln w="9525">
                      <a:solidFill>
                        <a:srgbClr val="000000"/>
                      </a:solidFill>
                      <a:prstDash val="solid"/>
                    </a:ln>
                  </pic:spPr>
                </pic:pic>
              </a:graphicData>
            </a:graphic>
          </wp:inline>
        </w:drawing>
      </w:r>
    </w:p>
    <w:p w14:paraId="000003AD" w14:textId="7F94533B" w:rsidR="000357F0" w:rsidRPr="008F6838" w:rsidRDefault="00160589" w:rsidP="00687AC4">
      <w:pPr>
        <w:pStyle w:val="Caption"/>
        <w:jc w:val="center"/>
        <w:rPr>
          <w:color w:val="000000"/>
          <w:sz w:val="20"/>
          <w:szCs w:val="20"/>
          <w:lang w:val="en-GB"/>
        </w:rPr>
      </w:pPr>
      <w:r>
        <w:t xml:space="preserve">Figure </w:t>
      </w:r>
      <w:r>
        <w:fldChar w:fldCharType="begin"/>
      </w:r>
      <w:r>
        <w:instrText>SEQ Figure \* ARABIC</w:instrText>
      </w:r>
      <w:r>
        <w:fldChar w:fldCharType="separate"/>
      </w:r>
      <w:r>
        <w:rPr>
          <w:noProof/>
        </w:rPr>
        <w:t>13</w:t>
      </w:r>
      <w:r>
        <w:fldChar w:fldCharType="end"/>
      </w:r>
      <w:r w:rsidR="00DB4B6E" w:rsidRPr="008F6838">
        <w:rPr>
          <w:b w:val="0"/>
          <w:bCs w:val="0"/>
          <w:color w:val="000000"/>
          <w:sz w:val="20"/>
          <w:szCs w:val="20"/>
          <w:lang w:val="en-GB"/>
        </w:rPr>
        <w:t xml:space="preserve"> GLOBAL E-MOBILITY PORGRAMME MONITORING FRAMEWORK</w:t>
      </w:r>
    </w:p>
    <w:p w14:paraId="1476E99B" w14:textId="77777777" w:rsidR="00DB4B6E" w:rsidRPr="008F6838" w:rsidRDefault="00DB4B6E" w:rsidP="008F6838">
      <w:pPr>
        <w:pBdr>
          <w:top w:val="nil"/>
          <w:left w:val="nil"/>
          <w:bottom w:val="nil"/>
          <w:right w:val="nil"/>
          <w:between w:val="nil"/>
        </w:pBdr>
        <w:spacing w:line="276" w:lineRule="auto"/>
        <w:jc w:val="center"/>
        <w:rPr>
          <w:b/>
          <w:bCs/>
          <w:color w:val="000000"/>
          <w:sz w:val="20"/>
          <w:szCs w:val="20"/>
          <w:lang w:val="en-GB"/>
        </w:rPr>
      </w:pPr>
    </w:p>
    <w:p w14:paraId="000003AE" w14:textId="77777777" w:rsidR="000357F0" w:rsidRPr="008F6838" w:rsidRDefault="004602B5" w:rsidP="00DB468C">
      <w:pPr>
        <w:pBdr>
          <w:top w:val="nil"/>
          <w:left w:val="nil"/>
          <w:bottom w:val="nil"/>
          <w:right w:val="nil"/>
          <w:between w:val="nil"/>
        </w:pBdr>
        <w:spacing w:line="276" w:lineRule="auto"/>
        <w:rPr>
          <w:color w:val="000000"/>
          <w:szCs w:val="22"/>
          <w:lang w:val="en-GB"/>
        </w:rPr>
      </w:pPr>
      <w:r w:rsidRPr="008F6838">
        <w:rPr>
          <w:color w:val="000000"/>
          <w:szCs w:val="22"/>
          <w:lang w:val="en-GB"/>
        </w:rPr>
        <w:t xml:space="preserve">The global project will report against this framework on an annual basis, using (1) the global level data from the Global Thematic Working Groups and from the Support and Investment Platforms, and (2) country level data provided by each country project during their annual Project Implementation Review (PIR) process.  </w:t>
      </w:r>
    </w:p>
    <w:p w14:paraId="000003AF" w14:textId="77777777" w:rsidR="000357F0" w:rsidRPr="008F6838" w:rsidRDefault="000357F0" w:rsidP="00DB468C">
      <w:pPr>
        <w:pBdr>
          <w:top w:val="nil"/>
          <w:left w:val="nil"/>
          <w:bottom w:val="nil"/>
          <w:right w:val="nil"/>
          <w:between w:val="nil"/>
        </w:pBdr>
        <w:spacing w:line="276" w:lineRule="auto"/>
        <w:rPr>
          <w:color w:val="000000"/>
          <w:szCs w:val="22"/>
          <w:lang w:val="en-GB"/>
        </w:rPr>
      </w:pPr>
    </w:p>
    <w:p w14:paraId="000003B0" w14:textId="77777777" w:rsidR="000357F0" w:rsidRPr="008F6838" w:rsidRDefault="004602B5" w:rsidP="00DB468C">
      <w:pPr>
        <w:pBdr>
          <w:top w:val="nil"/>
          <w:left w:val="nil"/>
          <w:bottom w:val="nil"/>
          <w:right w:val="nil"/>
          <w:between w:val="nil"/>
        </w:pBdr>
        <w:spacing w:line="276" w:lineRule="auto"/>
        <w:rPr>
          <w:color w:val="000000"/>
          <w:szCs w:val="22"/>
          <w:lang w:val="en-GB"/>
        </w:rPr>
      </w:pPr>
      <w:r w:rsidRPr="008F6838">
        <w:rPr>
          <w:color w:val="000000"/>
          <w:szCs w:val="22"/>
          <w:lang w:val="en-GB"/>
        </w:rPr>
        <w:t xml:space="preserve">For this purpose and whenever applicable, the global level indicators highlighted in green are translated into a country-level indicator in the Project Results Framework located in Annex A of the present CEO Endorsement </w:t>
      </w:r>
      <w:r w:rsidRPr="008F6838">
        <w:rPr>
          <w:color w:val="000000"/>
          <w:szCs w:val="22"/>
          <w:lang w:val="en-GB"/>
        </w:rPr>
        <w:lastRenderedPageBreak/>
        <w:t xml:space="preserve">Document. During project implementation, the Science and Technology Center in Ukraine will be requested to report against the indicators of the country Project Results Framework (Annex A) on an annual basis, during the PIR process.  </w:t>
      </w:r>
    </w:p>
    <w:p w14:paraId="000003B1" w14:textId="36153798" w:rsidR="000357F0" w:rsidRPr="008F6838" w:rsidRDefault="000357F0" w:rsidP="00DB468C">
      <w:pPr>
        <w:pBdr>
          <w:top w:val="nil"/>
          <w:left w:val="nil"/>
          <w:bottom w:val="nil"/>
          <w:right w:val="nil"/>
          <w:between w:val="nil"/>
        </w:pBdr>
        <w:spacing w:line="276" w:lineRule="auto"/>
        <w:rPr>
          <w:color w:val="000000"/>
          <w:szCs w:val="22"/>
          <w:lang w:val="en-GB"/>
        </w:rPr>
      </w:pPr>
    </w:p>
    <w:p w14:paraId="67029F6D" w14:textId="17187568" w:rsidR="00F338CC" w:rsidRPr="008F6838" w:rsidRDefault="00750F33" w:rsidP="00DB468C">
      <w:pPr>
        <w:pBdr>
          <w:top w:val="nil"/>
          <w:left w:val="nil"/>
          <w:bottom w:val="nil"/>
          <w:right w:val="nil"/>
          <w:between w:val="nil"/>
        </w:pBdr>
        <w:spacing w:line="276" w:lineRule="auto"/>
        <w:rPr>
          <w:color w:val="000000"/>
          <w:szCs w:val="22"/>
          <w:lang w:val="en-GB"/>
        </w:rPr>
      </w:pPr>
      <w:r w:rsidRPr="008F6838">
        <w:rPr>
          <w:color w:val="000000"/>
          <w:szCs w:val="22"/>
          <w:lang w:val="en-GB"/>
        </w:rPr>
        <w:t>At the global level, a steering committee integrated by the International Energy Agency (IEA) and the</w:t>
      </w:r>
      <w:r w:rsidR="00D13BD6" w:rsidRPr="008F6838">
        <w:rPr>
          <w:color w:val="000000"/>
          <w:szCs w:val="22"/>
          <w:lang w:val="en-GB"/>
        </w:rPr>
        <w:t xml:space="preserve"> </w:t>
      </w:r>
      <w:r w:rsidRPr="008F6838">
        <w:rPr>
          <w:color w:val="000000"/>
          <w:szCs w:val="22"/>
          <w:lang w:val="en-GB"/>
        </w:rPr>
        <w:t>United Nations Environment Programme will coordinate and monitor the implementation and the outputs</w:t>
      </w:r>
      <w:r w:rsidR="00D13BD6" w:rsidRPr="008F6838">
        <w:rPr>
          <w:color w:val="000000"/>
          <w:szCs w:val="22"/>
          <w:lang w:val="en-GB"/>
        </w:rPr>
        <w:t xml:space="preserve"> </w:t>
      </w:r>
      <w:r w:rsidRPr="008F6838">
        <w:rPr>
          <w:color w:val="000000"/>
          <w:szCs w:val="22"/>
          <w:lang w:val="en-GB"/>
        </w:rPr>
        <w:t>of the GEF 7 Electric Mobility Programme. On technical gaps, four thematic working groups at the global</w:t>
      </w:r>
      <w:r w:rsidR="00D13BD6" w:rsidRPr="008F6838">
        <w:rPr>
          <w:color w:val="000000"/>
          <w:szCs w:val="22"/>
          <w:lang w:val="en-GB"/>
        </w:rPr>
        <w:t xml:space="preserve"> </w:t>
      </w:r>
      <w:r w:rsidRPr="008F6838">
        <w:rPr>
          <w:color w:val="000000"/>
          <w:szCs w:val="22"/>
          <w:lang w:val="en-GB"/>
        </w:rPr>
        <w:t>level will support the rapid introduction of electric mobility in GEF recipient countries. These working</w:t>
      </w:r>
      <w:r w:rsidR="00D13BD6" w:rsidRPr="008F6838">
        <w:rPr>
          <w:color w:val="000000"/>
          <w:szCs w:val="22"/>
          <w:lang w:val="en-GB"/>
        </w:rPr>
        <w:t xml:space="preserve"> </w:t>
      </w:r>
      <w:r w:rsidRPr="008F6838">
        <w:rPr>
          <w:color w:val="000000"/>
          <w:szCs w:val="22"/>
          <w:lang w:val="en-GB"/>
        </w:rPr>
        <w:t>groups will generate universal knowledge products that contain best practices, factsheets, interactive tools</w:t>
      </w:r>
      <w:r w:rsidR="00D13BD6" w:rsidRPr="008F6838">
        <w:rPr>
          <w:color w:val="000000"/>
          <w:szCs w:val="22"/>
          <w:lang w:val="en-GB"/>
        </w:rPr>
        <w:t xml:space="preserve"> </w:t>
      </w:r>
      <w:r w:rsidRPr="008F6838">
        <w:rPr>
          <w:color w:val="000000"/>
          <w:szCs w:val="22"/>
          <w:lang w:val="en-GB"/>
        </w:rPr>
        <w:t>and guidance, as well as experiences from countries that have advanced their e-mobility market. The</w:t>
      </w:r>
      <w:r w:rsidR="00D13BD6" w:rsidRPr="008F6838">
        <w:rPr>
          <w:color w:val="000000"/>
          <w:szCs w:val="22"/>
          <w:lang w:val="en-GB"/>
        </w:rPr>
        <w:t xml:space="preserve"> </w:t>
      </w:r>
      <w:r w:rsidRPr="008F6838">
        <w:rPr>
          <w:color w:val="000000"/>
          <w:szCs w:val="22"/>
          <w:lang w:val="en-GB"/>
        </w:rPr>
        <w:t>working groups will be integrated by representatives from the global programme regional platforms, GEF-7 countries, IEA, vehicle manufacturers, utilities, researchers and the civil society. The governance</w:t>
      </w:r>
      <w:r w:rsidR="00D13BD6" w:rsidRPr="008F6838">
        <w:rPr>
          <w:color w:val="000000"/>
          <w:szCs w:val="22"/>
          <w:lang w:val="en-GB"/>
        </w:rPr>
        <w:t xml:space="preserve"> </w:t>
      </w:r>
      <w:r w:rsidRPr="008F6838">
        <w:rPr>
          <w:color w:val="000000"/>
          <w:szCs w:val="22"/>
          <w:lang w:val="en-GB"/>
        </w:rPr>
        <w:t>structure is presented in the figure below.</w:t>
      </w:r>
      <w:r w:rsidR="00FE2903" w:rsidRPr="008F6838">
        <w:rPr>
          <w:color w:val="000000"/>
          <w:szCs w:val="22"/>
          <w:lang w:val="en-GB"/>
        </w:rPr>
        <w:t xml:space="preserve"> For Central and Eastern Europe, West Asia and Middle East Support and Investment Platform, the regional platform will be led by EBRD.</w:t>
      </w:r>
    </w:p>
    <w:p w14:paraId="205CDF04" w14:textId="39D07F95" w:rsidR="00292B34" w:rsidRPr="008F6838" w:rsidRDefault="00292B34" w:rsidP="00DB468C">
      <w:pPr>
        <w:pBdr>
          <w:top w:val="nil"/>
          <w:left w:val="nil"/>
          <w:bottom w:val="nil"/>
          <w:right w:val="nil"/>
          <w:between w:val="nil"/>
        </w:pBdr>
        <w:spacing w:line="276" w:lineRule="auto"/>
        <w:rPr>
          <w:color w:val="000000"/>
          <w:szCs w:val="22"/>
          <w:lang w:val="en-GB"/>
        </w:rPr>
      </w:pPr>
    </w:p>
    <w:p w14:paraId="7D35F8D7" w14:textId="3C184B15" w:rsidR="00D87225" w:rsidRPr="008F6838" w:rsidRDefault="00292B34" w:rsidP="00DB468C">
      <w:pPr>
        <w:pBdr>
          <w:top w:val="nil"/>
          <w:left w:val="nil"/>
          <w:bottom w:val="nil"/>
          <w:right w:val="nil"/>
          <w:between w:val="nil"/>
        </w:pBdr>
        <w:spacing w:line="276" w:lineRule="auto"/>
        <w:rPr>
          <w:color w:val="000000"/>
          <w:szCs w:val="22"/>
          <w:lang w:val="en-GB"/>
        </w:rPr>
      </w:pPr>
      <w:r w:rsidRPr="008F6838">
        <w:rPr>
          <w:noProof/>
          <w:szCs w:val="22"/>
          <w:lang w:val="en-GB"/>
        </w:rPr>
        <w:drawing>
          <wp:anchor distT="0" distB="0" distL="114300" distR="114300" simplePos="0" relativeHeight="251658258" behindDoc="0" locked="0" layoutInCell="1" allowOverlap="1" wp14:anchorId="4370A868" wp14:editId="076739CD">
            <wp:simplePos x="0" y="0"/>
            <wp:positionH relativeFrom="column">
              <wp:posOffset>381000</wp:posOffset>
            </wp:positionH>
            <wp:positionV relativeFrom="paragraph">
              <wp:posOffset>13970</wp:posOffset>
            </wp:positionV>
            <wp:extent cx="5680710" cy="2305050"/>
            <wp:effectExtent l="0" t="0" r="0"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680710" cy="2305050"/>
                    </a:xfrm>
                    <a:prstGeom prst="rect">
                      <a:avLst/>
                    </a:prstGeom>
                  </pic:spPr>
                </pic:pic>
              </a:graphicData>
            </a:graphic>
            <wp14:sizeRelH relativeFrom="margin">
              <wp14:pctWidth>0</wp14:pctWidth>
            </wp14:sizeRelH>
            <wp14:sizeRelV relativeFrom="margin">
              <wp14:pctHeight>0</wp14:pctHeight>
            </wp14:sizeRelV>
          </wp:anchor>
        </w:drawing>
      </w:r>
    </w:p>
    <w:p w14:paraId="3040E066" w14:textId="77777777" w:rsidR="00292B34" w:rsidRPr="008F6838" w:rsidRDefault="00292B34" w:rsidP="00D87225">
      <w:pPr>
        <w:ind w:left="720"/>
        <w:jc w:val="center"/>
        <w:rPr>
          <w:i/>
          <w:iCs/>
          <w:szCs w:val="22"/>
          <w:lang w:val="en-GB"/>
        </w:rPr>
      </w:pPr>
    </w:p>
    <w:p w14:paraId="0308144F" w14:textId="784A0394" w:rsidR="00D87225" w:rsidRPr="008F6838" w:rsidRDefault="00160589" w:rsidP="00687AC4">
      <w:pPr>
        <w:pStyle w:val="Caption"/>
        <w:jc w:val="center"/>
        <w:rPr>
          <w:szCs w:val="22"/>
          <w:lang w:val="en-GB"/>
        </w:rPr>
      </w:pPr>
      <w:r>
        <w:t xml:space="preserve">Figure </w:t>
      </w:r>
      <w:r>
        <w:fldChar w:fldCharType="begin"/>
      </w:r>
      <w:r>
        <w:instrText>SEQ Figure \* ARABIC</w:instrText>
      </w:r>
      <w:r>
        <w:fldChar w:fldCharType="separate"/>
      </w:r>
      <w:r>
        <w:rPr>
          <w:noProof/>
        </w:rPr>
        <w:t>14</w:t>
      </w:r>
      <w:r>
        <w:fldChar w:fldCharType="end"/>
      </w:r>
      <w:r>
        <w:t xml:space="preserve"> </w:t>
      </w:r>
      <w:r w:rsidR="00DB4B6E" w:rsidRPr="008F6838">
        <w:rPr>
          <w:b w:val="0"/>
          <w:bCs w:val="0"/>
          <w:szCs w:val="22"/>
          <w:lang w:val="en-GB"/>
        </w:rPr>
        <w:t>GOVERNANCE STRUCTURE BETWEEN THE GLOBAL PROGRAMME, THE NATIONAL E-MOBILITY PROJECTS, AND THE REGIONAL PLATFORM</w:t>
      </w:r>
    </w:p>
    <w:p w14:paraId="67FFD7FD" w14:textId="77777777" w:rsidR="00D87225" w:rsidRPr="001319A3" w:rsidRDefault="00D87225" w:rsidP="00955606">
      <w:pPr>
        <w:ind w:left="720"/>
        <w:rPr>
          <w:szCs w:val="22"/>
          <w:lang w:val="en-GB"/>
        </w:rPr>
      </w:pPr>
    </w:p>
    <w:p w14:paraId="5D0DF514" w14:textId="77777777" w:rsidR="00D87225" w:rsidRPr="008F6838" w:rsidRDefault="00D87225" w:rsidP="008F6838">
      <w:pPr>
        <w:tabs>
          <w:tab w:val="left" w:pos="1560"/>
        </w:tabs>
        <w:spacing w:after="120"/>
        <w:ind w:right="176"/>
      </w:pPr>
      <w:r w:rsidRPr="008F6838">
        <w:rPr>
          <w:szCs w:val="22"/>
          <w:lang w:val="en-GB"/>
        </w:rPr>
        <w:t xml:space="preserve">The coordination between the global program, the steering committee, the thematic working groups, and the national projects will be facilitated by the regional platform. The role of the regional platform is to provide customized technical assistance to ensure the success of the country projects. Moreover, knowledge products developed by the working groups will be adapted and disseminated by the regional platform according to the regional and national context, specific needs and languages. </w:t>
      </w:r>
    </w:p>
    <w:p w14:paraId="75D5ED56" w14:textId="77777777" w:rsidR="00D87225" w:rsidRPr="008F6838" w:rsidRDefault="00D87225" w:rsidP="008F6838">
      <w:pPr>
        <w:tabs>
          <w:tab w:val="left" w:pos="1560"/>
        </w:tabs>
        <w:spacing w:after="120"/>
        <w:ind w:right="176"/>
      </w:pPr>
      <w:r w:rsidRPr="008F6838">
        <w:rPr>
          <w:szCs w:val="22"/>
          <w:lang w:val="en-GB"/>
        </w:rPr>
        <w:t xml:space="preserve">The EBRD regional platform will interact with and support participating countries in the region to link with each other through the following activities: </w:t>
      </w:r>
    </w:p>
    <w:p w14:paraId="2AFEEE5C" w14:textId="77777777" w:rsidR="00D87225" w:rsidRPr="001319A3" w:rsidRDefault="00D87225" w:rsidP="008F6838">
      <w:pPr>
        <w:pStyle w:val="ListParagraph"/>
        <w:numPr>
          <w:ilvl w:val="1"/>
          <w:numId w:val="47"/>
        </w:numPr>
      </w:pPr>
      <w:r w:rsidRPr="001319A3">
        <w:t xml:space="preserve">The creation of a community of practice for the GEF 7 regional countries; </w:t>
      </w:r>
    </w:p>
    <w:p w14:paraId="110B0B7A" w14:textId="77777777" w:rsidR="00D87225" w:rsidRPr="001319A3" w:rsidRDefault="00D87225" w:rsidP="008F6838">
      <w:pPr>
        <w:pStyle w:val="ListParagraph"/>
        <w:numPr>
          <w:ilvl w:val="1"/>
          <w:numId w:val="47"/>
        </w:numPr>
      </w:pPr>
      <w:r w:rsidRPr="001319A3">
        <w:t>Facilitation of knowledge transfer between countries, and regions;</w:t>
      </w:r>
    </w:p>
    <w:p w14:paraId="6FC408CE" w14:textId="77777777" w:rsidR="00D87225" w:rsidRPr="001319A3" w:rsidRDefault="00D87225" w:rsidP="008F6838">
      <w:pPr>
        <w:pStyle w:val="ListParagraph"/>
        <w:numPr>
          <w:ilvl w:val="1"/>
          <w:numId w:val="47"/>
        </w:numPr>
      </w:pPr>
      <w:r w:rsidRPr="001319A3">
        <w:t xml:space="preserve">The creation of thematic groups in light-duty vehicles (LDVs), 2-3 wheelers, and buses at regional level; </w:t>
      </w:r>
    </w:p>
    <w:p w14:paraId="4E92BD99" w14:textId="77777777" w:rsidR="00D87225" w:rsidRPr="001319A3" w:rsidRDefault="00D87225" w:rsidP="008F6838">
      <w:pPr>
        <w:pStyle w:val="ListParagraph"/>
        <w:numPr>
          <w:ilvl w:val="1"/>
          <w:numId w:val="47"/>
        </w:numPr>
      </w:pPr>
      <w:r w:rsidRPr="001319A3">
        <w:t xml:space="preserve">A marketplace between countries, technology providers and financial institutions; </w:t>
      </w:r>
    </w:p>
    <w:p w14:paraId="6E806CAC" w14:textId="77777777" w:rsidR="00D87225" w:rsidRPr="001319A3" w:rsidRDefault="00D87225" w:rsidP="008F6838">
      <w:pPr>
        <w:pStyle w:val="ListParagraph"/>
        <w:numPr>
          <w:ilvl w:val="1"/>
          <w:numId w:val="47"/>
        </w:numPr>
      </w:pPr>
      <w:r w:rsidRPr="001319A3">
        <w:t xml:space="preserve">Help desk for technical assistance to GEF 7 countries; </w:t>
      </w:r>
    </w:p>
    <w:p w14:paraId="4FD5F75F" w14:textId="77777777" w:rsidR="00D87225" w:rsidRPr="001319A3" w:rsidRDefault="00D87225" w:rsidP="008F6838">
      <w:pPr>
        <w:pStyle w:val="ListParagraph"/>
        <w:numPr>
          <w:ilvl w:val="1"/>
          <w:numId w:val="47"/>
        </w:numPr>
      </w:pPr>
      <w:r w:rsidRPr="001319A3">
        <w:t xml:space="preserve">Personalized assistance from international experts in electric mobility; and </w:t>
      </w:r>
    </w:p>
    <w:p w14:paraId="5E7FDF23" w14:textId="77777777" w:rsidR="00D87225" w:rsidRPr="001319A3" w:rsidRDefault="00D87225" w:rsidP="008F6838">
      <w:pPr>
        <w:pStyle w:val="ListParagraph"/>
        <w:numPr>
          <w:ilvl w:val="1"/>
          <w:numId w:val="47"/>
        </w:numPr>
      </w:pPr>
      <w:r w:rsidRPr="001319A3">
        <w:t xml:space="preserve">Generation of training sessions and workshops. </w:t>
      </w:r>
    </w:p>
    <w:p w14:paraId="6AA02392" w14:textId="77777777" w:rsidR="00D87225" w:rsidRPr="001319A3" w:rsidRDefault="00D87225">
      <w:pPr>
        <w:ind w:left="1440"/>
        <w:rPr>
          <w:szCs w:val="22"/>
          <w:lang w:val="en-GB"/>
        </w:rPr>
      </w:pPr>
    </w:p>
    <w:p w14:paraId="1C817A6C" w14:textId="77777777" w:rsidR="00D87225" w:rsidRPr="008F6838" w:rsidRDefault="00D87225" w:rsidP="008F6838">
      <w:pPr>
        <w:tabs>
          <w:tab w:val="left" w:pos="1560"/>
        </w:tabs>
        <w:spacing w:after="120"/>
        <w:ind w:right="176"/>
      </w:pPr>
      <w:r w:rsidRPr="008F6838">
        <w:rPr>
          <w:szCs w:val="22"/>
          <w:lang w:val="en-GB"/>
        </w:rPr>
        <w:t>The national child projects will generate a learning curve on electric mobility that can be transferred to other countries within and outside of the region through the global programme. As a first contact point, the regional platform will facilitate the flow of learnt lessons from child projects, such as: data and demonstration results, working business models, operational know-how, working financial instruments, and working policies and regulations. At the global level, the scenarios proposed to share country knowledge and experiences on electric mobility are the thematic working groups, while at the regional level the countries will participate in the community of practice, the thematic regional groups, the marketplace, trainings and workshops.</w:t>
      </w:r>
    </w:p>
    <w:p w14:paraId="60987515" w14:textId="77777777" w:rsidR="00D87225" w:rsidRPr="008F6838" w:rsidRDefault="00D87225" w:rsidP="00DB468C">
      <w:pPr>
        <w:pBdr>
          <w:top w:val="nil"/>
          <w:left w:val="nil"/>
          <w:bottom w:val="nil"/>
          <w:right w:val="nil"/>
          <w:between w:val="nil"/>
        </w:pBdr>
        <w:spacing w:line="276" w:lineRule="auto"/>
        <w:rPr>
          <w:color w:val="000000"/>
          <w:szCs w:val="22"/>
          <w:lang w:val="en-GB"/>
        </w:rPr>
      </w:pPr>
    </w:p>
    <w:p w14:paraId="000003B2" w14:textId="77777777" w:rsidR="000357F0" w:rsidRPr="008F6838" w:rsidRDefault="000357F0" w:rsidP="00DB468C">
      <w:pPr>
        <w:pBdr>
          <w:top w:val="nil"/>
          <w:left w:val="nil"/>
          <w:bottom w:val="nil"/>
          <w:right w:val="nil"/>
          <w:between w:val="nil"/>
        </w:pBdr>
        <w:spacing w:line="276" w:lineRule="auto"/>
        <w:rPr>
          <w:color w:val="000000"/>
          <w:szCs w:val="22"/>
          <w:lang w:val="en-GB"/>
        </w:rPr>
      </w:pPr>
    </w:p>
    <w:p w14:paraId="0E4C2DD7" w14:textId="7BB9E3B2" w:rsidR="00A276F7" w:rsidRPr="008F6838" w:rsidRDefault="004602B5" w:rsidP="00DB468C">
      <w:pPr>
        <w:pStyle w:val="Heading3"/>
        <w:rPr>
          <w:szCs w:val="22"/>
          <w:lang w:val="en-GB"/>
        </w:rPr>
      </w:pPr>
      <w:bookmarkStart w:id="26" w:name="_Toc62554476"/>
      <w:r w:rsidRPr="008F6838">
        <w:rPr>
          <w:szCs w:val="22"/>
          <w:lang w:val="en-GB"/>
        </w:rPr>
        <w:t>2. Stakeholders</w:t>
      </w:r>
      <w:bookmarkEnd w:id="26"/>
    </w:p>
    <w:p w14:paraId="000003BC" w14:textId="252AEB75" w:rsidR="000357F0" w:rsidRPr="008F6838" w:rsidRDefault="000357F0" w:rsidP="00DB468C">
      <w:pPr>
        <w:pBdr>
          <w:top w:val="nil"/>
          <w:left w:val="nil"/>
          <w:bottom w:val="nil"/>
          <w:right w:val="nil"/>
          <w:between w:val="nil"/>
        </w:pBdr>
        <w:spacing w:line="276" w:lineRule="auto"/>
        <w:rPr>
          <w:color w:val="000000"/>
          <w:szCs w:val="22"/>
          <w:lang w:val="en-GB"/>
        </w:rPr>
      </w:pPr>
    </w:p>
    <w:p w14:paraId="2809DF5D" w14:textId="0F0F7F95" w:rsidR="00192407" w:rsidRPr="008F6838" w:rsidRDefault="00192407" w:rsidP="00DB468C">
      <w:pPr>
        <w:pBdr>
          <w:top w:val="nil"/>
          <w:left w:val="nil"/>
          <w:bottom w:val="nil"/>
          <w:right w:val="nil"/>
          <w:between w:val="nil"/>
        </w:pBdr>
        <w:spacing w:line="276" w:lineRule="auto"/>
        <w:rPr>
          <w:color w:val="000000"/>
          <w:szCs w:val="22"/>
          <w:lang w:val="en-GB"/>
        </w:rPr>
      </w:pPr>
      <w:r w:rsidRPr="008F6838">
        <w:rPr>
          <w:color w:val="000000"/>
          <w:szCs w:val="22"/>
          <w:lang w:val="en-GB"/>
        </w:rPr>
        <w:t xml:space="preserve">The key stakeholders to be involved in the project are summarized in </w:t>
      </w:r>
      <w:r w:rsidR="00705D8A">
        <w:rPr>
          <w:color w:val="000000"/>
          <w:szCs w:val="22"/>
          <w:lang w:val="en-GB"/>
        </w:rPr>
        <w:t>Table 2</w:t>
      </w:r>
      <w:r w:rsidRPr="008F6838">
        <w:rPr>
          <w:color w:val="000000"/>
          <w:szCs w:val="22"/>
          <w:lang w:val="en-GB"/>
        </w:rPr>
        <w:t>. Stakeholders are categorized into four groups: 1.) Government, 2.) Private sector, 3.) Finance and 4.) Civil Society.</w:t>
      </w:r>
    </w:p>
    <w:p w14:paraId="1DCAACB5" w14:textId="77777777" w:rsidR="00192407" w:rsidRPr="008F6838" w:rsidRDefault="00192407" w:rsidP="00DB468C">
      <w:pPr>
        <w:pBdr>
          <w:top w:val="nil"/>
          <w:left w:val="nil"/>
          <w:bottom w:val="nil"/>
          <w:right w:val="nil"/>
          <w:between w:val="nil"/>
        </w:pBdr>
        <w:spacing w:line="276" w:lineRule="auto"/>
        <w:rPr>
          <w:color w:val="000000"/>
          <w:szCs w:val="22"/>
          <w:lang w:val="en-GB"/>
        </w:rPr>
      </w:pPr>
    </w:p>
    <w:p w14:paraId="03505EE5" w14:textId="77777777" w:rsidR="00192407" w:rsidRPr="008F6838" w:rsidRDefault="00192407" w:rsidP="00DB468C">
      <w:pPr>
        <w:pBdr>
          <w:top w:val="nil"/>
          <w:left w:val="nil"/>
          <w:bottom w:val="nil"/>
          <w:right w:val="nil"/>
          <w:between w:val="nil"/>
        </w:pBdr>
        <w:spacing w:line="276" w:lineRule="auto"/>
        <w:rPr>
          <w:color w:val="000000"/>
          <w:szCs w:val="22"/>
          <w:lang w:val="en-GB"/>
        </w:rPr>
      </w:pPr>
      <w:r w:rsidRPr="008F6838">
        <w:rPr>
          <w:color w:val="000000"/>
          <w:szCs w:val="22"/>
          <w:lang w:val="en-GB"/>
        </w:rPr>
        <w:t>Key government stakeholders include the key Ministries which will be part of the Project Steering Committee as well as a larger group of Ministries which will be consulted.</w:t>
      </w:r>
    </w:p>
    <w:p w14:paraId="3D552114" w14:textId="77777777" w:rsidR="00192407" w:rsidRPr="008F6838" w:rsidRDefault="00192407" w:rsidP="00DB468C">
      <w:pPr>
        <w:pBdr>
          <w:top w:val="nil"/>
          <w:left w:val="nil"/>
          <w:bottom w:val="nil"/>
          <w:right w:val="nil"/>
          <w:between w:val="nil"/>
        </w:pBdr>
        <w:spacing w:line="276" w:lineRule="auto"/>
        <w:rPr>
          <w:color w:val="000000"/>
          <w:szCs w:val="22"/>
          <w:lang w:val="en-GB"/>
        </w:rPr>
      </w:pPr>
    </w:p>
    <w:p w14:paraId="05E2C45A" w14:textId="77777777" w:rsidR="00192407" w:rsidRPr="008F6838" w:rsidRDefault="00192407" w:rsidP="00DB468C">
      <w:pPr>
        <w:pBdr>
          <w:top w:val="nil"/>
          <w:left w:val="nil"/>
          <w:bottom w:val="nil"/>
          <w:right w:val="nil"/>
          <w:between w:val="nil"/>
        </w:pBdr>
        <w:spacing w:line="276" w:lineRule="auto"/>
        <w:rPr>
          <w:color w:val="000000"/>
          <w:szCs w:val="22"/>
          <w:lang w:val="en-GB"/>
        </w:rPr>
      </w:pPr>
      <w:r w:rsidRPr="008F6838">
        <w:rPr>
          <w:color w:val="000000"/>
          <w:szCs w:val="22"/>
          <w:lang w:val="en-GB"/>
        </w:rPr>
        <w:t xml:space="preserve">The ministries unified in the Project Steering Committee will have the political power to drive the necessary regulatory and fiscal reforms to incentivize the uptake of e-mobility in Ukraine. </w:t>
      </w:r>
    </w:p>
    <w:p w14:paraId="67937122" w14:textId="77777777" w:rsidR="00192407" w:rsidRPr="008F6838" w:rsidRDefault="00192407" w:rsidP="00DB468C">
      <w:pPr>
        <w:pBdr>
          <w:top w:val="nil"/>
          <w:left w:val="nil"/>
          <w:bottom w:val="nil"/>
          <w:right w:val="nil"/>
          <w:between w:val="nil"/>
        </w:pBdr>
        <w:spacing w:line="276" w:lineRule="auto"/>
        <w:rPr>
          <w:color w:val="000000"/>
          <w:szCs w:val="22"/>
          <w:lang w:val="en-GB"/>
        </w:rPr>
      </w:pPr>
    </w:p>
    <w:p w14:paraId="1E680749" w14:textId="77777777" w:rsidR="00192407" w:rsidRPr="008F6838" w:rsidRDefault="00192407" w:rsidP="00DB468C">
      <w:pPr>
        <w:pBdr>
          <w:top w:val="nil"/>
          <w:left w:val="nil"/>
          <w:bottom w:val="nil"/>
          <w:right w:val="nil"/>
          <w:between w:val="nil"/>
        </w:pBdr>
        <w:spacing w:line="276" w:lineRule="auto"/>
        <w:rPr>
          <w:color w:val="000000"/>
          <w:szCs w:val="22"/>
          <w:lang w:val="en-GB"/>
        </w:rPr>
      </w:pPr>
      <w:r w:rsidRPr="008F6838">
        <w:rPr>
          <w:color w:val="000000"/>
          <w:szCs w:val="22"/>
          <w:lang w:val="en-GB"/>
        </w:rPr>
        <w:t>Key private sector stakeholders include TOKA LLC (</w:t>
      </w:r>
      <w:r w:rsidRPr="008F6838">
        <w:rPr>
          <w:szCs w:val="22"/>
          <w:lang w:val="en-GB"/>
        </w:rPr>
        <w:t>EV charging hardware and software, charging point operator)</w:t>
      </w:r>
      <w:r w:rsidRPr="008F6838">
        <w:rPr>
          <w:color w:val="000000"/>
          <w:szCs w:val="22"/>
          <w:lang w:val="en-GB"/>
        </w:rPr>
        <w:t xml:space="preserve">, </w:t>
      </w:r>
      <w:proofErr w:type="spellStart"/>
      <w:r w:rsidRPr="008F6838">
        <w:rPr>
          <w:color w:val="000000"/>
          <w:szCs w:val="22"/>
          <w:lang w:val="en-GB"/>
        </w:rPr>
        <w:t>ChargeX</w:t>
      </w:r>
      <w:proofErr w:type="spellEnd"/>
      <w:r w:rsidRPr="008F6838">
        <w:rPr>
          <w:color w:val="000000"/>
          <w:szCs w:val="22"/>
          <w:lang w:val="en-GB"/>
        </w:rPr>
        <w:t xml:space="preserve"> (charging stations and accommodating software solutions), GO TO-U (EV charging platform).</w:t>
      </w:r>
    </w:p>
    <w:p w14:paraId="17EC3E82" w14:textId="77777777" w:rsidR="00192407" w:rsidRPr="008F6838" w:rsidRDefault="00192407" w:rsidP="00DB468C">
      <w:pPr>
        <w:pBdr>
          <w:top w:val="nil"/>
          <w:left w:val="nil"/>
          <w:bottom w:val="nil"/>
          <w:right w:val="nil"/>
          <w:between w:val="nil"/>
        </w:pBdr>
        <w:spacing w:line="276" w:lineRule="auto"/>
        <w:rPr>
          <w:color w:val="000000"/>
          <w:szCs w:val="22"/>
          <w:lang w:val="en-GB"/>
        </w:rPr>
      </w:pPr>
    </w:p>
    <w:p w14:paraId="5D26C389" w14:textId="77777777" w:rsidR="00192407" w:rsidRPr="008F6838" w:rsidRDefault="00192407" w:rsidP="00DB468C">
      <w:pPr>
        <w:pBdr>
          <w:top w:val="nil"/>
          <w:left w:val="nil"/>
          <w:bottom w:val="nil"/>
          <w:right w:val="nil"/>
          <w:between w:val="nil"/>
        </w:pBdr>
        <w:spacing w:line="276" w:lineRule="auto"/>
        <w:rPr>
          <w:color w:val="000000"/>
          <w:szCs w:val="22"/>
          <w:lang w:val="en-GB"/>
        </w:rPr>
      </w:pPr>
      <w:r w:rsidRPr="008F6838">
        <w:rPr>
          <w:color w:val="000000"/>
          <w:szCs w:val="22"/>
          <w:lang w:val="en-GB"/>
        </w:rPr>
        <w:t xml:space="preserve">The key financial stakeholder is EBRD </w:t>
      </w:r>
      <w:r w:rsidRPr="001319A3">
        <w:rPr>
          <w:color w:val="000000"/>
          <w:szCs w:val="22"/>
          <w:lang w:val="en-GB"/>
        </w:rPr>
        <w:t xml:space="preserve">that, as a GEF Agency and Multilateral Development Bank (MDB) </w:t>
      </w:r>
      <w:r w:rsidRPr="008F6838">
        <w:rPr>
          <w:color w:val="000000"/>
          <w:szCs w:val="22"/>
          <w:lang w:val="en-GB"/>
        </w:rPr>
        <w:t>w</w:t>
      </w:r>
      <w:r w:rsidRPr="001319A3">
        <w:rPr>
          <w:color w:val="000000"/>
          <w:szCs w:val="22"/>
          <w:lang w:val="en-GB"/>
        </w:rPr>
        <w:t xml:space="preserve">ill be responsible for the implementation and execution of component 2, which uses blended concessional finance to support a demonstration of EV charging station. </w:t>
      </w:r>
    </w:p>
    <w:p w14:paraId="33285575" w14:textId="77777777" w:rsidR="00192407" w:rsidRPr="008F6838" w:rsidRDefault="00192407" w:rsidP="00DB468C">
      <w:pPr>
        <w:ind w:left="567" w:hanging="283"/>
        <w:rPr>
          <w:rFonts w:ascii="Arial" w:eastAsia="Arial" w:hAnsi="Arial" w:cs="Arial"/>
          <w:color w:val="000000"/>
          <w:szCs w:val="22"/>
          <w:lang w:val="en-GB"/>
        </w:rPr>
      </w:pPr>
    </w:p>
    <w:p w14:paraId="2D63388E" w14:textId="77777777" w:rsidR="00192407" w:rsidRPr="008F6838" w:rsidRDefault="00192407" w:rsidP="00DB468C">
      <w:pPr>
        <w:rPr>
          <w:szCs w:val="22"/>
          <w:lang w:val="en-GB"/>
        </w:rPr>
      </w:pPr>
      <w:r w:rsidRPr="008F6838">
        <w:rPr>
          <w:szCs w:val="22"/>
          <w:lang w:val="en-GB"/>
        </w:rPr>
        <w:t>The Stakeholder approach is designed to ensure effective engagement of all relevant stakeholders throughout the project lifecycle in Ukraine, building on the meetings and stakeholder workshop conducted during project preparation. The project will aim at maintaining fluid and two-way dialogue with the relevant national and local government institutions and agencies, the private sector, and civil society for national activities, as well as with local and international NGOs, the international community and other participating countries at the global programme level.</w:t>
      </w:r>
    </w:p>
    <w:p w14:paraId="7A97AE62" w14:textId="77777777" w:rsidR="00192407" w:rsidRPr="008F6838" w:rsidRDefault="00192407" w:rsidP="00DB468C">
      <w:pPr>
        <w:pBdr>
          <w:top w:val="nil"/>
          <w:left w:val="nil"/>
          <w:bottom w:val="nil"/>
          <w:right w:val="nil"/>
          <w:between w:val="nil"/>
        </w:pBdr>
        <w:spacing w:line="276" w:lineRule="auto"/>
        <w:rPr>
          <w:color w:val="000000"/>
          <w:szCs w:val="22"/>
          <w:lang w:val="en-GB"/>
        </w:rPr>
      </w:pPr>
    </w:p>
    <w:p w14:paraId="664AB786" w14:textId="2317C392" w:rsidR="001229E8" w:rsidRPr="008F6838" w:rsidRDefault="001229E8" w:rsidP="00DB468C">
      <w:pPr>
        <w:pBdr>
          <w:top w:val="nil"/>
          <w:left w:val="nil"/>
          <w:bottom w:val="nil"/>
          <w:right w:val="nil"/>
          <w:between w:val="nil"/>
        </w:pBdr>
        <w:spacing w:line="276" w:lineRule="auto"/>
        <w:rPr>
          <w:color w:val="000000"/>
          <w:szCs w:val="22"/>
          <w:lang w:val="en-GB"/>
        </w:rPr>
      </w:pPr>
      <w:r w:rsidRPr="008F6838">
        <w:rPr>
          <w:color w:val="000000"/>
          <w:szCs w:val="22"/>
          <w:lang w:val="en-GB"/>
        </w:rPr>
        <w:t>Please refer to the report: “Summary of stakeholder consultation meetings and validation workshop”, for</w:t>
      </w:r>
      <w:r w:rsidR="00D13BD6" w:rsidRPr="008F6838">
        <w:rPr>
          <w:color w:val="000000"/>
          <w:szCs w:val="22"/>
          <w:lang w:val="en-GB"/>
        </w:rPr>
        <w:t xml:space="preserve"> </w:t>
      </w:r>
      <w:r w:rsidRPr="008F6838">
        <w:rPr>
          <w:color w:val="000000"/>
          <w:szCs w:val="22"/>
          <w:lang w:val="en-GB"/>
        </w:rPr>
        <w:t>information on the engagement of stakeholders during the development of the CEO Endorsement</w:t>
      </w:r>
      <w:r w:rsidR="00D13BD6" w:rsidRPr="008F6838">
        <w:rPr>
          <w:color w:val="000000"/>
          <w:szCs w:val="22"/>
          <w:lang w:val="en-GB"/>
        </w:rPr>
        <w:t xml:space="preserve"> </w:t>
      </w:r>
      <w:r w:rsidRPr="008F6838">
        <w:rPr>
          <w:color w:val="000000"/>
          <w:szCs w:val="22"/>
          <w:lang w:val="en-GB"/>
        </w:rPr>
        <w:t xml:space="preserve">document and associated annexes. </w:t>
      </w:r>
    </w:p>
    <w:p w14:paraId="0F9D2826" w14:textId="77777777" w:rsidR="00A276F7" w:rsidRPr="008F6838" w:rsidRDefault="00A276F7" w:rsidP="00DB468C">
      <w:pPr>
        <w:rPr>
          <w:szCs w:val="22"/>
          <w:lang w:val="en-GB"/>
        </w:rPr>
      </w:pPr>
    </w:p>
    <w:p w14:paraId="4FAA728E" w14:textId="77B74184" w:rsidR="00A276F7" w:rsidRPr="008F6838" w:rsidRDefault="00A276F7" w:rsidP="00DB468C">
      <w:pPr>
        <w:rPr>
          <w:szCs w:val="22"/>
          <w:u w:val="single"/>
          <w:lang w:val="en-GB"/>
        </w:rPr>
      </w:pPr>
      <w:r w:rsidRPr="008F6838">
        <w:rPr>
          <w:szCs w:val="22"/>
          <w:u w:val="single"/>
          <w:lang w:val="en-GB"/>
        </w:rPr>
        <w:t xml:space="preserve">Legal requirements for public consultation in </w:t>
      </w:r>
      <w:r w:rsidR="009958EF" w:rsidRPr="008F6838">
        <w:rPr>
          <w:szCs w:val="22"/>
          <w:u w:val="single"/>
          <w:lang w:val="en-GB"/>
        </w:rPr>
        <w:t>Ukraine</w:t>
      </w:r>
    </w:p>
    <w:p w14:paraId="58F99F6E" w14:textId="77777777" w:rsidR="00A276F7" w:rsidRPr="008F6838" w:rsidRDefault="00A276F7" w:rsidP="00DB468C">
      <w:pPr>
        <w:rPr>
          <w:szCs w:val="22"/>
          <w:lang w:val="en-GB"/>
        </w:rPr>
      </w:pPr>
      <w:r w:rsidRPr="008F6838">
        <w:rPr>
          <w:szCs w:val="22"/>
          <w:lang w:val="en-GB"/>
        </w:rPr>
        <w:t>For this project, public consultation will follow any relevant national guidelines and the GEF Guidelines,</w:t>
      </w:r>
      <w:r w:rsidRPr="008F6838">
        <w:rPr>
          <w:rStyle w:val="FootnoteReference"/>
          <w:szCs w:val="22"/>
          <w:lang w:val="en-GB"/>
        </w:rPr>
        <w:footnoteReference w:id="44"/>
      </w:r>
      <w:r w:rsidRPr="008F6838">
        <w:rPr>
          <w:szCs w:val="22"/>
          <w:lang w:val="en-GB"/>
        </w:rPr>
        <w:t xml:space="preserve"> which require that all GEF-funded projects meet best international practice and specifically the requirements for stakeholder engagement and public consultations. The project stakeholder engagement activities will be robust, and disclosure of information will be made in order to promote better awareness and understanding of its strategies, policies and operations. During disclosure, the project will: (1) Identify people or communities that are </w:t>
      </w:r>
      <w:r w:rsidRPr="008F6838">
        <w:rPr>
          <w:szCs w:val="22"/>
          <w:lang w:val="en-GB"/>
        </w:rPr>
        <w:lastRenderedPageBreak/>
        <w:t>or could be affected by the project as well as other interested parties; (2) ensure that such stakeholders are appropriately engaged on environmental and social issues that could potentially affect them, through a process of information disclosure and meaningful consultation; and (3) maintain a constructive relationship with stakeholders on an on-going basis through meaningful engagement during project implementation. The stakeholder consultations will be an on-going process taking place during the project life and will ensure that stakeholders are informed about environmental and social consequences of the project implementation and ensure the opportunity for feedback.</w:t>
      </w:r>
    </w:p>
    <w:p w14:paraId="7B6623BC" w14:textId="77777777" w:rsidR="00A276F7" w:rsidRPr="008F6838" w:rsidRDefault="00A276F7" w:rsidP="00DB468C">
      <w:pPr>
        <w:rPr>
          <w:szCs w:val="22"/>
          <w:lang w:val="en-GB"/>
        </w:rPr>
      </w:pPr>
    </w:p>
    <w:p w14:paraId="1875EF44" w14:textId="77777777" w:rsidR="00A276F7" w:rsidRPr="008F6838" w:rsidRDefault="00A276F7" w:rsidP="00DB468C">
      <w:pPr>
        <w:rPr>
          <w:szCs w:val="22"/>
          <w:u w:val="single"/>
          <w:lang w:val="en-GB"/>
        </w:rPr>
      </w:pPr>
      <w:r w:rsidRPr="008F6838">
        <w:rPr>
          <w:szCs w:val="22"/>
          <w:u w:val="single"/>
          <w:lang w:val="en-GB"/>
        </w:rPr>
        <w:t>Identification of stakeholders for engagement and methods of communication</w:t>
      </w:r>
    </w:p>
    <w:p w14:paraId="7F68C2DD" w14:textId="77777777" w:rsidR="00A276F7" w:rsidRPr="008F6838" w:rsidRDefault="00A276F7" w:rsidP="00DB468C">
      <w:pPr>
        <w:rPr>
          <w:szCs w:val="22"/>
          <w:lang w:val="en-GB"/>
        </w:rPr>
      </w:pPr>
      <w:r w:rsidRPr="008F6838">
        <w:rPr>
          <w:szCs w:val="22"/>
          <w:lang w:val="en-GB"/>
        </w:rPr>
        <w:t>In order to ensure inclusive participation and consultation, the following stakeholders have been identified for consultation. The list includes the identified social groups that are associated with the project in different ways: those directly or indirectly engaged in the outcomes of project implementation; those directly or indirectly participating in the project, and those with a capacity to influence and decide on project implementation and outcomes.</w:t>
      </w:r>
    </w:p>
    <w:p w14:paraId="0525145D" w14:textId="57ED7D5B" w:rsidR="00430A6E" w:rsidRPr="008F6838" w:rsidRDefault="00430A6E" w:rsidP="00DB468C">
      <w:pPr>
        <w:numPr>
          <w:ilvl w:val="0"/>
          <w:numId w:val="12"/>
        </w:numPr>
        <w:rPr>
          <w:szCs w:val="22"/>
          <w:lang w:val="en-GB"/>
        </w:rPr>
      </w:pPr>
      <w:r w:rsidRPr="008F6838">
        <w:rPr>
          <w:szCs w:val="22"/>
          <w:lang w:val="en-GB"/>
        </w:rPr>
        <w:t xml:space="preserve">National government - Ministry of energy of Ukraine, Ministry of infrastructure of Ukraine, Ministry of </w:t>
      </w:r>
      <w:r w:rsidR="00F1687A" w:rsidRPr="008F6838">
        <w:rPr>
          <w:szCs w:val="22"/>
          <w:lang w:val="en-GB"/>
        </w:rPr>
        <w:t>Environmental Protection</w:t>
      </w:r>
      <w:r w:rsidR="00C90A9C" w:rsidRPr="008F6838">
        <w:rPr>
          <w:szCs w:val="22"/>
          <w:lang w:val="en-GB"/>
        </w:rPr>
        <w:t xml:space="preserve"> </w:t>
      </w:r>
      <w:r w:rsidRPr="008F6838">
        <w:rPr>
          <w:szCs w:val="22"/>
          <w:lang w:val="en-GB"/>
        </w:rPr>
        <w:t xml:space="preserve">and </w:t>
      </w:r>
      <w:r w:rsidR="00F1687A" w:rsidRPr="008F6838">
        <w:rPr>
          <w:szCs w:val="22"/>
          <w:lang w:val="en-GB"/>
        </w:rPr>
        <w:t>N</w:t>
      </w:r>
      <w:r w:rsidRPr="008F6838">
        <w:rPr>
          <w:szCs w:val="22"/>
          <w:lang w:val="en-GB"/>
        </w:rPr>
        <w:t xml:space="preserve">atural </w:t>
      </w:r>
      <w:r w:rsidR="00F1687A" w:rsidRPr="008F6838">
        <w:rPr>
          <w:szCs w:val="22"/>
          <w:lang w:val="en-GB"/>
        </w:rPr>
        <w:t>R</w:t>
      </w:r>
      <w:r w:rsidRPr="008F6838">
        <w:rPr>
          <w:szCs w:val="22"/>
          <w:lang w:val="en-GB"/>
        </w:rPr>
        <w:t xml:space="preserve">esources of Ukraine, </w:t>
      </w:r>
      <w:proofErr w:type="spellStart"/>
      <w:r w:rsidRPr="008F6838">
        <w:rPr>
          <w:szCs w:val="22"/>
          <w:lang w:val="en-GB"/>
        </w:rPr>
        <w:t>Verkhovna</w:t>
      </w:r>
      <w:proofErr w:type="spellEnd"/>
      <w:r w:rsidRPr="008F6838">
        <w:rPr>
          <w:szCs w:val="22"/>
          <w:lang w:val="en-GB"/>
        </w:rPr>
        <w:t xml:space="preserve"> </w:t>
      </w:r>
      <w:proofErr w:type="spellStart"/>
      <w:r w:rsidRPr="008F6838">
        <w:rPr>
          <w:szCs w:val="22"/>
          <w:lang w:val="en-GB"/>
        </w:rPr>
        <w:t>Rada</w:t>
      </w:r>
      <w:proofErr w:type="spellEnd"/>
      <w:r w:rsidRPr="008F6838">
        <w:rPr>
          <w:szCs w:val="22"/>
          <w:lang w:val="en-GB"/>
        </w:rPr>
        <w:t xml:space="preserve"> of Ukraine, State Agency for Energy Saving and Energy Efficiency of Ukraine. </w:t>
      </w:r>
    </w:p>
    <w:p w14:paraId="7A8AE768" w14:textId="77777777" w:rsidR="00430A6E" w:rsidRPr="008F6838" w:rsidRDefault="00430A6E" w:rsidP="00DB468C">
      <w:pPr>
        <w:numPr>
          <w:ilvl w:val="0"/>
          <w:numId w:val="12"/>
        </w:numPr>
        <w:rPr>
          <w:szCs w:val="22"/>
          <w:lang w:val="en-GB"/>
        </w:rPr>
      </w:pPr>
      <w:r w:rsidRPr="008F6838">
        <w:rPr>
          <w:szCs w:val="22"/>
          <w:lang w:val="en-GB"/>
        </w:rPr>
        <w:t xml:space="preserve">The local government - Kyiv. Odessa, </w:t>
      </w:r>
      <w:proofErr w:type="spellStart"/>
      <w:r w:rsidRPr="008F6838">
        <w:rPr>
          <w:szCs w:val="22"/>
          <w:lang w:val="en-GB"/>
        </w:rPr>
        <w:t>Kharkiv</w:t>
      </w:r>
      <w:proofErr w:type="spellEnd"/>
      <w:r w:rsidRPr="008F6838">
        <w:rPr>
          <w:szCs w:val="22"/>
          <w:lang w:val="en-GB"/>
        </w:rPr>
        <w:t xml:space="preserve">, </w:t>
      </w:r>
      <w:proofErr w:type="spellStart"/>
      <w:r w:rsidRPr="008F6838">
        <w:rPr>
          <w:szCs w:val="22"/>
          <w:lang w:val="en-GB"/>
        </w:rPr>
        <w:t>Lviv</w:t>
      </w:r>
      <w:proofErr w:type="spellEnd"/>
      <w:r w:rsidRPr="008F6838">
        <w:rPr>
          <w:szCs w:val="22"/>
          <w:lang w:val="en-GB"/>
        </w:rPr>
        <w:t xml:space="preserve"> state local administrations </w:t>
      </w:r>
    </w:p>
    <w:p w14:paraId="3DDC86C1" w14:textId="77777777" w:rsidR="00430A6E" w:rsidRPr="008F6838" w:rsidRDefault="00430A6E" w:rsidP="00DB468C">
      <w:pPr>
        <w:numPr>
          <w:ilvl w:val="0"/>
          <w:numId w:val="12"/>
        </w:numPr>
        <w:rPr>
          <w:szCs w:val="22"/>
          <w:lang w:val="en-GB"/>
        </w:rPr>
      </w:pPr>
      <w:r w:rsidRPr="008F6838">
        <w:rPr>
          <w:szCs w:val="22"/>
          <w:lang w:val="en-GB"/>
        </w:rPr>
        <w:t xml:space="preserve">The financial sector is a key project partner to facilitate the access to financing - </w:t>
      </w:r>
      <w:proofErr w:type="spellStart"/>
      <w:r w:rsidRPr="008F6838">
        <w:rPr>
          <w:szCs w:val="22"/>
          <w:lang w:val="en-GB"/>
        </w:rPr>
        <w:t>Oshadbank</w:t>
      </w:r>
      <w:proofErr w:type="spellEnd"/>
      <w:r w:rsidRPr="008F6838">
        <w:rPr>
          <w:szCs w:val="22"/>
          <w:lang w:val="en-GB"/>
        </w:rPr>
        <w:t xml:space="preserve">, </w:t>
      </w:r>
      <w:proofErr w:type="spellStart"/>
      <w:r w:rsidRPr="008F6838">
        <w:rPr>
          <w:szCs w:val="22"/>
          <w:lang w:val="en-GB"/>
        </w:rPr>
        <w:t>Privat</w:t>
      </w:r>
      <w:proofErr w:type="spellEnd"/>
      <w:r w:rsidRPr="008F6838">
        <w:rPr>
          <w:szCs w:val="22"/>
          <w:lang w:val="en-GB"/>
        </w:rPr>
        <w:t xml:space="preserve"> Bank, </w:t>
      </w:r>
      <w:proofErr w:type="spellStart"/>
      <w:r w:rsidRPr="008F6838">
        <w:rPr>
          <w:szCs w:val="22"/>
          <w:lang w:val="en-GB"/>
        </w:rPr>
        <w:t>Ukrgazbank</w:t>
      </w:r>
      <w:proofErr w:type="spellEnd"/>
      <w:r w:rsidRPr="008F6838">
        <w:rPr>
          <w:szCs w:val="22"/>
          <w:lang w:val="en-GB"/>
        </w:rPr>
        <w:t xml:space="preserve"> (all state-owned). </w:t>
      </w:r>
    </w:p>
    <w:p w14:paraId="502A6B43" w14:textId="77777777" w:rsidR="00430A6E" w:rsidRPr="008F6838" w:rsidRDefault="00430A6E" w:rsidP="00DB468C">
      <w:pPr>
        <w:numPr>
          <w:ilvl w:val="0"/>
          <w:numId w:val="12"/>
        </w:numPr>
        <w:rPr>
          <w:szCs w:val="22"/>
          <w:lang w:val="en-GB"/>
        </w:rPr>
      </w:pPr>
      <w:r w:rsidRPr="008F6838">
        <w:rPr>
          <w:szCs w:val="22"/>
          <w:lang w:val="en-GB"/>
        </w:rPr>
        <w:t xml:space="preserve">EV charging station companies are essential for the provision of charging infrastructure access.   For them, the project provides an opportunity for their private investment to be supported by an improved government policy and regulatory framework and support.  </w:t>
      </w:r>
    </w:p>
    <w:p w14:paraId="778BC44D" w14:textId="77777777" w:rsidR="00430A6E" w:rsidRPr="008F6838" w:rsidRDefault="00430A6E" w:rsidP="00DB468C">
      <w:pPr>
        <w:numPr>
          <w:ilvl w:val="0"/>
          <w:numId w:val="12"/>
        </w:numPr>
        <w:rPr>
          <w:szCs w:val="22"/>
          <w:lang w:val="en-GB"/>
        </w:rPr>
      </w:pPr>
      <w:r w:rsidRPr="008F6838">
        <w:rPr>
          <w:szCs w:val="22"/>
          <w:lang w:val="en-GB"/>
        </w:rPr>
        <w:t xml:space="preserve">Utility providers - </w:t>
      </w:r>
      <w:proofErr w:type="spellStart"/>
      <w:r w:rsidRPr="008F6838">
        <w:rPr>
          <w:szCs w:val="22"/>
          <w:lang w:val="en-GB"/>
        </w:rPr>
        <w:t>UkrEnergo</w:t>
      </w:r>
      <w:proofErr w:type="spellEnd"/>
      <w:r w:rsidRPr="008F6838">
        <w:rPr>
          <w:szCs w:val="22"/>
          <w:lang w:val="en-GB"/>
        </w:rPr>
        <w:t xml:space="preserve">, </w:t>
      </w:r>
      <w:proofErr w:type="spellStart"/>
      <w:r w:rsidRPr="008F6838">
        <w:rPr>
          <w:szCs w:val="22"/>
          <w:lang w:val="en-GB"/>
        </w:rPr>
        <w:t>YASNO</w:t>
      </w:r>
      <w:proofErr w:type="spellEnd"/>
      <w:r w:rsidRPr="008F6838">
        <w:rPr>
          <w:szCs w:val="22"/>
          <w:lang w:val="en-GB"/>
        </w:rPr>
        <w:t xml:space="preserve"> </w:t>
      </w:r>
    </w:p>
    <w:p w14:paraId="14834B05" w14:textId="69081EA0" w:rsidR="00A276F7" w:rsidRPr="008F6838" w:rsidRDefault="00430A6E" w:rsidP="00DB468C">
      <w:pPr>
        <w:numPr>
          <w:ilvl w:val="0"/>
          <w:numId w:val="12"/>
        </w:numPr>
        <w:rPr>
          <w:szCs w:val="22"/>
          <w:lang w:val="en-GB"/>
        </w:rPr>
      </w:pPr>
      <w:r w:rsidRPr="008F6838">
        <w:rPr>
          <w:szCs w:val="22"/>
          <w:lang w:val="en-GB"/>
        </w:rPr>
        <w:t>Civil Society Organizations - ISA, Consumers Union of Ukraine, AVERE Ukraine</w:t>
      </w:r>
    </w:p>
    <w:p w14:paraId="5F12FFB8" w14:textId="77777777" w:rsidR="00430A6E" w:rsidRPr="008F6838" w:rsidRDefault="00430A6E" w:rsidP="00DB468C">
      <w:pPr>
        <w:rPr>
          <w:szCs w:val="22"/>
          <w:lang w:val="en-GB"/>
        </w:rPr>
      </w:pPr>
    </w:p>
    <w:p w14:paraId="11F89B2F" w14:textId="4528FC0C" w:rsidR="00A276F7" w:rsidRDefault="00430A6E" w:rsidP="00DB468C">
      <w:pPr>
        <w:rPr>
          <w:szCs w:val="22"/>
          <w:lang w:val="en-GB"/>
        </w:rPr>
      </w:pPr>
      <w:r w:rsidRPr="008F6838">
        <w:rPr>
          <w:szCs w:val="22"/>
          <w:lang w:val="en-GB"/>
        </w:rPr>
        <w:t>During its planning stage, the project has organized a series of stakeholder meetings and a stakeholder workshop in particularly, on November 14th, 2019 – presentation of GEF Global E-mobility Programme for Ukraine on stakeholders meeting in the Ministry of infrastructure of Ukraine$ November 22</w:t>
      </w:r>
      <w:r w:rsidRPr="008F6838">
        <w:rPr>
          <w:szCs w:val="22"/>
          <w:vertAlign w:val="superscript"/>
          <w:lang w:val="en-GB"/>
        </w:rPr>
        <w:t>nd</w:t>
      </w:r>
      <w:r w:rsidRPr="008F6838">
        <w:rPr>
          <w:szCs w:val="22"/>
          <w:lang w:val="en-GB"/>
        </w:rPr>
        <w:t>, 2019 - “Ukrainian roadway to E-mobility” national conference and workshop with participation of key governmental, as well as public/private stakeholders in Ukraine; February 20</w:t>
      </w:r>
      <w:r w:rsidRPr="008F6838">
        <w:rPr>
          <w:szCs w:val="22"/>
          <w:vertAlign w:val="superscript"/>
          <w:lang w:val="en-GB"/>
        </w:rPr>
        <w:t>th</w:t>
      </w:r>
      <w:r w:rsidRPr="008F6838">
        <w:rPr>
          <w:szCs w:val="22"/>
          <w:lang w:val="en-GB"/>
        </w:rPr>
        <w:t>, 2020, National working group  meeting to discuss the status of preparation for the GEF Global E-mobility Programme; September 17</w:t>
      </w:r>
      <w:r w:rsidRPr="008F6838">
        <w:rPr>
          <w:szCs w:val="22"/>
          <w:vertAlign w:val="superscript"/>
          <w:lang w:val="en-GB"/>
        </w:rPr>
        <w:t>th</w:t>
      </w:r>
      <w:r w:rsidRPr="008F6838">
        <w:rPr>
          <w:szCs w:val="22"/>
          <w:lang w:val="en-GB"/>
        </w:rPr>
        <w:t xml:space="preserve"> 2020 – UNEP, EBRD with the Ministry of Energy of Ukraine, ISA, TOKA LLC, Science and Technology Center of Ukraine. On September 23</w:t>
      </w:r>
      <w:r w:rsidRPr="008F6838">
        <w:rPr>
          <w:szCs w:val="22"/>
          <w:vertAlign w:val="superscript"/>
          <w:lang w:val="en-GB"/>
        </w:rPr>
        <w:t>rd</w:t>
      </w:r>
      <w:r w:rsidRPr="008F6838">
        <w:rPr>
          <w:szCs w:val="22"/>
          <w:lang w:val="en-GB"/>
        </w:rPr>
        <w:t xml:space="preserve"> UNEP, EBRD with the Ministry of Infrastructure of Ukraine, ISA, STCU </w:t>
      </w:r>
      <w:r w:rsidR="00A276F7" w:rsidRPr="008F6838">
        <w:rPr>
          <w:szCs w:val="22"/>
          <w:lang w:val="en-GB"/>
        </w:rPr>
        <w:t>and a final validation workshop i</w:t>
      </w:r>
      <w:r w:rsidR="009958EF" w:rsidRPr="008F6838">
        <w:rPr>
          <w:szCs w:val="22"/>
          <w:lang w:val="en-GB"/>
        </w:rPr>
        <w:t>s planned for end of October / early November</w:t>
      </w:r>
      <w:r w:rsidR="00A276F7" w:rsidRPr="008F6838">
        <w:rPr>
          <w:szCs w:val="22"/>
          <w:lang w:val="en-GB"/>
        </w:rPr>
        <w:t xml:space="preserve"> 2020. Interviews will all the stakeholders identified above have taken place in order to identify their concerns and priorities and to integrate their </w:t>
      </w:r>
      <w:r w:rsidR="009958EF" w:rsidRPr="008F6838">
        <w:rPr>
          <w:szCs w:val="22"/>
          <w:lang w:val="en-GB"/>
        </w:rPr>
        <w:t>knowledge and needs.</w:t>
      </w:r>
      <w:r w:rsidR="00A276F7" w:rsidRPr="008F6838">
        <w:rPr>
          <w:szCs w:val="22"/>
          <w:lang w:val="en-GB"/>
        </w:rPr>
        <w:t xml:space="preserve"> As a result, the project is taking appropriate responsive measures throughout its lifespan to consolidate and maintain the wide current support built up during the planning stage. As a result of the project design activities, the interests and concerns of the key stakeholder groups have been identified and are presented in the table below.</w:t>
      </w:r>
    </w:p>
    <w:p w14:paraId="505A35B8" w14:textId="77777777" w:rsidR="00164397" w:rsidRPr="008F6838" w:rsidRDefault="00164397" w:rsidP="00DB468C">
      <w:pPr>
        <w:rPr>
          <w:szCs w:val="22"/>
          <w:lang w:val="en-GB"/>
        </w:rPr>
      </w:pPr>
    </w:p>
    <w:p w14:paraId="2A4B1598" w14:textId="79EF70D4" w:rsidR="00A276F7" w:rsidRDefault="00705D8A" w:rsidP="00DB468C">
      <w:pPr>
        <w:ind w:left="567" w:hanging="283"/>
        <w:rPr>
          <w:b/>
          <w:bCs/>
          <w:color w:val="000000"/>
          <w:szCs w:val="22"/>
          <w:lang w:val="en-GB"/>
        </w:rPr>
      </w:pPr>
      <w:r w:rsidRPr="008F6838">
        <w:rPr>
          <w:b/>
          <w:bCs/>
          <w:color w:val="000000"/>
          <w:szCs w:val="22"/>
          <w:lang w:val="en-GB"/>
        </w:rPr>
        <w:t>Table 2</w:t>
      </w:r>
      <w:r w:rsidR="00164397" w:rsidRPr="008F6838">
        <w:rPr>
          <w:b/>
          <w:bCs/>
          <w:color w:val="000000"/>
          <w:szCs w:val="22"/>
          <w:lang w:val="en-GB"/>
        </w:rPr>
        <w:t>: Stakeholders engagement plan</w:t>
      </w:r>
    </w:p>
    <w:p w14:paraId="71C86A80" w14:textId="77777777" w:rsidR="00DD3C64" w:rsidRPr="008F6838" w:rsidRDefault="00DD3C64" w:rsidP="00DB468C">
      <w:pPr>
        <w:ind w:left="567" w:hanging="283"/>
        <w:rPr>
          <w:b/>
          <w:bCs/>
          <w:szCs w:val="22"/>
          <w:lang w:val="en-GB"/>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2024"/>
        <w:gridCol w:w="2837"/>
        <w:gridCol w:w="2569"/>
        <w:gridCol w:w="2970"/>
      </w:tblGrid>
      <w:tr w:rsidR="000357F0" w:rsidRPr="001319A3" w14:paraId="75B217B7" w14:textId="77777777" w:rsidTr="00CF77FF">
        <w:trPr>
          <w:tblHeader/>
        </w:trPr>
        <w:tc>
          <w:tcPr>
            <w:tcW w:w="973" w:type="pct"/>
            <w:vAlign w:val="center"/>
          </w:tcPr>
          <w:p w14:paraId="000003BD" w14:textId="15C02953" w:rsidR="000357F0" w:rsidRPr="008F6838" w:rsidRDefault="003672B6" w:rsidP="00DB468C">
            <w:pPr>
              <w:contextualSpacing/>
              <w:rPr>
                <w:szCs w:val="22"/>
                <w:lang w:val="en-GB"/>
              </w:rPr>
            </w:pPr>
            <w:sdt>
              <w:sdtPr>
                <w:rPr>
                  <w:szCs w:val="22"/>
                  <w:lang w:val="en-GB"/>
                </w:rPr>
                <w:tag w:val="goog_rdk_25"/>
                <w:id w:val="-1316565743"/>
                <w:showingPlcHdr/>
              </w:sdtPr>
              <w:sdtEndPr/>
              <w:sdtContent>
                <w:r w:rsidR="00C3349C" w:rsidRPr="008F6838">
                  <w:rPr>
                    <w:szCs w:val="22"/>
                    <w:lang w:val="en-GB"/>
                  </w:rPr>
                  <w:t xml:space="preserve">     </w:t>
                </w:r>
              </w:sdtContent>
            </w:sdt>
            <w:r w:rsidR="004602B5" w:rsidRPr="008F6838">
              <w:rPr>
                <w:b/>
                <w:szCs w:val="22"/>
                <w:lang w:val="en-GB"/>
              </w:rPr>
              <w:t>Stakeholder main group</w:t>
            </w:r>
          </w:p>
        </w:tc>
        <w:tc>
          <w:tcPr>
            <w:tcW w:w="1364" w:type="pct"/>
            <w:vAlign w:val="center"/>
          </w:tcPr>
          <w:p w14:paraId="000003BE" w14:textId="77777777" w:rsidR="000357F0" w:rsidRPr="008F6838" w:rsidRDefault="004602B5" w:rsidP="00DB468C">
            <w:pPr>
              <w:contextualSpacing/>
              <w:rPr>
                <w:szCs w:val="22"/>
                <w:lang w:val="en-GB"/>
              </w:rPr>
            </w:pPr>
            <w:r w:rsidRPr="008F6838">
              <w:rPr>
                <w:b/>
                <w:szCs w:val="22"/>
                <w:lang w:val="en-GB"/>
              </w:rPr>
              <w:t>Stakeholder name</w:t>
            </w:r>
          </w:p>
        </w:tc>
        <w:tc>
          <w:tcPr>
            <w:tcW w:w="1235" w:type="pct"/>
            <w:vAlign w:val="center"/>
          </w:tcPr>
          <w:p w14:paraId="000003C0" w14:textId="362D2C22" w:rsidR="000357F0" w:rsidRPr="008F6838" w:rsidRDefault="004602B5" w:rsidP="00DB468C">
            <w:pPr>
              <w:contextualSpacing/>
              <w:rPr>
                <w:szCs w:val="22"/>
                <w:lang w:val="en-GB"/>
              </w:rPr>
            </w:pPr>
            <w:r w:rsidRPr="008F6838">
              <w:rPr>
                <w:b/>
                <w:szCs w:val="22"/>
                <w:lang w:val="en-GB"/>
              </w:rPr>
              <w:t>Existing activities with</w:t>
            </w:r>
            <w:r w:rsidR="00D13BD6" w:rsidRPr="008F6838">
              <w:rPr>
                <w:b/>
                <w:szCs w:val="22"/>
                <w:lang w:val="en-GB"/>
              </w:rPr>
              <w:t xml:space="preserve"> </w:t>
            </w:r>
            <w:r w:rsidRPr="008F6838">
              <w:rPr>
                <w:b/>
                <w:szCs w:val="22"/>
                <w:lang w:val="en-GB"/>
              </w:rPr>
              <w:t xml:space="preserve">potential to be leveraged </w:t>
            </w:r>
          </w:p>
        </w:tc>
        <w:tc>
          <w:tcPr>
            <w:tcW w:w="1428" w:type="pct"/>
            <w:vAlign w:val="center"/>
          </w:tcPr>
          <w:p w14:paraId="000003C2" w14:textId="7E02DC34" w:rsidR="000357F0" w:rsidRPr="008F6838" w:rsidRDefault="004602B5" w:rsidP="00DB468C">
            <w:pPr>
              <w:contextualSpacing/>
              <w:rPr>
                <w:szCs w:val="22"/>
                <w:lang w:val="en-GB"/>
              </w:rPr>
            </w:pPr>
            <w:r w:rsidRPr="008F6838">
              <w:rPr>
                <w:b/>
                <w:szCs w:val="22"/>
                <w:lang w:val="en-GB"/>
              </w:rPr>
              <w:t>Content engagement, contributions to the project (identified by Component)</w:t>
            </w:r>
          </w:p>
        </w:tc>
      </w:tr>
      <w:tr w:rsidR="000357F0" w:rsidRPr="001319A3" w14:paraId="4C44C0DD" w14:textId="77777777" w:rsidTr="00CF77FF">
        <w:tc>
          <w:tcPr>
            <w:tcW w:w="973" w:type="pct"/>
          </w:tcPr>
          <w:p w14:paraId="000003C4" w14:textId="62C65902" w:rsidR="000357F0" w:rsidRPr="008F6838" w:rsidRDefault="009958EF" w:rsidP="00DB468C">
            <w:pPr>
              <w:ind w:hanging="2"/>
              <w:contextualSpacing/>
              <w:rPr>
                <w:color w:val="000000"/>
                <w:szCs w:val="22"/>
                <w:lang w:val="en-GB"/>
              </w:rPr>
            </w:pPr>
            <w:r w:rsidRPr="008F6838">
              <w:rPr>
                <w:color w:val="000000"/>
                <w:szCs w:val="22"/>
                <w:lang w:val="en-GB"/>
              </w:rPr>
              <w:t>State government</w:t>
            </w:r>
          </w:p>
          <w:p w14:paraId="000003C5" w14:textId="77777777" w:rsidR="000357F0" w:rsidRPr="008F6838" w:rsidRDefault="000357F0" w:rsidP="00DB468C">
            <w:pPr>
              <w:ind w:hanging="2"/>
              <w:contextualSpacing/>
              <w:rPr>
                <w:szCs w:val="22"/>
                <w:lang w:val="en-GB"/>
              </w:rPr>
            </w:pPr>
          </w:p>
        </w:tc>
        <w:tc>
          <w:tcPr>
            <w:tcW w:w="1364" w:type="pct"/>
          </w:tcPr>
          <w:p w14:paraId="000003C6" w14:textId="21B87548" w:rsidR="000357F0" w:rsidRPr="008F6838" w:rsidRDefault="00F1687A" w:rsidP="00DB468C">
            <w:pPr>
              <w:pBdr>
                <w:top w:val="nil"/>
                <w:left w:val="nil"/>
                <w:bottom w:val="nil"/>
                <w:right w:val="nil"/>
                <w:between w:val="nil"/>
              </w:pBdr>
              <w:ind w:hanging="2"/>
              <w:contextualSpacing/>
              <w:rPr>
                <w:color w:val="000000"/>
                <w:szCs w:val="22"/>
                <w:lang w:val="en-GB"/>
              </w:rPr>
            </w:pPr>
            <w:r w:rsidRPr="008F6838">
              <w:rPr>
                <w:color w:val="000000"/>
                <w:szCs w:val="22"/>
                <w:lang w:val="en-GB"/>
              </w:rPr>
              <w:t xml:space="preserve">Ministry of Environmental Protection and Natural Resources </w:t>
            </w:r>
            <w:hyperlink r:id="rId35">
              <w:r w:rsidR="004602B5" w:rsidRPr="008F6838">
                <w:rPr>
                  <w:color w:val="0000FF"/>
                  <w:szCs w:val="22"/>
                  <w:u w:val="single"/>
                  <w:lang w:val="en-GB"/>
                </w:rPr>
                <w:t>https://menr.gov.ua/</w:t>
              </w:r>
            </w:hyperlink>
          </w:p>
          <w:p w14:paraId="000003C7" w14:textId="77777777" w:rsidR="000357F0" w:rsidRPr="008F6838" w:rsidRDefault="000357F0" w:rsidP="00DB468C">
            <w:pPr>
              <w:pBdr>
                <w:top w:val="nil"/>
                <w:left w:val="nil"/>
                <w:bottom w:val="nil"/>
                <w:right w:val="nil"/>
                <w:between w:val="nil"/>
              </w:pBdr>
              <w:ind w:hanging="2"/>
              <w:contextualSpacing/>
              <w:rPr>
                <w:color w:val="000000"/>
                <w:szCs w:val="22"/>
                <w:lang w:val="en-GB"/>
              </w:rPr>
            </w:pPr>
          </w:p>
          <w:p w14:paraId="000003CB" w14:textId="3F8F0C79" w:rsidR="000357F0" w:rsidRPr="008F6838" w:rsidRDefault="000357F0" w:rsidP="00DB468C">
            <w:pPr>
              <w:pBdr>
                <w:top w:val="nil"/>
                <w:left w:val="nil"/>
                <w:bottom w:val="nil"/>
                <w:right w:val="nil"/>
                <w:between w:val="nil"/>
              </w:pBdr>
              <w:ind w:hanging="2"/>
              <w:contextualSpacing/>
              <w:rPr>
                <w:color w:val="000000"/>
                <w:szCs w:val="22"/>
                <w:lang w:val="en-GB"/>
              </w:rPr>
            </w:pPr>
          </w:p>
        </w:tc>
        <w:tc>
          <w:tcPr>
            <w:tcW w:w="1235" w:type="pct"/>
          </w:tcPr>
          <w:p w14:paraId="000003CD" w14:textId="4EC6BE83" w:rsidR="000357F0" w:rsidRPr="008F6838" w:rsidRDefault="004602B5" w:rsidP="00DB468C">
            <w:pPr>
              <w:pBdr>
                <w:top w:val="nil"/>
                <w:left w:val="nil"/>
                <w:bottom w:val="nil"/>
                <w:right w:val="nil"/>
                <w:between w:val="nil"/>
              </w:pBdr>
              <w:spacing w:after="120"/>
              <w:ind w:hanging="2"/>
              <w:contextualSpacing/>
              <w:rPr>
                <w:color w:val="000000"/>
                <w:szCs w:val="22"/>
                <w:lang w:val="en-GB"/>
              </w:rPr>
            </w:pPr>
            <w:r w:rsidRPr="008F6838">
              <w:rPr>
                <w:color w:val="000000"/>
                <w:szCs w:val="22"/>
                <w:lang w:val="en-GB"/>
              </w:rPr>
              <w:t xml:space="preserve">Provide public administration and ensure implementation of state policy </w:t>
            </w:r>
            <w:r w:rsidR="009958EF" w:rsidRPr="008F6838">
              <w:rPr>
                <w:color w:val="000000"/>
                <w:szCs w:val="22"/>
                <w:lang w:val="en-GB"/>
              </w:rPr>
              <w:t>for environmental protection</w:t>
            </w:r>
          </w:p>
        </w:tc>
        <w:tc>
          <w:tcPr>
            <w:tcW w:w="1428" w:type="pct"/>
          </w:tcPr>
          <w:p w14:paraId="000003D6" w14:textId="398778BD" w:rsidR="000357F0" w:rsidRPr="008F6838" w:rsidRDefault="00B90B66" w:rsidP="00DB468C">
            <w:pPr>
              <w:pBdr>
                <w:top w:val="nil"/>
                <w:left w:val="nil"/>
                <w:bottom w:val="nil"/>
                <w:right w:val="nil"/>
                <w:between w:val="nil"/>
              </w:pBdr>
              <w:contextualSpacing/>
              <w:rPr>
                <w:color w:val="000000"/>
                <w:szCs w:val="22"/>
                <w:lang w:val="en-GB"/>
              </w:rPr>
            </w:pPr>
            <w:r w:rsidRPr="008F6838">
              <w:rPr>
                <w:color w:val="000000"/>
                <w:szCs w:val="22"/>
                <w:lang w:val="en-GB"/>
              </w:rPr>
              <w:t xml:space="preserve">All components: Lead agency and part of steering committee </w:t>
            </w:r>
          </w:p>
        </w:tc>
      </w:tr>
      <w:tr w:rsidR="009958EF" w:rsidRPr="001319A3" w14:paraId="2E5E5FBD" w14:textId="77777777" w:rsidTr="00CF77FF">
        <w:trPr>
          <w:trHeight w:val="350"/>
        </w:trPr>
        <w:tc>
          <w:tcPr>
            <w:tcW w:w="973" w:type="pct"/>
          </w:tcPr>
          <w:p w14:paraId="6F65BFE9" w14:textId="77777777" w:rsidR="009958EF" w:rsidRPr="008F6838" w:rsidRDefault="009958EF" w:rsidP="00DB468C">
            <w:pPr>
              <w:ind w:hanging="2"/>
              <w:contextualSpacing/>
              <w:rPr>
                <w:color w:val="000000"/>
                <w:szCs w:val="22"/>
                <w:lang w:val="en-GB"/>
              </w:rPr>
            </w:pPr>
            <w:r w:rsidRPr="008F6838">
              <w:rPr>
                <w:color w:val="000000"/>
                <w:szCs w:val="22"/>
                <w:lang w:val="en-GB"/>
              </w:rPr>
              <w:t>State government</w:t>
            </w:r>
          </w:p>
          <w:p w14:paraId="5D174C52" w14:textId="1CA48A99" w:rsidR="009958EF" w:rsidRPr="008F6838" w:rsidRDefault="009958EF" w:rsidP="00DB468C">
            <w:pPr>
              <w:pBdr>
                <w:top w:val="nil"/>
                <w:left w:val="nil"/>
                <w:bottom w:val="nil"/>
                <w:right w:val="nil"/>
                <w:between w:val="nil"/>
              </w:pBdr>
              <w:ind w:hanging="2"/>
              <w:contextualSpacing/>
              <w:rPr>
                <w:color w:val="000000"/>
                <w:szCs w:val="22"/>
                <w:lang w:val="en-GB"/>
              </w:rPr>
            </w:pPr>
          </w:p>
        </w:tc>
        <w:tc>
          <w:tcPr>
            <w:tcW w:w="1364" w:type="pct"/>
          </w:tcPr>
          <w:p w14:paraId="427E0673" w14:textId="77777777" w:rsidR="009958EF" w:rsidRPr="008F6838" w:rsidRDefault="009958EF" w:rsidP="00DB468C">
            <w:pPr>
              <w:pBdr>
                <w:top w:val="nil"/>
                <w:left w:val="nil"/>
                <w:bottom w:val="nil"/>
                <w:right w:val="nil"/>
                <w:between w:val="nil"/>
              </w:pBdr>
              <w:ind w:hanging="2"/>
              <w:contextualSpacing/>
              <w:rPr>
                <w:color w:val="000000"/>
                <w:szCs w:val="22"/>
                <w:lang w:val="en-GB"/>
              </w:rPr>
            </w:pPr>
            <w:r w:rsidRPr="008F6838">
              <w:rPr>
                <w:color w:val="000000"/>
                <w:szCs w:val="22"/>
                <w:lang w:val="en-GB"/>
              </w:rPr>
              <w:t xml:space="preserve">Ministry of Energy </w:t>
            </w:r>
          </w:p>
          <w:p w14:paraId="61D7C4CC" w14:textId="58229A15" w:rsidR="009958EF" w:rsidRPr="008F6838" w:rsidRDefault="009958EF" w:rsidP="00DB468C">
            <w:pPr>
              <w:pBdr>
                <w:top w:val="nil"/>
                <w:left w:val="nil"/>
                <w:bottom w:val="nil"/>
                <w:right w:val="nil"/>
                <w:between w:val="nil"/>
              </w:pBdr>
              <w:ind w:hanging="2"/>
              <w:contextualSpacing/>
              <w:rPr>
                <w:color w:val="000000"/>
                <w:szCs w:val="22"/>
                <w:lang w:val="en-GB"/>
              </w:rPr>
            </w:pPr>
          </w:p>
        </w:tc>
        <w:tc>
          <w:tcPr>
            <w:tcW w:w="1235" w:type="pct"/>
          </w:tcPr>
          <w:p w14:paraId="2DA5AC3D" w14:textId="1D2FB9A3" w:rsidR="009958EF" w:rsidRPr="008F6838" w:rsidRDefault="009958EF" w:rsidP="00DB468C">
            <w:pPr>
              <w:pBdr>
                <w:top w:val="nil"/>
                <w:left w:val="nil"/>
                <w:bottom w:val="nil"/>
                <w:right w:val="nil"/>
                <w:between w:val="nil"/>
              </w:pBdr>
              <w:spacing w:after="120"/>
              <w:ind w:hanging="2"/>
              <w:contextualSpacing/>
              <w:rPr>
                <w:color w:val="000000"/>
                <w:szCs w:val="22"/>
                <w:lang w:val="en-GB"/>
              </w:rPr>
            </w:pPr>
            <w:r w:rsidRPr="008F6838">
              <w:rPr>
                <w:color w:val="000000"/>
                <w:szCs w:val="22"/>
                <w:lang w:val="en-GB"/>
              </w:rPr>
              <w:t xml:space="preserve">Provide public administration and ensure </w:t>
            </w:r>
            <w:r w:rsidRPr="008F6838">
              <w:rPr>
                <w:color w:val="000000"/>
                <w:szCs w:val="22"/>
                <w:lang w:val="en-GB"/>
              </w:rPr>
              <w:lastRenderedPageBreak/>
              <w:t>implementation of state policy for environmental protection</w:t>
            </w:r>
          </w:p>
        </w:tc>
        <w:tc>
          <w:tcPr>
            <w:tcW w:w="1428" w:type="pct"/>
          </w:tcPr>
          <w:p w14:paraId="47CD69BD" w14:textId="4AF166EC" w:rsidR="009958EF" w:rsidRPr="008F6838" w:rsidRDefault="00B90B66" w:rsidP="00DB468C">
            <w:pPr>
              <w:pBdr>
                <w:top w:val="nil"/>
                <w:left w:val="nil"/>
                <w:bottom w:val="nil"/>
                <w:right w:val="nil"/>
                <w:between w:val="nil"/>
              </w:pBdr>
              <w:ind w:hanging="2"/>
              <w:contextualSpacing/>
              <w:rPr>
                <w:color w:val="000000"/>
                <w:szCs w:val="22"/>
                <w:lang w:val="en-GB"/>
              </w:rPr>
            </w:pPr>
            <w:r w:rsidRPr="008F6838">
              <w:rPr>
                <w:color w:val="000000"/>
                <w:szCs w:val="22"/>
                <w:lang w:val="en-GB"/>
              </w:rPr>
              <w:lastRenderedPageBreak/>
              <w:t>All components: Lead agency and part of steering committee</w:t>
            </w:r>
          </w:p>
        </w:tc>
      </w:tr>
      <w:tr w:rsidR="009958EF" w:rsidRPr="001319A3" w14:paraId="2EFBF4EA" w14:textId="77777777" w:rsidTr="00CF77FF">
        <w:trPr>
          <w:trHeight w:val="350"/>
        </w:trPr>
        <w:tc>
          <w:tcPr>
            <w:tcW w:w="973" w:type="pct"/>
          </w:tcPr>
          <w:p w14:paraId="72659A60" w14:textId="77777777" w:rsidR="009958EF" w:rsidRPr="008F6838" w:rsidRDefault="009958EF" w:rsidP="00DB468C">
            <w:pPr>
              <w:ind w:hanging="2"/>
              <w:contextualSpacing/>
              <w:rPr>
                <w:color w:val="000000"/>
                <w:szCs w:val="22"/>
                <w:lang w:val="en-GB"/>
              </w:rPr>
            </w:pPr>
            <w:r w:rsidRPr="008F6838">
              <w:rPr>
                <w:color w:val="000000"/>
                <w:szCs w:val="22"/>
                <w:lang w:val="en-GB"/>
              </w:rPr>
              <w:lastRenderedPageBreak/>
              <w:t>State government</w:t>
            </w:r>
          </w:p>
          <w:p w14:paraId="4ECA9B55" w14:textId="2960673F" w:rsidR="009958EF" w:rsidRPr="008F6838" w:rsidRDefault="009958EF" w:rsidP="00DB468C">
            <w:pPr>
              <w:pBdr>
                <w:top w:val="nil"/>
                <w:left w:val="nil"/>
                <w:bottom w:val="nil"/>
                <w:right w:val="nil"/>
                <w:between w:val="nil"/>
              </w:pBdr>
              <w:ind w:hanging="2"/>
              <w:contextualSpacing/>
              <w:rPr>
                <w:color w:val="000000"/>
                <w:szCs w:val="22"/>
                <w:lang w:val="en-GB"/>
              </w:rPr>
            </w:pPr>
          </w:p>
        </w:tc>
        <w:tc>
          <w:tcPr>
            <w:tcW w:w="1364" w:type="pct"/>
          </w:tcPr>
          <w:p w14:paraId="0CF0F68A" w14:textId="77777777" w:rsidR="009958EF" w:rsidRPr="008F6838" w:rsidRDefault="009958EF" w:rsidP="00DB468C">
            <w:pPr>
              <w:pBdr>
                <w:top w:val="nil"/>
                <w:left w:val="nil"/>
                <w:bottom w:val="nil"/>
                <w:right w:val="nil"/>
                <w:between w:val="nil"/>
              </w:pBdr>
              <w:ind w:hanging="2"/>
              <w:contextualSpacing/>
              <w:rPr>
                <w:color w:val="000000"/>
                <w:szCs w:val="22"/>
                <w:lang w:val="en-GB"/>
              </w:rPr>
            </w:pPr>
            <w:r w:rsidRPr="008F6838">
              <w:rPr>
                <w:color w:val="000000"/>
                <w:szCs w:val="22"/>
                <w:lang w:val="en-GB"/>
              </w:rPr>
              <w:t xml:space="preserve">Ministry of Infrastructure of Ukraine (MIU) </w:t>
            </w:r>
            <w:hyperlink r:id="rId36">
              <w:r w:rsidRPr="008F6838">
                <w:rPr>
                  <w:color w:val="0000FF"/>
                  <w:szCs w:val="22"/>
                  <w:u w:val="single"/>
                  <w:lang w:val="en-GB"/>
                </w:rPr>
                <w:t>https://mtu.gov.ua/content/hto-mi-e.html</w:t>
              </w:r>
            </w:hyperlink>
            <w:r w:rsidRPr="008F6838">
              <w:rPr>
                <w:color w:val="000000"/>
                <w:szCs w:val="22"/>
                <w:lang w:val="en-GB"/>
              </w:rPr>
              <w:t>.</w:t>
            </w:r>
          </w:p>
          <w:p w14:paraId="4DB5D8AE" w14:textId="77777777" w:rsidR="009958EF" w:rsidRPr="008F6838" w:rsidRDefault="009958EF" w:rsidP="00DB468C">
            <w:pPr>
              <w:pBdr>
                <w:top w:val="nil"/>
                <w:left w:val="nil"/>
                <w:bottom w:val="nil"/>
                <w:right w:val="nil"/>
                <w:between w:val="nil"/>
              </w:pBdr>
              <w:ind w:hanging="2"/>
              <w:contextualSpacing/>
              <w:rPr>
                <w:color w:val="000000"/>
                <w:szCs w:val="22"/>
                <w:lang w:val="en-GB"/>
              </w:rPr>
            </w:pPr>
          </w:p>
        </w:tc>
        <w:tc>
          <w:tcPr>
            <w:tcW w:w="1235" w:type="pct"/>
          </w:tcPr>
          <w:p w14:paraId="54466C04" w14:textId="2A065B3B" w:rsidR="009958EF" w:rsidRPr="008F6838" w:rsidRDefault="009958EF" w:rsidP="00DB468C">
            <w:pPr>
              <w:pBdr>
                <w:top w:val="nil"/>
                <w:left w:val="nil"/>
                <w:bottom w:val="nil"/>
                <w:right w:val="nil"/>
                <w:between w:val="nil"/>
              </w:pBdr>
              <w:spacing w:after="120"/>
              <w:ind w:hanging="2"/>
              <w:contextualSpacing/>
              <w:rPr>
                <w:color w:val="000000"/>
                <w:szCs w:val="22"/>
                <w:lang w:val="en-GB"/>
              </w:rPr>
            </w:pPr>
            <w:r w:rsidRPr="008F6838">
              <w:rPr>
                <w:color w:val="000000"/>
                <w:szCs w:val="22"/>
                <w:lang w:val="en-GB"/>
              </w:rPr>
              <w:t>Provide public administration and ensure implementation of state policy for infrastructure - including transport</w:t>
            </w:r>
          </w:p>
        </w:tc>
        <w:tc>
          <w:tcPr>
            <w:tcW w:w="1428" w:type="pct"/>
          </w:tcPr>
          <w:p w14:paraId="2CAAC95E" w14:textId="50E6A4B3" w:rsidR="009958EF" w:rsidRPr="008F6838" w:rsidRDefault="00B90B66" w:rsidP="00DB468C">
            <w:pPr>
              <w:pBdr>
                <w:top w:val="nil"/>
                <w:left w:val="nil"/>
                <w:bottom w:val="nil"/>
                <w:right w:val="nil"/>
                <w:between w:val="nil"/>
              </w:pBdr>
              <w:ind w:hanging="2"/>
              <w:contextualSpacing/>
              <w:rPr>
                <w:color w:val="000000"/>
                <w:szCs w:val="22"/>
                <w:lang w:val="en-GB"/>
              </w:rPr>
            </w:pPr>
            <w:r w:rsidRPr="008F6838">
              <w:rPr>
                <w:color w:val="000000"/>
                <w:szCs w:val="22"/>
                <w:lang w:val="en-GB"/>
              </w:rPr>
              <w:t>All components: Lead agency and part of steering committee</w:t>
            </w:r>
          </w:p>
        </w:tc>
      </w:tr>
      <w:tr w:rsidR="009958EF" w:rsidRPr="001319A3" w14:paraId="51AD6C4F" w14:textId="77777777" w:rsidTr="00CF77FF">
        <w:trPr>
          <w:trHeight w:val="350"/>
        </w:trPr>
        <w:tc>
          <w:tcPr>
            <w:tcW w:w="973" w:type="pct"/>
          </w:tcPr>
          <w:p w14:paraId="5C8A1950" w14:textId="7D1C2CD9" w:rsidR="009958EF" w:rsidRPr="008F6838" w:rsidRDefault="009958EF" w:rsidP="00DB468C">
            <w:pPr>
              <w:pBdr>
                <w:top w:val="nil"/>
                <w:left w:val="nil"/>
                <w:bottom w:val="nil"/>
                <w:right w:val="nil"/>
                <w:between w:val="nil"/>
              </w:pBdr>
              <w:ind w:hanging="2"/>
              <w:contextualSpacing/>
              <w:rPr>
                <w:color w:val="000000"/>
                <w:szCs w:val="22"/>
                <w:lang w:val="en-GB"/>
              </w:rPr>
            </w:pPr>
            <w:r w:rsidRPr="008F6838">
              <w:rPr>
                <w:color w:val="000000"/>
                <w:szCs w:val="22"/>
                <w:lang w:val="en-GB"/>
              </w:rPr>
              <w:t>National government</w:t>
            </w:r>
          </w:p>
        </w:tc>
        <w:tc>
          <w:tcPr>
            <w:tcW w:w="1364" w:type="pct"/>
          </w:tcPr>
          <w:p w14:paraId="69B96272" w14:textId="705E0BE2" w:rsidR="009958EF" w:rsidRPr="008F6838" w:rsidRDefault="009958EF" w:rsidP="00DB468C">
            <w:pPr>
              <w:pBdr>
                <w:top w:val="nil"/>
                <w:left w:val="nil"/>
                <w:bottom w:val="nil"/>
                <w:right w:val="nil"/>
                <w:between w:val="nil"/>
              </w:pBdr>
              <w:contextualSpacing/>
              <w:rPr>
                <w:color w:val="000000"/>
                <w:szCs w:val="22"/>
                <w:lang w:val="en-GB"/>
              </w:rPr>
            </w:pPr>
            <w:r w:rsidRPr="008F6838">
              <w:rPr>
                <w:color w:val="000000"/>
                <w:szCs w:val="22"/>
                <w:lang w:val="en-GB"/>
              </w:rPr>
              <w:t>Ministry for Communities and Territories</w:t>
            </w:r>
            <w:r w:rsidR="00B90B66" w:rsidRPr="008F6838">
              <w:rPr>
                <w:color w:val="000000"/>
                <w:szCs w:val="22"/>
                <w:lang w:val="en-GB"/>
              </w:rPr>
              <w:t xml:space="preserve"> </w:t>
            </w:r>
            <w:r w:rsidRPr="008F6838">
              <w:rPr>
                <w:color w:val="000000"/>
                <w:szCs w:val="22"/>
                <w:lang w:val="en-GB"/>
              </w:rPr>
              <w:t xml:space="preserve">Development of Ukraine (MCTDU) </w:t>
            </w:r>
          </w:p>
          <w:p w14:paraId="38F9F6B1" w14:textId="08029F36" w:rsidR="009958EF" w:rsidRPr="008F6838" w:rsidRDefault="003672B6" w:rsidP="00DB468C">
            <w:pPr>
              <w:pBdr>
                <w:top w:val="nil"/>
                <w:left w:val="nil"/>
                <w:bottom w:val="nil"/>
                <w:right w:val="nil"/>
                <w:between w:val="nil"/>
              </w:pBdr>
              <w:ind w:hanging="2"/>
              <w:contextualSpacing/>
              <w:rPr>
                <w:color w:val="000000"/>
                <w:szCs w:val="22"/>
                <w:lang w:val="en-GB"/>
              </w:rPr>
            </w:pPr>
            <w:hyperlink r:id="rId37">
              <w:r w:rsidR="009958EF" w:rsidRPr="008F6838">
                <w:rPr>
                  <w:color w:val="0000FF"/>
                  <w:szCs w:val="22"/>
                  <w:u w:val="single"/>
                  <w:lang w:val="en-GB"/>
                </w:rPr>
                <w:t>http://www.minregion.gov.ua/about/about-min/polozhennya-pro-ministerstvo-rozvitku-gromad-ta-teritoriy-ukrayini/</w:t>
              </w:r>
            </w:hyperlink>
          </w:p>
        </w:tc>
        <w:tc>
          <w:tcPr>
            <w:tcW w:w="1235" w:type="pct"/>
          </w:tcPr>
          <w:p w14:paraId="6C52BFD7" w14:textId="3C780FF1" w:rsidR="00B90B66" w:rsidRPr="008F6838" w:rsidRDefault="009958EF" w:rsidP="00DB468C">
            <w:pPr>
              <w:contextualSpacing/>
              <w:rPr>
                <w:color w:val="000000"/>
                <w:szCs w:val="22"/>
                <w:lang w:val="en-GB"/>
              </w:rPr>
            </w:pPr>
            <w:r w:rsidRPr="008F6838">
              <w:rPr>
                <w:color w:val="000000"/>
                <w:szCs w:val="22"/>
                <w:lang w:val="en-GB"/>
              </w:rPr>
              <w:t xml:space="preserve">Provide public administration and ensure implementation of state policy </w:t>
            </w:r>
            <w:r w:rsidR="00DA78B0" w:rsidRPr="001319A3">
              <w:rPr>
                <w:color w:val="000000"/>
                <w:szCs w:val="22"/>
                <w:lang w:val="en-GB"/>
              </w:rPr>
              <w:t>on public</w:t>
            </w:r>
            <w:r w:rsidR="00B90B66" w:rsidRPr="008F6838">
              <w:rPr>
                <w:color w:val="000000"/>
                <w:szCs w:val="22"/>
                <w:lang w:val="en-GB"/>
              </w:rPr>
              <w:t xml:space="preserve"> housing infrastructure development.</w:t>
            </w:r>
          </w:p>
          <w:p w14:paraId="49C4D2DA" w14:textId="3D9693BE" w:rsidR="009958EF" w:rsidRPr="008F6838" w:rsidRDefault="009958EF" w:rsidP="00DB468C">
            <w:pPr>
              <w:pBdr>
                <w:top w:val="nil"/>
                <w:left w:val="nil"/>
                <w:bottom w:val="nil"/>
                <w:right w:val="nil"/>
                <w:between w:val="nil"/>
              </w:pBdr>
              <w:contextualSpacing/>
              <w:rPr>
                <w:color w:val="000000"/>
                <w:szCs w:val="22"/>
                <w:lang w:val="en-GB"/>
              </w:rPr>
            </w:pPr>
          </w:p>
          <w:p w14:paraId="6879BBF7" w14:textId="77777777" w:rsidR="009958EF" w:rsidRPr="008F6838" w:rsidRDefault="009958EF" w:rsidP="00DB468C">
            <w:pPr>
              <w:pBdr>
                <w:top w:val="nil"/>
                <w:left w:val="nil"/>
                <w:bottom w:val="nil"/>
                <w:right w:val="nil"/>
                <w:between w:val="nil"/>
              </w:pBdr>
              <w:spacing w:after="120"/>
              <w:ind w:hanging="2"/>
              <w:contextualSpacing/>
              <w:rPr>
                <w:color w:val="000000"/>
                <w:szCs w:val="22"/>
                <w:lang w:val="en-GB"/>
              </w:rPr>
            </w:pPr>
          </w:p>
        </w:tc>
        <w:tc>
          <w:tcPr>
            <w:tcW w:w="1428" w:type="pct"/>
          </w:tcPr>
          <w:p w14:paraId="212CE081" w14:textId="3B493EB2" w:rsidR="009958EF" w:rsidRPr="008F6838" w:rsidRDefault="00B90B66" w:rsidP="00DB468C">
            <w:pPr>
              <w:pBdr>
                <w:top w:val="nil"/>
                <w:left w:val="nil"/>
                <w:bottom w:val="nil"/>
                <w:right w:val="nil"/>
                <w:between w:val="nil"/>
              </w:pBdr>
              <w:ind w:hanging="2"/>
              <w:contextualSpacing/>
              <w:rPr>
                <w:color w:val="000000"/>
                <w:szCs w:val="22"/>
                <w:lang w:val="en-GB"/>
              </w:rPr>
            </w:pPr>
            <w:r w:rsidRPr="008F6838">
              <w:rPr>
                <w:color w:val="000000"/>
                <w:szCs w:val="22"/>
                <w:lang w:val="en-GB"/>
              </w:rPr>
              <w:t>All components: views will be sought on full project lifecycle.</w:t>
            </w:r>
          </w:p>
        </w:tc>
      </w:tr>
      <w:tr w:rsidR="000357F0" w:rsidRPr="001319A3" w14:paraId="04A7C205" w14:textId="77777777" w:rsidTr="00CF77FF">
        <w:trPr>
          <w:trHeight w:val="350"/>
        </w:trPr>
        <w:tc>
          <w:tcPr>
            <w:tcW w:w="973" w:type="pct"/>
          </w:tcPr>
          <w:p w14:paraId="000003D7" w14:textId="6DC34DC9" w:rsidR="000357F0" w:rsidRPr="008F6838" w:rsidRDefault="00B90B66" w:rsidP="00DB468C">
            <w:pPr>
              <w:pBdr>
                <w:top w:val="nil"/>
                <w:left w:val="nil"/>
                <w:bottom w:val="nil"/>
                <w:right w:val="nil"/>
                <w:between w:val="nil"/>
              </w:pBdr>
              <w:ind w:hanging="2"/>
              <w:contextualSpacing/>
              <w:rPr>
                <w:color w:val="000000"/>
                <w:szCs w:val="22"/>
                <w:lang w:val="en-GB"/>
              </w:rPr>
            </w:pPr>
            <w:r w:rsidRPr="008F6838">
              <w:rPr>
                <w:color w:val="000000"/>
                <w:szCs w:val="22"/>
                <w:lang w:val="en-GB"/>
              </w:rPr>
              <w:t>National government committees</w:t>
            </w:r>
          </w:p>
          <w:p w14:paraId="000003D8" w14:textId="77777777" w:rsidR="000357F0" w:rsidRPr="008F6838" w:rsidRDefault="000357F0" w:rsidP="00DB468C">
            <w:pPr>
              <w:pBdr>
                <w:top w:val="nil"/>
                <w:left w:val="nil"/>
                <w:bottom w:val="nil"/>
                <w:right w:val="nil"/>
                <w:between w:val="nil"/>
              </w:pBdr>
              <w:ind w:hanging="2"/>
              <w:contextualSpacing/>
              <w:rPr>
                <w:color w:val="000000"/>
                <w:szCs w:val="22"/>
                <w:lang w:val="en-GB"/>
              </w:rPr>
            </w:pPr>
          </w:p>
          <w:p w14:paraId="000003D9" w14:textId="77777777" w:rsidR="000357F0" w:rsidRPr="008F6838" w:rsidRDefault="000357F0" w:rsidP="00DB468C">
            <w:pPr>
              <w:pBdr>
                <w:top w:val="nil"/>
                <w:left w:val="nil"/>
                <w:bottom w:val="nil"/>
                <w:right w:val="nil"/>
                <w:between w:val="nil"/>
              </w:pBdr>
              <w:ind w:hanging="2"/>
              <w:contextualSpacing/>
              <w:rPr>
                <w:color w:val="000000"/>
                <w:szCs w:val="22"/>
                <w:lang w:val="en-GB"/>
              </w:rPr>
            </w:pPr>
          </w:p>
        </w:tc>
        <w:tc>
          <w:tcPr>
            <w:tcW w:w="1364" w:type="pct"/>
          </w:tcPr>
          <w:p w14:paraId="000003DB" w14:textId="144CBA3B" w:rsidR="000357F0" w:rsidRPr="008F6838" w:rsidRDefault="004602B5" w:rsidP="00DB468C">
            <w:pPr>
              <w:pBdr>
                <w:top w:val="nil"/>
                <w:left w:val="nil"/>
                <w:bottom w:val="nil"/>
                <w:right w:val="nil"/>
                <w:between w:val="nil"/>
              </w:pBdr>
              <w:ind w:hanging="2"/>
              <w:contextualSpacing/>
              <w:rPr>
                <w:color w:val="000000"/>
                <w:szCs w:val="22"/>
                <w:lang w:val="en-GB"/>
              </w:rPr>
            </w:pPr>
            <w:proofErr w:type="spellStart"/>
            <w:r w:rsidRPr="008F6838">
              <w:rPr>
                <w:color w:val="000000"/>
                <w:szCs w:val="22"/>
                <w:lang w:val="en-GB"/>
              </w:rPr>
              <w:t>Verkhovna</w:t>
            </w:r>
            <w:proofErr w:type="spellEnd"/>
            <w:r w:rsidRPr="008F6838">
              <w:rPr>
                <w:color w:val="000000"/>
                <w:szCs w:val="22"/>
                <w:lang w:val="en-GB"/>
              </w:rPr>
              <w:t xml:space="preserve"> </w:t>
            </w:r>
            <w:proofErr w:type="spellStart"/>
            <w:r w:rsidRPr="008F6838">
              <w:rPr>
                <w:color w:val="000000"/>
                <w:szCs w:val="22"/>
                <w:lang w:val="en-GB"/>
              </w:rPr>
              <w:t>Rada</w:t>
            </w:r>
            <w:proofErr w:type="spellEnd"/>
            <w:r w:rsidRPr="008F6838">
              <w:rPr>
                <w:color w:val="000000"/>
                <w:szCs w:val="22"/>
                <w:lang w:val="en-GB"/>
              </w:rPr>
              <w:t xml:space="preserve"> of Ukraine (</w:t>
            </w:r>
            <w:hyperlink r:id="rId38">
              <w:r w:rsidRPr="008F6838">
                <w:rPr>
                  <w:color w:val="0000FF"/>
                  <w:szCs w:val="22"/>
                  <w:u w:val="single"/>
                  <w:lang w:val="en-GB"/>
                </w:rPr>
                <w:t>https://rada.gov.ua/</w:t>
              </w:r>
            </w:hyperlink>
            <w:r w:rsidRPr="008F6838">
              <w:rPr>
                <w:color w:val="000000"/>
                <w:szCs w:val="22"/>
                <w:lang w:val="en-GB"/>
              </w:rPr>
              <w:t>)</w:t>
            </w:r>
          </w:p>
          <w:p w14:paraId="000003DC" w14:textId="77777777" w:rsidR="000357F0" w:rsidRPr="008F6838" w:rsidRDefault="000357F0" w:rsidP="00DB468C">
            <w:pPr>
              <w:pBdr>
                <w:top w:val="nil"/>
                <w:left w:val="nil"/>
                <w:bottom w:val="nil"/>
                <w:right w:val="nil"/>
                <w:between w:val="nil"/>
              </w:pBdr>
              <w:ind w:hanging="2"/>
              <w:contextualSpacing/>
              <w:rPr>
                <w:color w:val="000000"/>
                <w:szCs w:val="22"/>
                <w:lang w:val="en-GB"/>
              </w:rPr>
            </w:pPr>
          </w:p>
          <w:p w14:paraId="000003E0" w14:textId="4D624B91" w:rsidR="000357F0" w:rsidRPr="008F6838" w:rsidRDefault="000357F0" w:rsidP="00DB468C">
            <w:pPr>
              <w:pBdr>
                <w:top w:val="nil"/>
                <w:left w:val="nil"/>
                <w:bottom w:val="nil"/>
                <w:right w:val="nil"/>
                <w:between w:val="nil"/>
              </w:pBdr>
              <w:ind w:hanging="2"/>
              <w:contextualSpacing/>
              <w:rPr>
                <w:color w:val="000000"/>
                <w:szCs w:val="22"/>
                <w:lang w:val="en-GB"/>
              </w:rPr>
            </w:pPr>
          </w:p>
        </w:tc>
        <w:tc>
          <w:tcPr>
            <w:tcW w:w="1235" w:type="pct"/>
          </w:tcPr>
          <w:p w14:paraId="000003E2" w14:textId="29B72D9A" w:rsidR="000357F0" w:rsidRPr="008F6838" w:rsidRDefault="004602B5" w:rsidP="00DB468C">
            <w:pPr>
              <w:pBdr>
                <w:top w:val="nil"/>
                <w:left w:val="nil"/>
                <w:bottom w:val="nil"/>
                <w:right w:val="nil"/>
                <w:between w:val="nil"/>
              </w:pBdr>
              <w:spacing w:after="120"/>
              <w:ind w:hanging="2"/>
              <w:contextualSpacing/>
              <w:rPr>
                <w:color w:val="000000"/>
                <w:szCs w:val="22"/>
                <w:lang w:val="en-GB"/>
              </w:rPr>
            </w:pPr>
            <w:r w:rsidRPr="008F6838">
              <w:rPr>
                <w:color w:val="000000"/>
                <w:szCs w:val="22"/>
                <w:lang w:val="en-GB"/>
              </w:rPr>
              <w:t>Creation of legislative base in the field of electromobility, transport infrastructure, approves priority areas as a separate national program or as part of the Program of Activities of the Cabinet of Ministers of Ukraine</w:t>
            </w:r>
          </w:p>
        </w:tc>
        <w:tc>
          <w:tcPr>
            <w:tcW w:w="1428" w:type="pct"/>
          </w:tcPr>
          <w:p w14:paraId="34D1A51C" w14:textId="03F6FA13" w:rsidR="00B90B66" w:rsidRPr="008F6838" w:rsidRDefault="00B90B66" w:rsidP="00DB468C">
            <w:pPr>
              <w:pBdr>
                <w:top w:val="nil"/>
                <w:left w:val="nil"/>
                <w:bottom w:val="nil"/>
                <w:right w:val="nil"/>
                <w:between w:val="nil"/>
              </w:pBdr>
              <w:ind w:hanging="2"/>
              <w:contextualSpacing/>
              <w:rPr>
                <w:color w:val="000000"/>
                <w:szCs w:val="22"/>
                <w:lang w:val="en-GB"/>
              </w:rPr>
            </w:pPr>
            <w:r w:rsidRPr="008F6838">
              <w:rPr>
                <w:color w:val="000000"/>
                <w:szCs w:val="22"/>
                <w:lang w:val="en-GB"/>
              </w:rPr>
              <w:t xml:space="preserve">All components: views will be sought on full project lifecycle. Particularly responsible for legislative initiatives. </w:t>
            </w:r>
          </w:p>
          <w:p w14:paraId="0A2510C6" w14:textId="77777777" w:rsidR="00B90B66" w:rsidRPr="008F6838" w:rsidRDefault="00B90B66" w:rsidP="00DB468C">
            <w:pPr>
              <w:pBdr>
                <w:top w:val="nil"/>
                <w:left w:val="nil"/>
                <w:bottom w:val="nil"/>
                <w:right w:val="nil"/>
                <w:between w:val="nil"/>
              </w:pBdr>
              <w:ind w:hanging="2"/>
              <w:contextualSpacing/>
              <w:rPr>
                <w:color w:val="000000"/>
                <w:szCs w:val="22"/>
                <w:lang w:val="en-GB"/>
              </w:rPr>
            </w:pPr>
          </w:p>
          <w:p w14:paraId="000003E7" w14:textId="77777777" w:rsidR="000357F0" w:rsidRPr="008F6838" w:rsidRDefault="000357F0" w:rsidP="00DB468C">
            <w:pPr>
              <w:pBdr>
                <w:top w:val="nil"/>
                <w:left w:val="nil"/>
                <w:bottom w:val="nil"/>
                <w:right w:val="nil"/>
                <w:between w:val="nil"/>
              </w:pBdr>
              <w:contextualSpacing/>
              <w:rPr>
                <w:color w:val="000000"/>
                <w:szCs w:val="22"/>
                <w:lang w:val="en-GB"/>
              </w:rPr>
            </w:pPr>
          </w:p>
        </w:tc>
      </w:tr>
      <w:tr w:rsidR="00B90B66" w:rsidRPr="001319A3" w14:paraId="51337AFC" w14:textId="77777777" w:rsidTr="00CF77FF">
        <w:trPr>
          <w:trHeight w:val="350"/>
        </w:trPr>
        <w:tc>
          <w:tcPr>
            <w:tcW w:w="973" w:type="pct"/>
          </w:tcPr>
          <w:p w14:paraId="0C228B2E" w14:textId="77777777" w:rsidR="00B90B66" w:rsidRPr="008F6838" w:rsidRDefault="00B90B66" w:rsidP="00DB468C">
            <w:pPr>
              <w:pBdr>
                <w:top w:val="nil"/>
                <w:left w:val="nil"/>
                <w:bottom w:val="nil"/>
                <w:right w:val="nil"/>
                <w:between w:val="nil"/>
              </w:pBdr>
              <w:ind w:hanging="2"/>
              <w:contextualSpacing/>
              <w:rPr>
                <w:color w:val="000000"/>
                <w:szCs w:val="22"/>
                <w:lang w:val="en-GB"/>
              </w:rPr>
            </w:pPr>
            <w:r w:rsidRPr="008F6838">
              <w:rPr>
                <w:color w:val="000000"/>
                <w:szCs w:val="22"/>
                <w:lang w:val="en-GB"/>
              </w:rPr>
              <w:t>National government committees</w:t>
            </w:r>
          </w:p>
          <w:p w14:paraId="4E602A67" w14:textId="77777777" w:rsidR="00B90B66" w:rsidRPr="008F6838" w:rsidRDefault="00B90B66" w:rsidP="00DB468C">
            <w:pPr>
              <w:pBdr>
                <w:top w:val="nil"/>
                <w:left w:val="nil"/>
                <w:bottom w:val="nil"/>
                <w:right w:val="nil"/>
                <w:between w:val="nil"/>
              </w:pBdr>
              <w:ind w:hanging="2"/>
              <w:contextualSpacing/>
              <w:rPr>
                <w:color w:val="000000"/>
                <w:szCs w:val="22"/>
                <w:lang w:val="en-GB"/>
              </w:rPr>
            </w:pPr>
          </w:p>
        </w:tc>
        <w:tc>
          <w:tcPr>
            <w:tcW w:w="1364" w:type="pct"/>
          </w:tcPr>
          <w:p w14:paraId="5A478DE1" w14:textId="389DDA0E" w:rsidR="00B90B66" w:rsidRPr="008F6838" w:rsidRDefault="00B90B66" w:rsidP="00DB468C">
            <w:pPr>
              <w:pBdr>
                <w:top w:val="nil"/>
                <w:left w:val="nil"/>
                <w:bottom w:val="nil"/>
                <w:right w:val="nil"/>
                <w:between w:val="nil"/>
              </w:pBdr>
              <w:ind w:hanging="2"/>
              <w:contextualSpacing/>
              <w:rPr>
                <w:color w:val="000000"/>
                <w:szCs w:val="22"/>
                <w:lang w:val="en-GB"/>
              </w:rPr>
            </w:pPr>
            <w:r w:rsidRPr="008F6838">
              <w:rPr>
                <w:color w:val="000000"/>
                <w:szCs w:val="22"/>
                <w:lang w:val="en-GB"/>
              </w:rPr>
              <w:t xml:space="preserve">Committee of the </w:t>
            </w:r>
            <w:proofErr w:type="spellStart"/>
            <w:r w:rsidRPr="008F6838">
              <w:rPr>
                <w:color w:val="000000"/>
                <w:szCs w:val="22"/>
                <w:lang w:val="en-GB"/>
              </w:rPr>
              <w:t>Verkhovna</w:t>
            </w:r>
            <w:proofErr w:type="spellEnd"/>
            <w:r w:rsidRPr="008F6838">
              <w:rPr>
                <w:color w:val="000000"/>
                <w:szCs w:val="22"/>
                <w:lang w:val="en-GB"/>
              </w:rPr>
              <w:t xml:space="preserve"> </w:t>
            </w:r>
            <w:proofErr w:type="spellStart"/>
            <w:r w:rsidRPr="008F6838">
              <w:rPr>
                <w:color w:val="000000"/>
                <w:szCs w:val="22"/>
                <w:lang w:val="en-GB"/>
              </w:rPr>
              <w:t>Rada</w:t>
            </w:r>
            <w:proofErr w:type="spellEnd"/>
            <w:r w:rsidRPr="008F6838">
              <w:rPr>
                <w:color w:val="000000"/>
                <w:szCs w:val="22"/>
                <w:lang w:val="en-GB"/>
              </w:rPr>
              <w:t xml:space="preserve"> on issues of environmental policy and natural resources.</w:t>
            </w:r>
          </w:p>
        </w:tc>
        <w:tc>
          <w:tcPr>
            <w:tcW w:w="1235" w:type="pct"/>
          </w:tcPr>
          <w:p w14:paraId="061AD020" w14:textId="3531E734" w:rsidR="00B90B66" w:rsidRPr="008F6838" w:rsidRDefault="00B90B66" w:rsidP="00DB468C">
            <w:pPr>
              <w:pBdr>
                <w:top w:val="nil"/>
                <w:left w:val="nil"/>
                <w:bottom w:val="nil"/>
                <w:right w:val="nil"/>
                <w:between w:val="nil"/>
              </w:pBdr>
              <w:spacing w:after="120"/>
              <w:ind w:hanging="2"/>
              <w:contextualSpacing/>
              <w:rPr>
                <w:color w:val="000000"/>
                <w:szCs w:val="22"/>
                <w:lang w:val="en-GB"/>
              </w:rPr>
            </w:pPr>
            <w:r w:rsidRPr="008F6838">
              <w:rPr>
                <w:color w:val="000000"/>
                <w:szCs w:val="22"/>
                <w:lang w:val="en-GB"/>
              </w:rPr>
              <w:t>Creation of legislative framework on behalf of state government</w:t>
            </w:r>
          </w:p>
        </w:tc>
        <w:tc>
          <w:tcPr>
            <w:tcW w:w="1428" w:type="pct"/>
          </w:tcPr>
          <w:p w14:paraId="4DAF17DE" w14:textId="4D1E763E" w:rsidR="00B90B66" w:rsidRPr="008F6838" w:rsidRDefault="00B90B66" w:rsidP="00DB468C">
            <w:pPr>
              <w:pBdr>
                <w:top w:val="nil"/>
                <w:left w:val="nil"/>
                <w:bottom w:val="nil"/>
                <w:right w:val="nil"/>
                <w:between w:val="nil"/>
              </w:pBdr>
              <w:ind w:hanging="2"/>
              <w:contextualSpacing/>
              <w:rPr>
                <w:color w:val="000000"/>
                <w:szCs w:val="22"/>
                <w:lang w:val="en-GB"/>
              </w:rPr>
            </w:pPr>
            <w:r w:rsidRPr="008F6838">
              <w:rPr>
                <w:color w:val="000000"/>
                <w:szCs w:val="22"/>
                <w:lang w:val="en-GB"/>
              </w:rPr>
              <w:t xml:space="preserve">All components: views will be sought on full project lifecycle. Particularly responsible for legislative initiatives. </w:t>
            </w:r>
          </w:p>
        </w:tc>
      </w:tr>
      <w:tr w:rsidR="00B90B66" w:rsidRPr="001319A3" w14:paraId="0D23E272" w14:textId="77777777" w:rsidTr="00CF77FF">
        <w:trPr>
          <w:trHeight w:val="350"/>
        </w:trPr>
        <w:tc>
          <w:tcPr>
            <w:tcW w:w="973" w:type="pct"/>
          </w:tcPr>
          <w:p w14:paraId="16F07912" w14:textId="77777777" w:rsidR="00B90B66" w:rsidRPr="008F6838" w:rsidRDefault="00B90B66" w:rsidP="00DB468C">
            <w:pPr>
              <w:pBdr>
                <w:top w:val="nil"/>
                <w:left w:val="nil"/>
                <w:bottom w:val="nil"/>
                <w:right w:val="nil"/>
                <w:between w:val="nil"/>
              </w:pBdr>
              <w:ind w:hanging="2"/>
              <w:contextualSpacing/>
              <w:rPr>
                <w:color w:val="000000"/>
                <w:szCs w:val="22"/>
                <w:lang w:val="en-GB"/>
              </w:rPr>
            </w:pPr>
            <w:r w:rsidRPr="008F6838">
              <w:rPr>
                <w:color w:val="000000"/>
                <w:szCs w:val="22"/>
                <w:lang w:val="en-GB"/>
              </w:rPr>
              <w:t>National government committees</w:t>
            </w:r>
          </w:p>
          <w:p w14:paraId="632B0D17" w14:textId="77777777" w:rsidR="00B90B66" w:rsidRPr="008F6838" w:rsidRDefault="00B90B66" w:rsidP="00DB468C">
            <w:pPr>
              <w:pBdr>
                <w:top w:val="nil"/>
                <w:left w:val="nil"/>
                <w:bottom w:val="nil"/>
                <w:right w:val="nil"/>
                <w:between w:val="nil"/>
              </w:pBdr>
              <w:ind w:hanging="2"/>
              <w:contextualSpacing/>
              <w:rPr>
                <w:color w:val="000000"/>
                <w:szCs w:val="22"/>
                <w:lang w:val="en-GB"/>
              </w:rPr>
            </w:pPr>
          </w:p>
        </w:tc>
        <w:tc>
          <w:tcPr>
            <w:tcW w:w="1364" w:type="pct"/>
          </w:tcPr>
          <w:p w14:paraId="4EF9D935" w14:textId="12A0158B" w:rsidR="00B90B66" w:rsidRPr="008F6838" w:rsidRDefault="00B90B66" w:rsidP="00DB468C">
            <w:pPr>
              <w:pBdr>
                <w:top w:val="nil"/>
                <w:left w:val="nil"/>
                <w:bottom w:val="nil"/>
                <w:right w:val="nil"/>
                <w:between w:val="nil"/>
              </w:pBdr>
              <w:ind w:hanging="2"/>
              <w:contextualSpacing/>
              <w:rPr>
                <w:color w:val="000000"/>
                <w:szCs w:val="22"/>
                <w:lang w:val="en-GB"/>
              </w:rPr>
            </w:pPr>
            <w:r w:rsidRPr="008F6838">
              <w:rPr>
                <w:color w:val="000000"/>
                <w:szCs w:val="22"/>
                <w:lang w:val="en-GB"/>
              </w:rPr>
              <w:t>Committee on Energy, Housing and Utilities Services.</w:t>
            </w:r>
          </w:p>
          <w:p w14:paraId="05A22784" w14:textId="327FD7E8" w:rsidR="00B90B66" w:rsidRPr="008F6838" w:rsidRDefault="00B90B66" w:rsidP="00DB468C">
            <w:pPr>
              <w:pBdr>
                <w:top w:val="nil"/>
                <w:left w:val="nil"/>
                <w:bottom w:val="nil"/>
                <w:right w:val="nil"/>
                <w:between w:val="nil"/>
              </w:pBdr>
              <w:ind w:hanging="2"/>
              <w:contextualSpacing/>
              <w:rPr>
                <w:color w:val="000000"/>
                <w:szCs w:val="22"/>
                <w:lang w:val="en-GB"/>
              </w:rPr>
            </w:pPr>
            <w:r w:rsidRPr="008F6838">
              <w:rPr>
                <w:color w:val="000000"/>
                <w:szCs w:val="22"/>
                <w:lang w:val="en-GB"/>
              </w:rPr>
              <w:t>Infrastructure</w:t>
            </w:r>
          </w:p>
        </w:tc>
        <w:tc>
          <w:tcPr>
            <w:tcW w:w="1235" w:type="pct"/>
          </w:tcPr>
          <w:p w14:paraId="38D2A59B" w14:textId="6F431A40" w:rsidR="00B90B66" w:rsidRPr="008F6838" w:rsidRDefault="00B90B66" w:rsidP="00DB468C">
            <w:pPr>
              <w:pBdr>
                <w:top w:val="nil"/>
                <w:left w:val="nil"/>
                <w:bottom w:val="nil"/>
                <w:right w:val="nil"/>
                <w:between w:val="nil"/>
              </w:pBdr>
              <w:spacing w:after="120"/>
              <w:ind w:hanging="2"/>
              <w:contextualSpacing/>
              <w:rPr>
                <w:color w:val="000000"/>
                <w:szCs w:val="22"/>
                <w:lang w:val="en-GB"/>
              </w:rPr>
            </w:pPr>
            <w:r w:rsidRPr="008F6838">
              <w:rPr>
                <w:color w:val="000000"/>
                <w:szCs w:val="22"/>
                <w:lang w:val="en-GB"/>
              </w:rPr>
              <w:t>Creation of legislative framework on behalf of state government</w:t>
            </w:r>
          </w:p>
        </w:tc>
        <w:tc>
          <w:tcPr>
            <w:tcW w:w="1428" w:type="pct"/>
          </w:tcPr>
          <w:p w14:paraId="0427FD0F" w14:textId="7616573C" w:rsidR="00B90B66" w:rsidRPr="008F6838" w:rsidRDefault="00B90B66" w:rsidP="00DB468C">
            <w:pPr>
              <w:pBdr>
                <w:top w:val="nil"/>
                <w:left w:val="nil"/>
                <w:bottom w:val="nil"/>
                <w:right w:val="nil"/>
                <w:between w:val="nil"/>
              </w:pBdr>
              <w:ind w:hanging="2"/>
              <w:contextualSpacing/>
              <w:rPr>
                <w:color w:val="000000"/>
                <w:szCs w:val="22"/>
                <w:lang w:val="en-GB"/>
              </w:rPr>
            </w:pPr>
            <w:r w:rsidRPr="008F6838">
              <w:rPr>
                <w:color w:val="000000"/>
                <w:szCs w:val="22"/>
                <w:lang w:val="en-GB"/>
              </w:rPr>
              <w:t>All components: views will be sought on full project lifecycle. Particularly responsible for legislative initiatives.</w:t>
            </w:r>
          </w:p>
        </w:tc>
      </w:tr>
      <w:tr w:rsidR="00B90B66" w:rsidRPr="001319A3" w14:paraId="048C72BE" w14:textId="77777777" w:rsidTr="00CF77FF">
        <w:trPr>
          <w:trHeight w:val="350"/>
        </w:trPr>
        <w:tc>
          <w:tcPr>
            <w:tcW w:w="973" w:type="pct"/>
          </w:tcPr>
          <w:p w14:paraId="71C6DDCA" w14:textId="77777777" w:rsidR="00B90B66" w:rsidRPr="008F6838" w:rsidRDefault="00B90B66" w:rsidP="00DB468C">
            <w:pPr>
              <w:pBdr>
                <w:top w:val="nil"/>
                <w:left w:val="nil"/>
                <w:bottom w:val="nil"/>
                <w:right w:val="nil"/>
                <w:between w:val="nil"/>
              </w:pBdr>
              <w:ind w:hanging="2"/>
              <w:contextualSpacing/>
              <w:rPr>
                <w:color w:val="000000"/>
                <w:szCs w:val="22"/>
                <w:lang w:val="en-GB"/>
              </w:rPr>
            </w:pPr>
            <w:r w:rsidRPr="008F6838">
              <w:rPr>
                <w:color w:val="000000"/>
                <w:szCs w:val="22"/>
                <w:lang w:val="en-GB"/>
              </w:rPr>
              <w:t>National government committees</w:t>
            </w:r>
          </w:p>
          <w:p w14:paraId="7808AA8B" w14:textId="77777777" w:rsidR="00B90B66" w:rsidRPr="008F6838" w:rsidRDefault="00B90B66" w:rsidP="00DB468C">
            <w:pPr>
              <w:pBdr>
                <w:top w:val="nil"/>
                <w:left w:val="nil"/>
                <w:bottom w:val="nil"/>
                <w:right w:val="nil"/>
                <w:between w:val="nil"/>
              </w:pBdr>
              <w:ind w:hanging="2"/>
              <w:contextualSpacing/>
              <w:rPr>
                <w:color w:val="000000"/>
                <w:szCs w:val="22"/>
                <w:lang w:val="en-GB"/>
              </w:rPr>
            </w:pPr>
          </w:p>
        </w:tc>
        <w:tc>
          <w:tcPr>
            <w:tcW w:w="1364" w:type="pct"/>
          </w:tcPr>
          <w:p w14:paraId="7F837E31" w14:textId="5D56A536" w:rsidR="00B90B66" w:rsidRPr="008F6838" w:rsidRDefault="00B90B66" w:rsidP="00DB468C">
            <w:pPr>
              <w:pBdr>
                <w:top w:val="nil"/>
                <w:left w:val="nil"/>
                <w:bottom w:val="nil"/>
                <w:right w:val="nil"/>
                <w:between w:val="nil"/>
              </w:pBdr>
              <w:ind w:hanging="2"/>
              <w:contextualSpacing/>
              <w:rPr>
                <w:color w:val="000000"/>
                <w:szCs w:val="22"/>
                <w:lang w:val="en-GB"/>
              </w:rPr>
            </w:pPr>
            <w:r w:rsidRPr="008F6838">
              <w:rPr>
                <w:color w:val="000000"/>
                <w:szCs w:val="22"/>
                <w:lang w:val="en-GB"/>
              </w:rPr>
              <w:t>Committee on Finance, Tax and Customs.</w:t>
            </w:r>
          </w:p>
        </w:tc>
        <w:tc>
          <w:tcPr>
            <w:tcW w:w="1235" w:type="pct"/>
          </w:tcPr>
          <w:p w14:paraId="728D2CFC" w14:textId="1CABECB2" w:rsidR="00B90B66" w:rsidRPr="008F6838" w:rsidRDefault="00B90B66" w:rsidP="00DB468C">
            <w:pPr>
              <w:pBdr>
                <w:top w:val="nil"/>
                <w:left w:val="nil"/>
                <w:bottom w:val="nil"/>
                <w:right w:val="nil"/>
                <w:between w:val="nil"/>
              </w:pBdr>
              <w:spacing w:after="120"/>
              <w:ind w:hanging="2"/>
              <w:contextualSpacing/>
              <w:rPr>
                <w:color w:val="000000"/>
                <w:szCs w:val="22"/>
                <w:lang w:val="en-GB"/>
              </w:rPr>
            </w:pPr>
            <w:r w:rsidRPr="008F6838">
              <w:rPr>
                <w:color w:val="000000"/>
                <w:szCs w:val="22"/>
                <w:lang w:val="en-GB"/>
              </w:rPr>
              <w:t>Creation of legislative framework on behalf of state government</w:t>
            </w:r>
          </w:p>
        </w:tc>
        <w:tc>
          <w:tcPr>
            <w:tcW w:w="1428" w:type="pct"/>
          </w:tcPr>
          <w:p w14:paraId="2D03C43F" w14:textId="780530BB" w:rsidR="00B90B66" w:rsidRPr="008F6838" w:rsidRDefault="00B90B66" w:rsidP="00DB468C">
            <w:pPr>
              <w:pBdr>
                <w:top w:val="nil"/>
                <w:left w:val="nil"/>
                <w:bottom w:val="nil"/>
                <w:right w:val="nil"/>
                <w:between w:val="nil"/>
              </w:pBdr>
              <w:ind w:hanging="2"/>
              <w:contextualSpacing/>
              <w:rPr>
                <w:color w:val="000000"/>
                <w:szCs w:val="22"/>
                <w:lang w:val="en-GB"/>
              </w:rPr>
            </w:pPr>
            <w:r w:rsidRPr="008F6838">
              <w:rPr>
                <w:color w:val="000000"/>
                <w:szCs w:val="22"/>
                <w:lang w:val="en-GB"/>
              </w:rPr>
              <w:t>All components: views will be sought on full project lifecycle. Particularly responsible for legislative initiatives.</w:t>
            </w:r>
          </w:p>
        </w:tc>
      </w:tr>
      <w:tr w:rsidR="000357F0" w:rsidRPr="001319A3" w14:paraId="32CAE43A" w14:textId="77777777" w:rsidTr="00CF77FF">
        <w:trPr>
          <w:trHeight w:val="350"/>
        </w:trPr>
        <w:tc>
          <w:tcPr>
            <w:tcW w:w="973" w:type="pct"/>
          </w:tcPr>
          <w:p w14:paraId="000003E8" w14:textId="77777777" w:rsidR="000357F0" w:rsidRPr="008F6838" w:rsidRDefault="004602B5" w:rsidP="00DB468C">
            <w:pPr>
              <w:pBdr>
                <w:top w:val="nil"/>
                <w:left w:val="nil"/>
                <w:bottom w:val="nil"/>
                <w:right w:val="nil"/>
                <w:between w:val="nil"/>
              </w:pBdr>
              <w:ind w:hanging="2"/>
              <w:contextualSpacing/>
              <w:rPr>
                <w:color w:val="000000"/>
                <w:szCs w:val="22"/>
                <w:lang w:val="en-GB"/>
              </w:rPr>
            </w:pPr>
            <w:r w:rsidRPr="008F6838">
              <w:rPr>
                <w:color w:val="000000"/>
                <w:szCs w:val="22"/>
                <w:lang w:val="en-GB"/>
              </w:rPr>
              <w:t>State Companies</w:t>
            </w:r>
          </w:p>
        </w:tc>
        <w:tc>
          <w:tcPr>
            <w:tcW w:w="1364" w:type="pct"/>
          </w:tcPr>
          <w:p w14:paraId="000003E9" w14:textId="77777777" w:rsidR="000357F0" w:rsidRPr="008F6838" w:rsidRDefault="004602B5" w:rsidP="00DB468C">
            <w:pPr>
              <w:pBdr>
                <w:top w:val="nil"/>
                <w:left w:val="nil"/>
                <w:bottom w:val="nil"/>
                <w:right w:val="nil"/>
                <w:between w:val="nil"/>
              </w:pBdr>
              <w:ind w:hanging="2"/>
              <w:contextualSpacing/>
              <w:rPr>
                <w:color w:val="000000"/>
                <w:szCs w:val="22"/>
                <w:lang w:val="en-GB"/>
              </w:rPr>
            </w:pPr>
            <w:r w:rsidRPr="008F6838">
              <w:rPr>
                <w:color w:val="000000"/>
                <w:szCs w:val="22"/>
                <w:lang w:val="en-GB"/>
              </w:rPr>
              <w:t>National Energy Company "</w:t>
            </w:r>
            <w:proofErr w:type="spellStart"/>
            <w:r w:rsidRPr="008F6838">
              <w:rPr>
                <w:color w:val="000000"/>
                <w:szCs w:val="22"/>
                <w:lang w:val="en-GB"/>
              </w:rPr>
              <w:t>Ukrenergo</w:t>
            </w:r>
            <w:proofErr w:type="spellEnd"/>
            <w:r w:rsidRPr="008F6838">
              <w:rPr>
                <w:color w:val="000000"/>
                <w:szCs w:val="22"/>
                <w:lang w:val="en-GB"/>
              </w:rPr>
              <w:t>"</w:t>
            </w:r>
          </w:p>
          <w:p w14:paraId="000003EA" w14:textId="77777777" w:rsidR="000357F0" w:rsidRPr="008F6838" w:rsidRDefault="004602B5" w:rsidP="00DB468C">
            <w:pPr>
              <w:pBdr>
                <w:top w:val="nil"/>
                <w:left w:val="nil"/>
                <w:bottom w:val="nil"/>
                <w:right w:val="nil"/>
                <w:between w:val="nil"/>
              </w:pBdr>
              <w:ind w:hanging="2"/>
              <w:contextualSpacing/>
              <w:rPr>
                <w:color w:val="0070C0"/>
                <w:szCs w:val="22"/>
                <w:lang w:val="en-GB"/>
              </w:rPr>
            </w:pPr>
            <w:r w:rsidRPr="008F6838">
              <w:rPr>
                <w:color w:val="0070C0"/>
                <w:szCs w:val="22"/>
                <w:lang w:val="en-GB"/>
              </w:rPr>
              <w:t>(https://ua.energy/about-en/)</w:t>
            </w:r>
          </w:p>
        </w:tc>
        <w:tc>
          <w:tcPr>
            <w:tcW w:w="1235" w:type="pct"/>
          </w:tcPr>
          <w:p w14:paraId="000003EC" w14:textId="6D4C51E5" w:rsidR="000357F0" w:rsidRPr="008F6838" w:rsidRDefault="004602B5" w:rsidP="00DB468C">
            <w:pPr>
              <w:pBdr>
                <w:top w:val="nil"/>
                <w:left w:val="nil"/>
                <w:bottom w:val="nil"/>
                <w:right w:val="nil"/>
                <w:between w:val="nil"/>
              </w:pBdr>
              <w:spacing w:after="120"/>
              <w:ind w:hanging="2"/>
              <w:contextualSpacing/>
              <w:rPr>
                <w:color w:val="000000"/>
                <w:szCs w:val="22"/>
                <w:lang w:val="en-GB"/>
              </w:rPr>
            </w:pPr>
            <w:r w:rsidRPr="008F6838">
              <w:rPr>
                <w:color w:val="000000"/>
                <w:szCs w:val="22"/>
                <w:lang w:val="en-GB"/>
              </w:rPr>
              <w:t xml:space="preserve">Is a state energy company which has the functions of operational and technological management of the Unified Energy System of Ukraine (UES) and transmission of electricity by backbone power grids </w:t>
            </w:r>
            <w:r w:rsidRPr="008F6838">
              <w:rPr>
                <w:color w:val="000000"/>
                <w:szCs w:val="22"/>
                <w:lang w:val="en-GB"/>
              </w:rPr>
              <w:lastRenderedPageBreak/>
              <w:t>from generation to regional power grids of power supply companies</w:t>
            </w:r>
          </w:p>
        </w:tc>
        <w:tc>
          <w:tcPr>
            <w:tcW w:w="1428" w:type="pct"/>
          </w:tcPr>
          <w:p w14:paraId="000003ED" w14:textId="2E523050" w:rsidR="000357F0" w:rsidRPr="008F6838" w:rsidRDefault="00B90B66" w:rsidP="00DB468C">
            <w:pPr>
              <w:pBdr>
                <w:top w:val="nil"/>
                <w:left w:val="nil"/>
                <w:bottom w:val="nil"/>
                <w:right w:val="nil"/>
                <w:between w:val="nil"/>
              </w:pBdr>
              <w:ind w:hanging="2"/>
              <w:contextualSpacing/>
              <w:rPr>
                <w:color w:val="000000"/>
                <w:szCs w:val="22"/>
                <w:lang w:val="en-GB"/>
              </w:rPr>
            </w:pPr>
            <w:r w:rsidRPr="008F6838">
              <w:rPr>
                <w:color w:val="000000"/>
                <w:szCs w:val="22"/>
                <w:lang w:val="en-GB"/>
              </w:rPr>
              <w:lastRenderedPageBreak/>
              <w:t xml:space="preserve">All components: </w:t>
            </w:r>
            <w:r w:rsidR="004602B5" w:rsidRPr="008F6838">
              <w:rPr>
                <w:color w:val="000000"/>
                <w:szCs w:val="22"/>
                <w:lang w:val="en-GB"/>
              </w:rPr>
              <w:t>Support of the activities of the Project in the field of development of regulation on infrastructure for e-mobility in Ukraine</w:t>
            </w:r>
          </w:p>
        </w:tc>
      </w:tr>
      <w:tr w:rsidR="000357F0" w:rsidRPr="001319A3" w14:paraId="2CA25791" w14:textId="77777777" w:rsidTr="00CF77FF">
        <w:trPr>
          <w:trHeight w:val="350"/>
        </w:trPr>
        <w:tc>
          <w:tcPr>
            <w:tcW w:w="973" w:type="pct"/>
          </w:tcPr>
          <w:p w14:paraId="000003EE" w14:textId="77777777" w:rsidR="000357F0" w:rsidRPr="008F6838" w:rsidRDefault="004602B5" w:rsidP="00DB468C">
            <w:pPr>
              <w:pBdr>
                <w:top w:val="nil"/>
                <w:left w:val="nil"/>
                <w:bottom w:val="nil"/>
                <w:right w:val="nil"/>
                <w:between w:val="nil"/>
              </w:pBdr>
              <w:ind w:hanging="2"/>
              <w:contextualSpacing/>
              <w:rPr>
                <w:color w:val="000000"/>
                <w:szCs w:val="22"/>
                <w:lang w:val="en-GB"/>
              </w:rPr>
            </w:pPr>
            <w:r w:rsidRPr="008F6838">
              <w:rPr>
                <w:color w:val="000000"/>
                <w:szCs w:val="22"/>
                <w:lang w:val="en-GB"/>
              </w:rPr>
              <w:lastRenderedPageBreak/>
              <w:t xml:space="preserve">State Agencies </w:t>
            </w:r>
          </w:p>
        </w:tc>
        <w:tc>
          <w:tcPr>
            <w:tcW w:w="1364" w:type="pct"/>
          </w:tcPr>
          <w:p w14:paraId="000003EF" w14:textId="77777777" w:rsidR="000357F0" w:rsidRPr="008F6838" w:rsidRDefault="004602B5" w:rsidP="00DB468C">
            <w:pPr>
              <w:pBdr>
                <w:top w:val="nil"/>
                <w:left w:val="nil"/>
                <w:bottom w:val="nil"/>
                <w:right w:val="nil"/>
                <w:between w:val="nil"/>
              </w:pBdr>
              <w:ind w:hanging="2"/>
              <w:contextualSpacing/>
              <w:rPr>
                <w:color w:val="000000"/>
                <w:szCs w:val="22"/>
                <w:lang w:val="en-GB"/>
              </w:rPr>
            </w:pPr>
            <w:r w:rsidRPr="008F6838">
              <w:rPr>
                <w:color w:val="000000"/>
                <w:szCs w:val="22"/>
                <w:lang w:val="en-GB"/>
              </w:rPr>
              <w:t>State Agency on Energy Efficiency and Energy Saving of Ukraine (</w:t>
            </w:r>
            <w:hyperlink r:id="rId39">
              <w:r w:rsidRPr="008F6838">
                <w:rPr>
                  <w:color w:val="0000FF"/>
                  <w:szCs w:val="22"/>
                  <w:u w:val="single"/>
                  <w:lang w:val="en-GB"/>
                </w:rPr>
                <w:t>https://saee.gov.ua/en</w:t>
              </w:r>
            </w:hyperlink>
            <w:r w:rsidRPr="008F6838">
              <w:rPr>
                <w:color w:val="000000"/>
                <w:szCs w:val="22"/>
                <w:lang w:val="en-GB"/>
              </w:rPr>
              <w:t xml:space="preserve"> )</w:t>
            </w:r>
          </w:p>
          <w:p w14:paraId="000003F0" w14:textId="77777777" w:rsidR="000357F0" w:rsidRPr="008F6838" w:rsidRDefault="000357F0" w:rsidP="00DB468C">
            <w:pPr>
              <w:pBdr>
                <w:top w:val="nil"/>
                <w:left w:val="nil"/>
                <w:bottom w:val="nil"/>
                <w:right w:val="nil"/>
                <w:between w:val="nil"/>
              </w:pBdr>
              <w:ind w:hanging="2"/>
              <w:contextualSpacing/>
              <w:rPr>
                <w:color w:val="000000"/>
                <w:szCs w:val="22"/>
                <w:lang w:val="en-GB"/>
              </w:rPr>
            </w:pPr>
          </w:p>
          <w:p w14:paraId="000003F1" w14:textId="77777777" w:rsidR="000357F0" w:rsidRPr="008F6838" w:rsidRDefault="000357F0" w:rsidP="00DB468C">
            <w:pPr>
              <w:pBdr>
                <w:top w:val="nil"/>
                <w:left w:val="nil"/>
                <w:bottom w:val="nil"/>
                <w:right w:val="nil"/>
                <w:between w:val="nil"/>
              </w:pBdr>
              <w:ind w:hanging="2"/>
              <w:contextualSpacing/>
              <w:rPr>
                <w:color w:val="000000"/>
                <w:szCs w:val="22"/>
                <w:lang w:val="en-GB"/>
              </w:rPr>
            </w:pPr>
          </w:p>
        </w:tc>
        <w:tc>
          <w:tcPr>
            <w:tcW w:w="1235" w:type="pct"/>
          </w:tcPr>
          <w:p w14:paraId="000003F2" w14:textId="77777777" w:rsidR="000357F0" w:rsidRPr="008F6838" w:rsidRDefault="004602B5" w:rsidP="00DB468C">
            <w:pPr>
              <w:ind w:hanging="2"/>
              <w:contextualSpacing/>
              <w:rPr>
                <w:szCs w:val="22"/>
                <w:lang w:val="en-GB"/>
              </w:rPr>
            </w:pPr>
            <w:r w:rsidRPr="008F6838">
              <w:rPr>
                <w:szCs w:val="22"/>
                <w:lang w:val="en-GB"/>
              </w:rPr>
              <w:t>Implements the state policy in the field of efficient use of fuel and energy resources, energy saving, renewable energy sources and alternative fuels.</w:t>
            </w:r>
          </w:p>
        </w:tc>
        <w:tc>
          <w:tcPr>
            <w:tcW w:w="1428" w:type="pct"/>
          </w:tcPr>
          <w:p w14:paraId="000003F3" w14:textId="77777777" w:rsidR="000357F0" w:rsidRPr="008F6838" w:rsidRDefault="004602B5" w:rsidP="00DB468C">
            <w:pPr>
              <w:pBdr>
                <w:top w:val="nil"/>
                <w:left w:val="nil"/>
                <w:bottom w:val="nil"/>
                <w:right w:val="nil"/>
                <w:between w:val="nil"/>
              </w:pBdr>
              <w:ind w:hanging="2"/>
              <w:contextualSpacing/>
              <w:rPr>
                <w:color w:val="000000"/>
                <w:szCs w:val="22"/>
                <w:lang w:val="en-GB"/>
              </w:rPr>
            </w:pPr>
            <w:r w:rsidRPr="008F6838">
              <w:rPr>
                <w:color w:val="000000"/>
                <w:szCs w:val="22"/>
                <w:lang w:val="en-GB"/>
              </w:rPr>
              <w:t>The Agency will assist in:</w:t>
            </w:r>
          </w:p>
          <w:p w14:paraId="000003F4" w14:textId="77777777" w:rsidR="000357F0" w:rsidRPr="008F6838" w:rsidRDefault="004602B5" w:rsidP="00DB468C">
            <w:pPr>
              <w:pBdr>
                <w:top w:val="nil"/>
                <w:left w:val="nil"/>
                <w:bottom w:val="nil"/>
                <w:right w:val="nil"/>
                <w:between w:val="nil"/>
              </w:pBdr>
              <w:ind w:hanging="2"/>
              <w:contextualSpacing/>
              <w:rPr>
                <w:color w:val="000000"/>
                <w:szCs w:val="22"/>
                <w:lang w:val="en-GB"/>
              </w:rPr>
            </w:pPr>
            <w:r w:rsidRPr="008F6838">
              <w:rPr>
                <w:color w:val="000000"/>
                <w:szCs w:val="22"/>
                <w:lang w:val="en-GB"/>
              </w:rPr>
              <w:t>- Development of analytical reports</w:t>
            </w:r>
          </w:p>
          <w:p w14:paraId="000003F5" w14:textId="77777777" w:rsidR="000357F0" w:rsidRPr="008F6838" w:rsidRDefault="004602B5" w:rsidP="00DB468C">
            <w:pPr>
              <w:pBdr>
                <w:top w:val="nil"/>
                <w:left w:val="nil"/>
                <w:bottom w:val="nil"/>
                <w:right w:val="nil"/>
                <w:between w:val="nil"/>
              </w:pBdr>
              <w:ind w:hanging="2"/>
              <w:contextualSpacing/>
              <w:rPr>
                <w:color w:val="000000"/>
                <w:szCs w:val="22"/>
                <w:lang w:val="en-GB"/>
              </w:rPr>
            </w:pPr>
            <w:r w:rsidRPr="008F6838">
              <w:rPr>
                <w:color w:val="000000"/>
                <w:szCs w:val="22"/>
                <w:lang w:val="en-GB"/>
              </w:rPr>
              <w:t xml:space="preserve">- Implementation of the pilot project to establish the infrastructure of charging stations integrating with electricity storage and solar panel. </w:t>
            </w:r>
          </w:p>
          <w:p w14:paraId="000003F6" w14:textId="77777777" w:rsidR="000357F0" w:rsidRPr="008F6838" w:rsidRDefault="004602B5" w:rsidP="00DB468C">
            <w:pPr>
              <w:pBdr>
                <w:top w:val="nil"/>
                <w:left w:val="nil"/>
                <w:bottom w:val="nil"/>
                <w:right w:val="nil"/>
                <w:between w:val="nil"/>
              </w:pBdr>
              <w:ind w:hanging="2"/>
              <w:contextualSpacing/>
              <w:rPr>
                <w:color w:val="000000"/>
                <w:szCs w:val="22"/>
                <w:lang w:val="en-GB"/>
              </w:rPr>
            </w:pPr>
            <w:r w:rsidRPr="008F6838">
              <w:rPr>
                <w:color w:val="000000"/>
                <w:szCs w:val="22"/>
                <w:lang w:val="en-GB"/>
              </w:rPr>
              <w:t>- Support in attraction of co-financing</w:t>
            </w:r>
          </w:p>
        </w:tc>
      </w:tr>
      <w:tr w:rsidR="000357F0" w:rsidRPr="001319A3" w14:paraId="6B062EFD" w14:textId="77777777" w:rsidTr="00CF77FF">
        <w:trPr>
          <w:trHeight w:val="350"/>
        </w:trPr>
        <w:tc>
          <w:tcPr>
            <w:tcW w:w="973" w:type="pct"/>
          </w:tcPr>
          <w:p w14:paraId="000003F7" w14:textId="77777777" w:rsidR="000357F0" w:rsidRPr="008F6838" w:rsidRDefault="004602B5" w:rsidP="00DB468C">
            <w:pPr>
              <w:pBdr>
                <w:top w:val="nil"/>
                <w:left w:val="nil"/>
                <w:bottom w:val="nil"/>
                <w:right w:val="nil"/>
                <w:between w:val="nil"/>
              </w:pBdr>
              <w:ind w:hanging="2"/>
              <w:contextualSpacing/>
              <w:rPr>
                <w:color w:val="000000"/>
                <w:szCs w:val="22"/>
                <w:lang w:val="en-GB"/>
              </w:rPr>
            </w:pPr>
            <w:r w:rsidRPr="008F6838">
              <w:rPr>
                <w:color w:val="000000"/>
                <w:szCs w:val="22"/>
                <w:lang w:val="en-GB"/>
              </w:rPr>
              <w:t>European Agencies</w:t>
            </w:r>
          </w:p>
        </w:tc>
        <w:tc>
          <w:tcPr>
            <w:tcW w:w="1364" w:type="pct"/>
          </w:tcPr>
          <w:p w14:paraId="000003F8" w14:textId="77777777" w:rsidR="000357F0" w:rsidRPr="008F6838" w:rsidRDefault="004602B5" w:rsidP="00DB468C">
            <w:pPr>
              <w:pBdr>
                <w:top w:val="nil"/>
                <w:left w:val="nil"/>
                <w:bottom w:val="nil"/>
                <w:right w:val="nil"/>
                <w:between w:val="nil"/>
              </w:pBdr>
              <w:ind w:hanging="2"/>
              <w:contextualSpacing/>
              <w:rPr>
                <w:color w:val="000000"/>
                <w:szCs w:val="22"/>
                <w:lang w:val="en-GB"/>
              </w:rPr>
            </w:pPr>
            <w:r w:rsidRPr="008F6838">
              <w:rPr>
                <w:color w:val="000000"/>
                <w:szCs w:val="22"/>
                <w:lang w:val="en-GB"/>
              </w:rPr>
              <w:t>European-Ukrainian Energy Agency (EUEA) (</w:t>
            </w:r>
            <w:hyperlink r:id="rId40">
              <w:r w:rsidRPr="008F6838">
                <w:rPr>
                  <w:color w:val="0000FF"/>
                  <w:szCs w:val="22"/>
                  <w:u w:val="single"/>
                  <w:lang w:val="en-GB"/>
                </w:rPr>
                <w:t>http://euea-energyagency.org/en/about-euea/mission-and-objectives</w:t>
              </w:r>
            </w:hyperlink>
            <w:r w:rsidRPr="008F6838">
              <w:rPr>
                <w:color w:val="000000"/>
                <w:szCs w:val="22"/>
                <w:lang w:val="en-GB"/>
              </w:rPr>
              <w:t xml:space="preserve"> )</w:t>
            </w:r>
          </w:p>
          <w:p w14:paraId="000003F9" w14:textId="77777777" w:rsidR="000357F0" w:rsidRPr="008F6838" w:rsidRDefault="000357F0" w:rsidP="00DB468C">
            <w:pPr>
              <w:pBdr>
                <w:top w:val="nil"/>
                <w:left w:val="nil"/>
                <w:bottom w:val="nil"/>
                <w:right w:val="nil"/>
                <w:between w:val="nil"/>
              </w:pBdr>
              <w:ind w:hanging="2"/>
              <w:contextualSpacing/>
              <w:rPr>
                <w:color w:val="0070C0"/>
                <w:szCs w:val="22"/>
                <w:lang w:val="en-GB"/>
              </w:rPr>
            </w:pPr>
          </w:p>
        </w:tc>
        <w:tc>
          <w:tcPr>
            <w:tcW w:w="1235" w:type="pct"/>
          </w:tcPr>
          <w:p w14:paraId="000003FA" w14:textId="650860A6" w:rsidR="000357F0" w:rsidRPr="008F6838" w:rsidRDefault="004602B5" w:rsidP="00DB468C">
            <w:pPr>
              <w:pBdr>
                <w:top w:val="nil"/>
                <w:left w:val="nil"/>
                <w:bottom w:val="nil"/>
                <w:right w:val="nil"/>
                <w:between w:val="nil"/>
              </w:pBdr>
              <w:spacing w:after="120"/>
              <w:ind w:hanging="2"/>
              <w:contextualSpacing/>
              <w:rPr>
                <w:color w:val="000000"/>
                <w:szCs w:val="22"/>
                <w:lang w:val="en-GB"/>
              </w:rPr>
            </w:pPr>
            <w:r w:rsidRPr="008F6838">
              <w:rPr>
                <w:color w:val="000000"/>
                <w:szCs w:val="22"/>
                <w:lang w:val="en-GB"/>
              </w:rPr>
              <w:t xml:space="preserve">Unite the companies and organizations which focus on RE and Energy </w:t>
            </w:r>
            <w:r w:rsidR="00DA78B0" w:rsidRPr="001319A3">
              <w:rPr>
                <w:color w:val="000000"/>
                <w:szCs w:val="22"/>
                <w:lang w:val="en-GB"/>
              </w:rPr>
              <w:t>Efficiency, work</w:t>
            </w:r>
            <w:r w:rsidRPr="008F6838">
              <w:rPr>
                <w:color w:val="000000"/>
                <w:szCs w:val="22"/>
                <w:lang w:val="en-GB"/>
              </w:rPr>
              <w:t xml:space="preserve"> on the development of the energy market, with the sustainable development of business, promote energy initiatives in Ukraine, and develop the classification of economic activities in the field of electric vehicles market in Ukraine).</w:t>
            </w:r>
          </w:p>
        </w:tc>
        <w:tc>
          <w:tcPr>
            <w:tcW w:w="1428" w:type="pct"/>
          </w:tcPr>
          <w:p w14:paraId="000003FB" w14:textId="77777777" w:rsidR="000357F0" w:rsidRPr="008F6838" w:rsidRDefault="004602B5" w:rsidP="00DB468C">
            <w:pPr>
              <w:pBdr>
                <w:top w:val="nil"/>
                <w:left w:val="nil"/>
                <w:bottom w:val="nil"/>
                <w:right w:val="nil"/>
                <w:between w:val="nil"/>
              </w:pBdr>
              <w:ind w:hanging="2"/>
              <w:contextualSpacing/>
              <w:rPr>
                <w:color w:val="000000"/>
                <w:szCs w:val="22"/>
                <w:lang w:val="en-GB"/>
              </w:rPr>
            </w:pPr>
            <w:r w:rsidRPr="008F6838">
              <w:rPr>
                <w:color w:val="000000"/>
                <w:szCs w:val="22"/>
                <w:lang w:val="en-GB"/>
              </w:rPr>
              <w:t xml:space="preserve">European-Ukrainian Energy Agency will participate in spreading information </w:t>
            </w:r>
            <w:r w:rsidRPr="008F6838">
              <w:rPr>
                <w:szCs w:val="22"/>
                <w:lang w:val="en-GB"/>
              </w:rPr>
              <w:t>about the Project's</w:t>
            </w:r>
            <w:r w:rsidRPr="008F6838">
              <w:rPr>
                <w:color w:val="000000"/>
                <w:szCs w:val="22"/>
                <w:lang w:val="en-GB"/>
              </w:rPr>
              <w:t xml:space="preserve"> activities </w:t>
            </w:r>
            <w:r w:rsidRPr="008F6838">
              <w:rPr>
                <w:szCs w:val="22"/>
                <w:lang w:val="en-GB"/>
              </w:rPr>
              <w:t>among</w:t>
            </w:r>
            <w:r w:rsidRPr="008F6838">
              <w:rPr>
                <w:color w:val="000000"/>
                <w:szCs w:val="22"/>
                <w:lang w:val="en-GB"/>
              </w:rPr>
              <w:t xml:space="preserve"> its members and followers. It will be involved </w:t>
            </w:r>
            <w:r w:rsidRPr="008F6838">
              <w:rPr>
                <w:szCs w:val="22"/>
                <w:lang w:val="en-GB"/>
              </w:rPr>
              <w:t>in an information</w:t>
            </w:r>
            <w:r w:rsidRPr="008F6838">
              <w:rPr>
                <w:color w:val="000000"/>
                <w:szCs w:val="22"/>
                <w:lang w:val="en-GB"/>
              </w:rPr>
              <w:t xml:space="preserve"> campaign of the Project on e-mobility in Ukraine.</w:t>
            </w:r>
          </w:p>
        </w:tc>
      </w:tr>
      <w:tr w:rsidR="000357F0" w:rsidRPr="001319A3" w14:paraId="67458D87" w14:textId="77777777" w:rsidTr="00CF77FF">
        <w:trPr>
          <w:trHeight w:val="350"/>
        </w:trPr>
        <w:tc>
          <w:tcPr>
            <w:tcW w:w="973" w:type="pct"/>
          </w:tcPr>
          <w:p w14:paraId="000003FC" w14:textId="77777777" w:rsidR="000357F0" w:rsidRPr="008F6838" w:rsidRDefault="004602B5" w:rsidP="00DB468C">
            <w:pPr>
              <w:pBdr>
                <w:top w:val="nil"/>
                <w:left w:val="nil"/>
                <w:bottom w:val="nil"/>
                <w:right w:val="nil"/>
                <w:between w:val="nil"/>
              </w:pBdr>
              <w:ind w:hanging="2"/>
              <w:contextualSpacing/>
              <w:rPr>
                <w:color w:val="000000"/>
                <w:szCs w:val="22"/>
                <w:lang w:val="en-GB"/>
              </w:rPr>
            </w:pPr>
            <w:r w:rsidRPr="008F6838">
              <w:rPr>
                <w:color w:val="000000"/>
                <w:szCs w:val="22"/>
                <w:lang w:val="en-GB"/>
              </w:rPr>
              <w:t>Associations/ NGOs</w:t>
            </w:r>
          </w:p>
        </w:tc>
        <w:tc>
          <w:tcPr>
            <w:tcW w:w="1364" w:type="pct"/>
          </w:tcPr>
          <w:p w14:paraId="000003FD" w14:textId="77777777" w:rsidR="000357F0" w:rsidRPr="008F6838" w:rsidRDefault="004602B5" w:rsidP="00DB468C">
            <w:pPr>
              <w:pBdr>
                <w:top w:val="nil"/>
                <w:left w:val="nil"/>
                <w:bottom w:val="nil"/>
                <w:right w:val="nil"/>
                <w:between w:val="nil"/>
              </w:pBdr>
              <w:ind w:hanging="2"/>
              <w:contextualSpacing/>
              <w:rPr>
                <w:color w:val="000000"/>
                <w:szCs w:val="22"/>
                <w:lang w:val="en-GB"/>
              </w:rPr>
            </w:pPr>
            <w:r w:rsidRPr="008F6838">
              <w:rPr>
                <w:color w:val="000000"/>
                <w:szCs w:val="22"/>
                <w:lang w:val="en-GB"/>
              </w:rPr>
              <w:t>NGO "Ukrainian Association of Electric Vehicles Owners" (</w:t>
            </w:r>
            <w:hyperlink r:id="rId41">
              <w:r w:rsidRPr="008F6838">
                <w:rPr>
                  <w:color w:val="0000FF"/>
                  <w:szCs w:val="22"/>
                  <w:u w:val="single"/>
                  <w:lang w:val="en-GB"/>
                </w:rPr>
                <w:t>http://ev-ua.org/about-us/</w:t>
              </w:r>
            </w:hyperlink>
            <w:r w:rsidRPr="008F6838">
              <w:rPr>
                <w:color w:val="000000"/>
                <w:szCs w:val="22"/>
                <w:lang w:val="en-GB"/>
              </w:rPr>
              <w:t>).</w:t>
            </w:r>
          </w:p>
        </w:tc>
        <w:tc>
          <w:tcPr>
            <w:tcW w:w="1235" w:type="pct"/>
          </w:tcPr>
          <w:p w14:paraId="000003FE" w14:textId="77777777" w:rsidR="000357F0" w:rsidRPr="008F6838" w:rsidRDefault="004602B5" w:rsidP="00DB468C">
            <w:pPr>
              <w:pBdr>
                <w:top w:val="nil"/>
                <w:left w:val="nil"/>
                <w:bottom w:val="nil"/>
                <w:right w:val="nil"/>
                <w:between w:val="nil"/>
              </w:pBdr>
              <w:spacing w:after="120"/>
              <w:ind w:hanging="2"/>
              <w:contextualSpacing/>
              <w:rPr>
                <w:color w:val="000000"/>
                <w:szCs w:val="22"/>
                <w:lang w:val="en-GB"/>
              </w:rPr>
            </w:pPr>
            <w:r w:rsidRPr="008F6838">
              <w:rPr>
                <w:color w:val="000000"/>
                <w:szCs w:val="22"/>
                <w:lang w:val="en-GB"/>
              </w:rPr>
              <w:t>Is an organization that is united companies and organizations which are constructed, supplies, sells, and maintains electric vehicles, develops charging stations infrastructure, and companies that have investment programs for electro mobility projects, research markets, and provide consulting services</w:t>
            </w:r>
          </w:p>
        </w:tc>
        <w:tc>
          <w:tcPr>
            <w:tcW w:w="1428" w:type="pct"/>
          </w:tcPr>
          <w:p w14:paraId="000003FF" w14:textId="77777777" w:rsidR="000357F0" w:rsidRPr="008F6838" w:rsidRDefault="004602B5" w:rsidP="00DB468C">
            <w:pPr>
              <w:pBdr>
                <w:top w:val="nil"/>
                <w:left w:val="nil"/>
                <w:bottom w:val="nil"/>
                <w:right w:val="nil"/>
                <w:between w:val="nil"/>
              </w:pBdr>
              <w:ind w:hanging="2"/>
              <w:contextualSpacing/>
              <w:rPr>
                <w:color w:val="000000"/>
                <w:szCs w:val="22"/>
                <w:lang w:val="en-GB"/>
              </w:rPr>
            </w:pPr>
            <w:r w:rsidRPr="008F6838">
              <w:rPr>
                <w:color w:val="000000"/>
                <w:szCs w:val="22"/>
                <w:lang w:val="en-GB"/>
              </w:rPr>
              <w:t xml:space="preserve">NGO “Ukrainian Association of Electric Vehicles Owners” will participate in spreading information </w:t>
            </w:r>
            <w:r w:rsidRPr="008F6838">
              <w:rPr>
                <w:szCs w:val="22"/>
                <w:lang w:val="en-GB"/>
              </w:rPr>
              <w:t>about the Project's</w:t>
            </w:r>
            <w:r w:rsidRPr="008F6838">
              <w:rPr>
                <w:color w:val="000000"/>
                <w:szCs w:val="22"/>
                <w:lang w:val="en-GB"/>
              </w:rPr>
              <w:t xml:space="preserve"> activities </w:t>
            </w:r>
            <w:r w:rsidRPr="008F6838">
              <w:rPr>
                <w:szCs w:val="22"/>
                <w:lang w:val="en-GB"/>
              </w:rPr>
              <w:t>among</w:t>
            </w:r>
            <w:r w:rsidRPr="008F6838">
              <w:rPr>
                <w:color w:val="000000"/>
                <w:szCs w:val="22"/>
                <w:lang w:val="en-GB"/>
              </w:rPr>
              <w:t xml:space="preserve"> its members and followers. It will be involved </w:t>
            </w:r>
            <w:r w:rsidRPr="008F6838">
              <w:rPr>
                <w:szCs w:val="22"/>
                <w:lang w:val="en-GB"/>
              </w:rPr>
              <w:t>in an information</w:t>
            </w:r>
            <w:r w:rsidRPr="008F6838">
              <w:rPr>
                <w:color w:val="000000"/>
                <w:szCs w:val="22"/>
                <w:lang w:val="en-GB"/>
              </w:rPr>
              <w:t xml:space="preserve"> campaign of the Project on e-mobility in Ukraine.</w:t>
            </w:r>
          </w:p>
        </w:tc>
      </w:tr>
      <w:tr w:rsidR="000357F0" w:rsidRPr="001319A3" w14:paraId="72536A5A" w14:textId="77777777" w:rsidTr="00CF77FF">
        <w:trPr>
          <w:trHeight w:val="350"/>
        </w:trPr>
        <w:tc>
          <w:tcPr>
            <w:tcW w:w="973" w:type="pct"/>
          </w:tcPr>
          <w:p w14:paraId="00000400" w14:textId="77777777" w:rsidR="000357F0" w:rsidRPr="008F6838" w:rsidRDefault="004602B5" w:rsidP="00DB468C">
            <w:pPr>
              <w:pBdr>
                <w:top w:val="nil"/>
                <w:left w:val="nil"/>
                <w:bottom w:val="nil"/>
                <w:right w:val="nil"/>
                <w:between w:val="nil"/>
              </w:pBdr>
              <w:ind w:hanging="2"/>
              <w:contextualSpacing/>
              <w:rPr>
                <w:color w:val="000000"/>
                <w:szCs w:val="22"/>
                <w:lang w:val="en-GB"/>
              </w:rPr>
            </w:pPr>
            <w:r w:rsidRPr="008F6838">
              <w:rPr>
                <w:color w:val="000000"/>
                <w:szCs w:val="22"/>
                <w:lang w:val="en-GB"/>
              </w:rPr>
              <w:t>Associations/ NGOs</w:t>
            </w:r>
          </w:p>
        </w:tc>
        <w:tc>
          <w:tcPr>
            <w:tcW w:w="1364" w:type="pct"/>
          </w:tcPr>
          <w:p w14:paraId="00000401" w14:textId="77777777" w:rsidR="000357F0" w:rsidRPr="008F6838" w:rsidRDefault="004602B5" w:rsidP="00DB468C">
            <w:pPr>
              <w:pBdr>
                <w:top w:val="nil"/>
                <w:left w:val="nil"/>
                <w:bottom w:val="nil"/>
                <w:right w:val="nil"/>
                <w:between w:val="nil"/>
              </w:pBdr>
              <w:ind w:hanging="2"/>
              <w:contextualSpacing/>
              <w:rPr>
                <w:color w:val="000000"/>
                <w:szCs w:val="22"/>
                <w:lang w:val="en-GB"/>
              </w:rPr>
            </w:pPr>
            <w:r w:rsidRPr="008F6838">
              <w:rPr>
                <w:color w:val="000000"/>
                <w:szCs w:val="22"/>
                <w:lang w:val="en-GB"/>
              </w:rPr>
              <w:t>Association of Ukrainian Cities (AUC)</w:t>
            </w:r>
          </w:p>
          <w:p w14:paraId="00000402" w14:textId="77777777" w:rsidR="000357F0" w:rsidRPr="008F6838" w:rsidRDefault="003672B6" w:rsidP="00DB468C">
            <w:pPr>
              <w:pBdr>
                <w:top w:val="nil"/>
                <w:left w:val="nil"/>
                <w:bottom w:val="nil"/>
                <w:right w:val="nil"/>
                <w:between w:val="nil"/>
              </w:pBdr>
              <w:ind w:hanging="2"/>
              <w:contextualSpacing/>
              <w:rPr>
                <w:color w:val="000000"/>
                <w:szCs w:val="22"/>
                <w:lang w:val="en-GB"/>
              </w:rPr>
            </w:pPr>
            <w:hyperlink r:id="rId42">
              <w:r w:rsidR="004602B5" w:rsidRPr="008F6838">
                <w:rPr>
                  <w:color w:val="0000FF"/>
                  <w:szCs w:val="22"/>
                  <w:u w:val="single"/>
                  <w:lang w:val="en-GB"/>
                </w:rPr>
                <w:t>https://www.auc.org.ua/</w:t>
              </w:r>
            </w:hyperlink>
            <w:r w:rsidR="004602B5" w:rsidRPr="008F6838">
              <w:rPr>
                <w:color w:val="000000"/>
                <w:szCs w:val="22"/>
                <w:lang w:val="en-GB"/>
              </w:rPr>
              <w:t>).</w:t>
            </w:r>
          </w:p>
        </w:tc>
        <w:tc>
          <w:tcPr>
            <w:tcW w:w="1235" w:type="pct"/>
          </w:tcPr>
          <w:p w14:paraId="00000404" w14:textId="23EEAF43" w:rsidR="000357F0" w:rsidRPr="008F6838" w:rsidRDefault="004602B5" w:rsidP="00DB468C">
            <w:pPr>
              <w:pBdr>
                <w:top w:val="nil"/>
                <w:left w:val="nil"/>
                <w:bottom w:val="nil"/>
                <w:right w:val="nil"/>
                <w:between w:val="nil"/>
              </w:pBdr>
              <w:spacing w:after="120"/>
              <w:ind w:hanging="2"/>
              <w:contextualSpacing/>
              <w:rPr>
                <w:color w:val="000000"/>
                <w:szCs w:val="22"/>
                <w:lang w:val="en-GB"/>
              </w:rPr>
            </w:pPr>
            <w:r w:rsidRPr="008F6838">
              <w:rPr>
                <w:color w:val="000000"/>
                <w:szCs w:val="22"/>
                <w:lang w:val="en-GB"/>
              </w:rPr>
              <w:t xml:space="preserve">Focuses on support and development of local self-government in Ukraine. AUC works on develop bills, regulations, proposals to amend the legislative framework of local self-government and </w:t>
            </w:r>
            <w:r w:rsidRPr="008F6838">
              <w:rPr>
                <w:color w:val="000000"/>
                <w:szCs w:val="22"/>
                <w:lang w:val="en-GB"/>
              </w:rPr>
              <w:lastRenderedPageBreak/>
              <w:t>local governance, strengthen the infrastructure of the urban economy, provide high-quality public services, protect the public order to improve the environmental situation in cities.</w:t>
            </w:r>
          </w:p>
        </w:tc>
        <w:tc>
          <w:tcPr>
            <w:tcW w:w="1428" w:type="pct"/>
          </w:tcPr>
          <w:p w14:paraId="00000405" w14:textId="0D70A0D1" w:rsidR="000357F0" w:rsidRPr="008F6838" w:rsidRDefault="004602B5" w:rsidP="00DB468C">
            <w:pPr>
              <w:pBdr>
                <w:top w:val="nil"/>
                <w:left w:val="nil"/>
                <w:bottom w:val="nil"/>
                <w:right w:val="nil"/>
                <w:between w:val="nil"/>
              </w:pBdr>
              <w:ind w:hanging="2"/>
              <w:contextualSpacing/>
              <w:rPr>
                <w:color w:val="000000"/>
                <w:szCs w:val="22"/>
                <w:lang w:val="en-GB"/>
              </w:rPr>
            </w:pPr>
            <w:r w:rsidRPr="008F6838">
              <w:rPr>
                <w:color w:val="000000"/>
                <w:szCs w:val="22"/>
                <w:lang w:val="en-GB"/>
              </w:rPr>
              <w:lastRenderedPageBreak/>
              <w:t xml:space="preserve">Association of Ukrainian Cities (AUC) will participate in pilot </w:t>
            </w:r>
            <w:proofErr w:type="gramStart"/>
            <w:r w:rsidRPr="008F6838">
              <w:rPr>
                <w:color w:val="000000"/>
                <w:szCs w:val="22"/>
                <w:lang w:val="en-GB"/>
              </w:rPr>
              <w:t>project’s</w:t>
            </w:r>
            <w:proofErr w:type="gramEnd"/>
            <w:r w:rsidRPr="008F6838">
              <w:rPr>
                <w:color w:val="000000"/>
                <w:szCs w:val="22"/>
                <w:lang w:val="en-GB"/>
              </w:rPr>
              <w:t xml:space="preserve"> and also will spreading information about Project’s activities </w:t>
            </w:r>
            <w:r w:rsidR="00AE485A" w:rsidRPr="001319A3">
              <w:rPr>
                <w:color w:val="000000"/>
                <w:szCs w:val="22"/>
                <w:lang w:val="en-GB"/>
              </w:rPr>
              <w:t>among</w:t>
            </w:r>
            <w:r w:rsidRPr="008F6838">
              <w:rPr>
                <w:color w:val="000000"/>
                <w:szCs w:val="22"/>
                <w:lang w:val="en-GB"/>
              </w:rPr>
              <w:t xml:space="preserve"> its members and followers. It will be involved in information campaign of the Project on e-</w:t>
            </w:r>
            <w:r w:rsidRPr="008F6838">
              <w:rPr>
                <w:color w:val="000000"/>
                <w:szCs w:val="22"/>
                <w:lang w:val="en-GB"/>
              </w:rPr>
              <w:lastRenderedPageBreak/>
              <w:t>mobility in Ukraine.</w:t>
            </w:r>
          </w:p>
        </w:tc>
      </w:tr>
      <w:tr w:rsidR="000357F0" w:rsidRPr="001319A3" w14:paraId="0523F7A2" w14:textId="77777777" w:rsidTr="00CF77FF">
        <w:trPr>
          <w:trHeight w:val="350"/>
        </w:trPr>
        <w:tc>
          <w:tcPr>
            <w:tcW w:w="973" w:type="pct"/>
          </w:tcPr>
          <w:p w14:paraId="00000406" w14:textId="77777777" w:rsidR="000357F0" w:rsidRPr="008F6838" w:rsidRDefault="004602B5" w:rsidP="00DB468C">
            <w:pPr>
              <w:pBdr>
                <w:top w:val="nil"/>
                <w:left w:val="nil"/>
                <w:bottom w:val="nil"/>
                <w:right w:val="nil"/>
                <w:between w:val="nil"/>
              </w:pBdr>
              <w:ind w:hanging="2"/>
              <w:contextualSpacing/>
              <w:rPr>
                <w:color w:val="000000"/>
                <w:szCs w:val="22"/>
                <w:lang w:val="en-GB"/>
              </w:rPr>
            </w:pPr>
            <w:r w:rsidRPr="008F6838">
              <w:rPr>
                <w:color w:val="000000"/>
                <w:szCs w:val="22"/>
                <w:lang w:val="en-GB"/>
              </w:rPr>
              <w:lastRenderedPageBreak/>
              <w:t>Associations/ NGOs</w:t>
            </w:r>
          </w:p>
        </w:tc>
        <w:tc>
          <w:tcPr>
            <w:tcW w:w="1364" w:type="pct"/>
          </w:tcPr>
          <w:p w14:paraId="00000407" w14:textId="77777777" w:rsidR="000357F0" w:rsidRPr="008F6838" w:rsidRDefault="004602B5" w:rsidP="00DB468C">
            <w:pPr>
              <w:pBdr>
                <w:top w:val="nil"/>
                <w:left w:val="nil"/>
                <w:bottom w:val="nil"/>
                <w:right w:val="nil"/>
                <w:between w:val="nil"/>
              </w:pBdr>
              <w:ind w:hanging="2"/>
              <w:contextualSpacing/>
              <w:rPr>
                <w:color w:val="000000"/>
                <w:szCs w:val="22"/>
                <w:lang w:val="en-GB"/>
              </w:rPr>
            </w:pPr>
            <w:r w:rsidRPr="008F6838">
              <w:rPr>
                <w:color w:val="000000"/>
                <w:szCs w:val="22"/>
                <w:lang w:val="en-GB"/>
              </w:rPr>
              <w:t>European Association for Electromobility, Sustainable Transport and Infrastructure of Ukraine AVERE Ukraine (</w:t>
            </w:r>
            <w:hyperlink r:id="rId43">
              <w:r w:rsidRPr="008F6838">
                <w:rPr>
                  <w:color w:val="0000FF"/>
                  <w:szCs w:val="22"/>
                  <w:u w:val="single"/>
                  <w:lang w:val="en-GB"/>
                </w:rPr>
                <w:t>https://avere.org.ua</w:t>
              </w:r>
            </w:hyperlink>
            <w:r w:rsidRPr="008F6838">
              <w:rPr>
                <w:color w:val="000000"/>
                <w:szCs w:val="22"/>
                <w:lang w:val="en-GB"/>
              </w:rPr>
              <w:t xml:space="preserve"> )</w:t>
            </w:r>
          </w:p>
        </w:tc>
        <w:tc>
          <w:tcPr>
            <w:tcW w:w="1235" w:type="pct"/>
          </w:tcPr>
          <w:p w14:paraId="00000408" w14:textId="77777777" w:rsidR="000357F0" w:rsidRPr="008F6838" w:rsidRDefault="004602B5" w:rsidP="00DB468C">
            <w:pPr>
              <w:ind w:hanging="2"/>
              <w:contextualSpacing/>
              <w:rPr>
                <w:szCs w:val="22"/>
                <w:lang w:val="en-GB"/>
              </w:rPr>
            </w:pPr>
            <w:r w:rsidRPr="008F6838">
              <w:rPr>
                <w:szCs w:val="22"/>
                <w:lang w:val="en-GB"/>
              </w:rPr>
              <w:t>Is an institution and a European network of national electromobility associations which represents the industry of sustainable transport, elaborates the policy, supports growth and cares of the interests of EV users and equipment manufacturers and other related stakeholders.</w:t>
            </w:r>
          </w:p>
        </w:tc>
        <w:tc>
          <w:tcPr>
            <w:tcW w:w="1428" w:type="pct"/>
          </w:tcPr>
          <w:p w14:paraId="00000409" w14:textId="77777777" w:rsidR="000357F0" w:rsidRPr="008F6838" w:rsidRDefault="004602B5" w:rsidP="00DB468C">
            <w:pPr>
              <w:pBdr>
                <w:top w:val="nil"/>
                <w:left w:val="nil"/>
                <w:bottom w:val="nil"/>
                <w:right w:val="nil"/>
                <w:between w:val="nil"/>
              </w:pBdr>
              <w:ind w:hanging="2"/>
              <w:contextualSpacing/>
              <w:rPr>
                <w:color w:val="000000"/>
                <w:szCs w:val="22"/>
                <w:lang w:val="en-GB"/>
              </w:rPr>
            </w:pPr>
            <w:r w:rsidRPr="008F6838">
              <w:rPr>
                <w:color w:val="000000"/>
                <w:szCs w:val="22"/>
                <w:lang w:val="en-GB"/>
              </w:rPr>
              <w:t xml:space="preserve">European Association for Electromobility will participate in spreading information about Project’s activities </w:t>
            </w:r>
            <w:r w:rsidRPr="008F6838">
              <w:rPr>
                <w:szCs w:val="22"/>
                <w:lang w:val="en-GB"/>
              </w:rPr>
              <w:t>among</w:t>
            </w:r>
            <w:r w:rsidRPr="008F6838">
              <w:rPr>
                <w:color w:val="000000"/>
                <w:szCs w:val="22"/>
                <w:lang w:val="en-GB"/>
              </w:rPr>
              <w:t xml:space="preserve"> its members and followers. It will be involved </w:t>
            </w:r>
            <w:r w:rsidRPr="008F6838">
              <w:rPr>
                <w:szCs w:val="22"/>
                <w:lang w:val="en-GB"/>
              </w:rPr>
              <w:t>in an information</w:t>
            </w:r>
            <w:r w:rsidRPr="008F6838">
              <w:rPr>
                <w:color w:val="000000"/>
                <w:szCs w:val="22"/>
                <w:lang w:val="en-GB"/>
              </w:rPr>
              <w:t xml:space="preserve"> campaign of the Project on e-mobility in Ukraine.</w:t>
            </w:r>
          </w:p>
        </w:tc>
      </w:tr>
      <w:tr w:rsidR="002E42DF" w:rsidRPr="001319A3" w14:paraId="31ACF816" w14:textId="77777777" w:rsidTr="00CF77FF">
        <w:trPr>
          <w:trHeight w:val="350"/>
        </w:trPr>
        <w:tc>
          <w:tcPr>
            <w:tcW w:w="973" w:type="pct"/>
          </w:tcPr>
          <w:p w14:paraId="00000416" w14:textId="48980167" w:rsidR="002E42DF" w:rsidRPr="008F6838" w:rsidRDefault="002E42DF" w:rsidP="00DB468C">
            <w:pPr>
              <w:pBdr>
                <w:top w:val="nil"/>
                <w:left w:val="nil"/>
                <w:bottom w:val="nil"/>
                <w:right w:val="nil"/>
                <w:between w:val="nil"/>
              </w:pBdr>
              <w:ind w:hanging="2"/>
              <w:contextualSpacing/>
              <w:rPr>
                <w:color w:val="000000" w:themeColor="text1"/>
                <w:szCs w:val="22"/>
                <w:lang w:val="en-GB"/>
              </w:rPr>
            </w:pPr>
            <w:r w:rsidRPr="008F6838">
              <w:rPr>
                <w:color w:val="000000" w:themeColor="text1"/>
                <w:szCs w:val="22"/>
                <w:lang w:val="en-GB"/>
              </w:rPr>
              <w:t>Private Sector</w:t>
            </w:r>
          </w:p>
        </w:tc>
        <w:tc>
          <w:tcPr>
            <w:tcW w:w="1364" w:type="pct"/>
          </w:tcPr>
          <w:p w14:paraId="00000417" w14:textId="3FE1DA9F" w:rsidR="002E42DF" w:rsidRPr="008F6838" w:rsidRDefault="002E42DF" w:rsidP="00DB468C">
            <w:pPr>
              <w:pBdr>
                <w:top w:val="nil"/>
                <w:left w:val="nil"/>
                <w:bottom w:val="nil"/>
                <w:right w:val="nil"/>
                <w:between w:val="nil"/>
              </w:pBdr>
              <w:ind w:hanging="2"/>
              <w:contextualSpacing/>
              <w:rPr>
                <w:color w:val="000000" w:themeColor="text1"/>
                <w:szCs w:val="22"/>
                <w:lang w:val="en-GB"/>
              </w:rPr>
            </w:pPr>
            <w:r w:rsidRPr="008F6838">
              <w:rPr>
                <w:color w:val="000000"/>
                <w:szCs w:val="22"/>
                <w:lang w:val="en-GB"/>
              </w:rPr>
              <w:t>TOKA LLC (</w:t>
            </w:r>
            <w:r w:rsidRPr="008F6838">
              <w:rPr>
                <w:szCs w:val="22"/>
                <w:lang w:val="en-GB"/>
              </w:rPr>
              <w:t>EV charging hardware and software, charging point operator)</w:t>
            </w:r>
            <w:r w:rsidRPr="008F6838">
              <w:rPr>
                <w:color w:val="000000"/>
                <w:szCs w:val="22"/>
                <w:lang w:val="en-GB"/>
              </w:rPr>
              <w:t xml:space="preserve">, </w:t>
            </w:r>
          </w:p>
        </w:tc>
        <w:tc>
          <w:tcPr>
            <w:tcW w:w="1235" w:type="pct"/>
          </w:tcPr>
          <w:p w14:paraId="00000418" w14:textId="1B0EF1FA" w:rsidR="002E42DF" w:rsidRPr="008F6838" w:rsidRDefault="002E42DF" w:rsidP="00DB468C">
            <w:pPr>
              <w:ind w:hanging="2"/>
              <w:contextualSpacing/>
              <w:rPr>
                <w:color w:val="000000" w:themeColor="text1"/>
                <w:szCs w:val="22"/>
                <w:lang w:val="en-GB"/>
              </w:rPr>
            </w:pPr>
            <w:r w:rsidRPr="008F6838">
              <w:rPr>
                <w:color w:val="000000" w:themeColor="text1"/>
                <w:szCs w:val="22"/>
                <w:lang w:val="en-GB"/>
              </w:rPr>
              <w:t>Expected that targeted partnerships with national and European private sector will increase the potential of mobilizing financial resources and mechanisms required</w:t>
            </w:r>
          </w:p>
        </w:tc>
        <w:tc>
          <w:tcPr>
            <w:tcW w:w="1428" w:type="pct"/>
          </w:tcPr>
          <w:p w14:paraId="00000419" w14:textId="610639D1" w:rsidR="002E42DF" w:rsidRPr="008F6838" w:rsidRDefault="002E42DF" w:rsidP="00DB468C">
            <w:pPr>
              <w:pBdr>
                <w:top w:val="nil"/>
                <w:left w:val="nil"/>
                <w:bottom w:val="nil"/>
                <w:right w:val="nil"/>
                <w:between w:val="nil"/>
              </w:pBdr>
              <w:ind w:hanging="2"/>
              <w:contextualSpacing/>
              <w:rPr>
                <w:b/>
                <w:color w:val="000000" w:themeColor="text1"/>
                <w:szCs w:val="22"/>
                <w:lang w:val="en-GB"/>
              </w:rPr>
            </w:pPr>
            <w:r w:rsidRPr="008F6838">
              <w:rPr>
                <w:color w:val="000000" w:themeColor="text1"/>
                <w:szCs w:val="22"/>
                <w:lang w:val="en-GB"/>
              </w:rPr>
              <w:t>Will be consulted throughout project.</w:t>
            </w:r>
          </w:p>
        </w:tc>
      </w:tr>
      <w:tr w:rsidR="002E42DF" w:rsidRPr="001319A3" w14:paraId="277B3997" w14:textId="77777777" w:rsidTr="00CF77FF">
        <w:trPr>
          <w:trHeight w:val="350"/>
        </w:trPr>
        <w:tc>
          <w:tcPr>
            <w:tcW w:w="973" w:type="pct"/>
          </w:tcPr>
          <w:p w14:paraId="533D9416" w14:textId="0DD59330" w:rsidR="002E42DF" w:rsidRPr="008F6838" w:rsidRDefault="002E42DF" w:rsidP="00DB468C">
            <w:pPr>
              <w:pBdr>
                <w:top w:val="nil"/>
                <w:left w:val="nil"/>
                <w:bottom w:val="nil"/>
                <w:right w:val="nil"/>
                <w:between w:val="nil"/>
              </w:pBdr>
              <w:ind w:hanging="2"/>
              <w:contextualSpacing/>
              <w:rPr>
                <w:color w:val="000000" w:themeColor="text1"/>
                <w:szCs w:val="22"/>
                <w:lang w:val="en-GB"/>
              </w:rPr>
            </w:pPr>
            <w:r w:rsidRPr="008F6838">
              <w:rPr>
                <w:color w:val="000000" w:themeColor="text1"/>
                <w:szCs w:val="22"/>
                <w:lang w:val="en-GB"/>
              </w:rPr>
              <w:t>Private Sector</w:t>
            </w:r>
          </w:p>
        </w:tc>
        <w:tc>
          <w:tcPr>
            <w:tcW w:w="1364" w:type="pct"/>
          </w:tcPr>
          <w:p w14:paraId="7C66DFCA" w14:textId="568CCC7E" w:rsidR="002E42DF" w:rsidRPr="008F6838" w:rsidRDefault="002E42DF" w:rsidP="00DB468C">
            <w:pPr>
              <w:ind w:hanging="2"/>
              <w:contextualSpacing/>
              <w:rPr>
                <w:color w:val="000000" w:themeColor="text1"/>
                <w:szCs w:val="22"/>
                <w:lang w:val="en-GB"/>
              </w:rPr>
            </w:pPr>
            <w:proofErr w:type="spellStart"/>
            <w:r w:rsidRPr="008F6838">
              <w:rPr>
                <w:color w:val="000000"/>
                <w:szCs w:val="22"/>
                <w:lang w:val="en-GB"/>
              </w:rPr>
              <w:t>ChargeX</w:t>
            </w:r>
            <w:proofErr w:type="spellEnd"/>
            <w:r w:rsidRPr="008F6838">
              <w:rPr>
                <w:color w:val="000000"/>
                <w:szCs w:val="22"/>
                <w:lang w:val="en-GB"/>
              </w:rPr>
              <w:t xml:space="preserve"> (charging stations and accommodating software solutions),</w:t>
            </w:r>
          </w:p>
        </w:tc>
        <w:tc>
          <w:tcPr>
            <w:tcW w:w="1235" w:type="pct"/>
          </w:tcPr>
          <w:p w14:paraId="11A43362" w14:textId="0C6F6E3F" w:rsidR="002E42DF" w:rsidRPr="008F6838" w:rsidRDefault="002E42DF" w:rsidP="00DB468C">
            <w:pPr>
              <w:ind w:hanging="2"/>
              <w:contextualSpacing/>
              <w:rPr>
                <w:color w:val="000000"/>
                <w:szCs w:val="22"/>
                <w:lang w:val="en-GB"/>
              </w:rPr>
            </w:pPr>
            <w:r w:rsidRPr="008F6838">
              <w:rPr>
                <w:color w:val="000000" w:themeColor="text1"/>
                <w:szCs w:val="22"/>
                <w:lang w:val="en-GB"/>
              </w:rPr>
              <w:t>Expected that targeted partnerships with national and European private sector will increase the potential of mobilizing financial resources and mechanisms required</w:t>
            </w:r>
          </w:p>
        </w:tc>
        <w:tc>
          <w:tcPr>
            <w:tcW w:w="1428" w:type="pct"/>
          </w:tcPr>
          <w:p w14:paraId="6353F8C3" w14:textId="4DE4D810" w:rsidR="002E42DF" w:rsidRPr="008F6838" w:rsidRDefault="002E42DF" w:rsidP="00DB468C">
            <w:pPr>
              <w:pBdr>
                <w:top w:val="nil"/>
                <w:left w:val="nil"/>
                <w:bottom w:val="nil"/>
                <w:right w:val="nil"/>
                <w:between w:val="nil"/>
              </w:pBdr>
              <w:ind w:hanging="2"/>
              <w:contextualSpacing/>
              <w:rPr>
                <w:color w:val="000000"/>
                <w:szCs w:val="22"/>
                <w:lang w:val="en-GB"/>
              </w:rPr>
            </w:pPr>
            <w:r w:rsidRPr="008F6838">
              <w:rPr>
                <w:color w:val="000000" w:themeColor="text1"/>
                <w:szCs w:val="22"/>
                <w:lang w:val="en-GB"/>
              </w:rPr>
              <w:t>Will be consulted throughout project.</w:t>
            </w:r>
          </w:p>
        </w:tc>
      </w:tr>
      <w:tr w:rsidR="002E42DF" w:rsidRPr="001319A3" w14:paraId="6EB840AE" w14:textId="77777777" w:rsidTr="00CF77FF">
        <w:trPr>
          <w:trHeight w:val="350"/>
        </w:trPr>
        <w:tc>
          <w:tcPr>
            <w:tcW w:w="973" w:type="pct"/>
          </w:tcPr>
          <w:p w14:paraId="238BDA9C" w14:textId="557C4279" w:rsidR="002E42DF" w:rsidRPr="008F6838" w:rsidRDefault="002E42DF" w:rsidP="00DB468C">
            <w:pPr>
              <w:pBdr>
                <w:top w:val="nil"/>
                <w:left w:val="nil"/>
                <w:bottom w:val="nil"/>
                <w:right w:val="nil"/>
                <w:between w:val="nil"/>
              </w:pBdr>
              <w:ind w:hanging="2"/>
              <w:contextualSpacing/>
              <w:rPr>
                <w:color w:val="000000" w:themeColor="text1"/>
                <w:szCs w:val="22"/>
                <w:lang w:val="en-GB"/>
              </w:rPr>
            </w:pPr>
            <w:r w:rsidRPr="008F6838">
              <w:rPr>
                <w:color w:val="000000" w:themeColor="text1"/>
                <w:szCs w:val="22"/>
                <w:lang w:val="en-GB"/>
              </w:rPr>
              <w:t>Private Sector</w:t>
            </w:r>
          </w:p>
        </w:tc>
        <w:tc>
          <w:tcPr>
            <w:tcW w:w="1364" w:type="pct"/>
          </w:tcPr>
          <w:p w14:paraId="474E5A3A" w14:textId="728DE998" w:rsidR="002E42DF" w:rsidRPr="008F6838" w:rsidRDefault="002E42DF" w:rsidP="00DB468C">
            <w:pPr>
              <w:ind w:hanging="2"/>
              <w:contextualSpacing/>
              <w:rPr>
                <w:color w:val="000000" w:themeColor="text1"/>
                <w:szCs w:val="22"/>
                <w:lang w:val="en-GB"/>
              </w:rPr>
            </w:pPr>
            <w:r w:rsidRPr="008F6838">
              <w:rPr>
                <w:color w:val="000000"/>
                <w:szCs w:val="22"/>
                <w:lang w:val="en-GB"/>
              </w:rPr>
              <w:t>GO TO-U (EV charging platform)</w:t>
            </w:r>
          </w:p>
        </w:tc>
        <w:tc>
          <w:tcPr>
            <w:tcW w:w="1235" w:type="pct"/>
          </w:tcPr>
          <w:p w14:paraId="23E84ED2" w14:textId="29E5266D" w:rsidR="002E42DF" w:rsidRPr="008F6838" w:rsidRDefault="002E42DF" w:rsidP="00DB468C">
            <w:pPr>
              <w:ind w:hanging="2"/>
              <w:contextualSpacing/>
              <w:rPr>
                <w:color w:val="000000"/>
                <w:szCs w:val="22"/>
                <w:lang w:val="en-GB"/>
              </w:rPr>
            </w:pPr>
            <w:r w:rsidRPr="008F6838">
              <w:rPr>
                <w:color w:val="000000" w:themeColor="text1"/>
                <w:szCs w:val="22"/>
                <w:lang w:val="en-GB"/>
              </w:rPr>
              <w:t>Expected that targeted partnerships with national and European private sector will increase the potential of mobilizing financial resources and mechanisms required</w:t>
            </w:r>
          </w:p>
        </w:tc>
        <w:tc>
          <w:tcPr>
            <w:tcW w:w="1428" w:type="pct"/>
          </w:tcPr>
          <w:p w14:paraId="22248969" w14:textId="5F41B208" w:rsidR="002E42DF" w:rsidRPr="008F6838" w:rsidRDefault="002E42DF" w:rsidP="00DB468C">
            <w:pPr>
              <w:pBdr>
                <w:top w:val="nil"/>
                <w:left w:val="nil"/>
                <w:bottom w:val="nil"/>
                <w:right w:val="nil"/>
                <w:between w:val="nil"/>
              </w:pBdr>
              <w:ind w:hanging="2"/>
              <w:contextualSpacing/>
              <w:rPr>
                <w:color w:val="000000"/>
                <w:szCs w:val="22"/>
                <w:lang w:val="en-GB"/>
              </w:rPr>
            </w:pPr>
            <w:r w:rsidRPr="008F6838">
              <w:rPr>
                <w:color w:val="000000" w:themeColor="text1"/>
                <w:szCs w:val="22"/>
                <w:lang w:val="en-GB"/>
              </w:rPr>
              <w:t>Will be consulted throughout project.</w:t>
            </w:r>
          </w:p>
        </w:tc>
      </w:tr>
      <w:tr w:rsidR="00A82B0B" w:rsidRPr="001319A3" w14:paraId="43F9875E" w14:textId="77777777" w:rsidTr="00CF77FF">
        <w:trPr>
          <w:trHeight w:val="350"/>
        </w:trPr>
        <w:tc>
          <w:tcPr>
            <w:tcW w:w="973" w:type="pct"/>
          </w:tcPr>
          <w:p w14:paraId="4C36170F" w14:textId="002560AB" w:rsidR="00A82B0B" w:rsidRPr="008F6838" w:rsidRDefault="00A82B0B" w:rsidP="00DB468C">
            <w:pPr>
              <w:pBdr>
                <w:top w:val="nil"/>
                <w:left w:val="nil"/>
                <w:bottom w:val="nil"/>
                <w:right w:val="nil"/>
                <w:between w:val="nil"/>
              </w:pBdr>
              <w:ind w:hanging="2"/>
              <w:contextualSpacing/>
              <w:rPr>
                <w:color w:val="000000" w:themeColor="text1"/>
                <w:szCs w:val="22"/>
                <w:lang w:val="en-GB"/>
              </w:rPr>
            </w:pPr>
            <w:r w:rsidRPr="008F6838">
              <w:rPr>
                <w:color w:val="000000" w:themeColor="text1"/>
                <w:szCs w:val="22"/>
                <w:lang w:val="en-GB"/>
              </w:rPr>
              <w:t>Private Sector</w:t>
            </w:r>
          </w:p>
        </w:tc>
        <w:tc>
          <w:tcPr>
            <w:tcW w:w="1364" w:type="pct"/>
          </w:tcPr>
          <w:p w14:paraId="521F8273" w14:textId="418EB56A" w:rsidR="00A82B0B" w:rsidRPr="008F6838" w:rsidRDefault="00A82B0B" w:rsidP="00DB468C">
            <w:pPr>
              <w:ind w:hanging="2"/>
              <w:contextualSpacing/>
              <w:rPr>
                <w:color w:val="000000"/>
                <w:szCs w:val="22"/>
                <w:lang w:val="en-GB"/>
              </w:rPr>
            </w:pPr>
            <w:r w:rsidRPr="008F6838">
              <w:rPr>
                <w:color w:val="000000"/>
                <w:szCs w:val="22"/>
                <w:lang w:val="en-GB"/>
              </w:rPr>
              <w:t xml:space="preserve">Vehicle manufacturers such as Renault or </w:t>
            </w:r>
            <w:r w:rsidR="0077136D" w:rsidRPr="008F6838">
              <w:rPr>
                <w:color w:val="000000"/>
                <w:szCs w:val="22"/>
                <w:lang w:val="en-GB"/>
              </w:rPr>
              <w:t>the Volkswagen Group</w:t>
            </w:r>
          </w:p>
        </w:tc>
        <w:tc>
          <w:tcPr>
            <w:tcW w:w="1235" w:type="pct"/>
          </w:tcPr>
          <w:p w14:paraId="1DDC541D" w14:textId="60F5EF1B" w:rsidR="00A82B0B" w:rsidRPr="008F6838" w:rsidRDefault="0077136D" w:rsidP="00DB468C">
            <w:pPr>
              <w:ind w:hanging="2"/>
              <w:contextualSpacing/>
              <w:rPr>
                <w:color w:val="000000" w:themeColor="text1"/>
                <w:szCs w:val="22"/>
                <w:lang w:val="en-GB"/>
              </w:rPr>
            </w:pPr>
            <w:r w:rsidRPr="008F6838">
              <w:rPr>
                <w:color w:val="000000" w:themeColor="text1"/>
                <w:szCs w:val="22"/>
                <w:lang w:val="en-GB"/>
              </w:rPr>
              <w:t>Expected that targeted partnerships with national and European private sector will increase the potential of mobilizing financial resources and mechanisms required</w:t>
            </w:r>
          </w:p>
        </w:tc>
        <w:tc>
          <w:tcPr>
            <w:tcW w:w="1428" w:type="pct"/>
          </w:tcPr>
          <w:p w14:paraId="4D7A7844" w14:textId="77777777" w:rsidR="00A82B0B" w:rsidRPr="008F6838" w:rsidRDefault="0077136D" w:rsidP="00DB468C">
            <w:pPr>
              <w:pBdr>
                <w:top w:val="nil"/>
                <w:left w:val="nil"/>
                <w:bottom w:val="nil"/>
                <w:right w:val="nil"/>
                <w:between w:val="nil"/>
              </w:pBdr>
              <w:ind w:hanging="2"/>
              <w:contextualSpacing/>
              <w:rPr>
                <w:color w:val="000000" w:themeColor="text1"/>
                <w:szCs w:val="22"/>
                <w:lang w:val="en-GB"/>
              </w:rPr>
            </w:pPr>
            <w:r w:rsidRPr="008F6838">
              <w:rPr>
                <w:color w:val="000000" w:themeColor="text1"/>
                <w:szCs w:val="22"/>
                <w:lang w:val="en-GB"/>
              </w:rPr>
              <w:t>Will be consulted throughout project.</w:t>
            </w:r>
          </w:p>
          <w:p w14:paraId="272C6F9E" w14:textId="77777777" w:rsidR="0077136D" w:rsidRPr="008F6838" w:rsidRDefault="0077136D" w:rsidP="00DB468C">
            <w:pPr>
              <w:pBdr>
                <w:top w:val="nil"/>
                <w:left w:val="nil"/>
                <w:bottom w:val="nil"/>
                <w:right w:val="nil"/>
                <w:between w:val="nil"/>
              </w:pBdr>
              <w:ind w:hanging="2"/>
              <w:contextualSpacing/>
              <w:rPr>
                <w:color w:val="000000" w:themeColor="text1"/>
                <w:szCs w:val="22"/>
                <w:lang w:val="en-GB"/>
              </w:rPr>
            </w:pPr>
          </w:p>
          <w:p w14:paraId="2893AA50" w14:textId="7AF3D4A9" w:rsidR="0077136D" w:rsidRPr="008F6838" w:rsidRDefault="0077136D" w:rsidP="00DB468C">
            <w:pPr>
              <w:pBdr>
                <w:top w:val="nil"/>
                <w:left w:val="nil"/>
                <w:bottom w:val="nil"/>
                <w:right w:val="nil"/>
                <w:between w:val="nil"/>
              </w:pBdr>
              <w:ind w:hanging="2"/>
              <w:contextualSpacing/>
              <w:rPr>
                <w:color w:val="000000" w:themeColor="text1"/>
                <w:szCs w:val="22"/>
                <w:lang w:val="en-GB"/>
              </w:rPr>
            </w:pPr>
            <w:r w:rsidRPr="008F6838">
              <w:rPr>
                <w:color w:val="000000" w:themeColor="text1"/>
                <w:szCs w:val="22"/>
                <w:lang w:val="en-GB"/>
              </w:rPr>
              <w:t xml:space="preserve">Will be </w:t>
            </w:r>
            <w:r w:rsidR="0060295A" w:rsidRPr="008F6838">
              <w:rPr>
                <w:color w:val="000000" w:themeColor="text1"/>
                <w:szCs w:val="22"/>
                <w:lang w:val="en-GB"/>
              </w:rPr>
              <w:t>integrated in the national awareness raising campaign.</w:t>
            </w:r>
          </w:p>
        </w:tc>
      </w:tr>
      <w:tr w:rsidR="002E42DF" w:rsidRPr="001319A3" w14:paraId="2FC60B0B" w14:textId="77777777" w:rsidTr="00CF77FF">
        <w:trPr>
          <w:trHeight w:val="350"/>
        </w:trPr>
        <w:tc>
          <w:tcPr>
            <w:tcW w:w="973" w:type="pct"/>
          </w:tcPr>
          <w:p w14:paraId="00000422" w14:textId="5ADFB600" w:rsidR="002E42DF" w:rsidRPr="008F6838" w:rsidRDefault="002E42DF" w:rsidP="00DB468C">
            <w:pPr>
              <w:pBdr>
                <w:top w:val="nil"/>
                <w:left w:val="nil"/>
                <w:bottom w:val="nil"/>
                <w:right w:val="nil"/>
                <w:between w:val="nil"/>
              </w:pBdr>
              <w:ind w:hanging="2"/>
              <w:contextualSpacing/>
              <w:rPr>
                <w:color w:val="000000" w:themeColor="text1"/>
                <w:szCs w:val="22"/>
                <w:lang w:val="en-GB"/>
              </w:rPr>
            </w:pPr>
            <w:r w:rsidRPr="008F6838">
              <w:rPr>
                <w:color w:val="000000" w:themeColor="text1"/>
                <w:szCs w:val="22"/>
                <w:lang w:val="en-GB"/>
              </w:rPr>
              <w:t xml:space="preserve">Gender </w:t>
            </w:r>
            <w:r w:rsidRPr="008F6838">
              <w:rPr>
                <w:color w:val="000000" w:themeColor="text1"/>
                <w:szCs w:val="22"/>
                <w:lang w:val="en-GB"/>
              </w:rPr>
              <w:lastRenderedPageBreak/>
              <w:t>mainstreaming - government</w:t>
            </w:r>
          </w:p>
        </w:tc>
        <w:tc>
          <w:tcPr>
            <w:tcW w:w="1364" w:type="pct"/>
          </w:tcPr>
          <w:p w14:paraId="00000423" w14:textId="77777777" w:rsidR="002E42DF" w:rsidRPr="008F6838" w:rsidRDefault="002E42DF" w:rsidP="00DB468C">
            <w:pPr>
              <w:ind w:hanging="2"/>
              <w:contextualSpacing/>
              <w:rPr>
                <w:color w:val="000000" w:themeColor="text1"/>
                <w:szCs w:val="22"/>
                <w:lang w:val="en-GB"/>
              </w:rPr>
            </w:pPr>
            <w:r w:rsidRPr="008F6838">
              <w:rPr>
                <w:color w:val="000000" w:themeColor="text1"/>
                <w:szCs w:val="22"/>
                <w:lang w:val="en-GB"/>
              </w:rPr>
              <w:lastRenderedPageBreak/>
              <w:t xml:space="preserve">Ministry of Regional </w:t>
            </w:r>
            <w:r w:rsidRPr="008F6838">
              <w:rPr>
                <w:color w:val="000000" w:themeColor="text1"/>
                <w:szCs w:val="22"/>
                <w:lang w:val="en-GB"/>
              </w:rPr>
              <w:lastRenderedPageBreak/>
              <w:t>Development, Construction, Housing, and Communal Services</w:t>
            </w:r>
          </w:p>
          <w:p w14:paraId="00000424" w14:textId="77777777" w:rsidR="002E42DF" w:rsidRPr="008F6838" w:rsidRDefault="002E42DF" w:rsidP="00DB468C">
            <w:pPr>
              <w:ind w:hanging="2"/>
              <w:contextualSpacing/>
              <w:rPr>
                <w:color w:val="000000" w:themeColor="text1"/>
                <w:szCs w:val="22"/>
                <w:lang w:val="en-GB"/>
              </w:rPr>
            </w:pPr>
          </w:p>
        </w:tc>
        <w:tc>
          <w:tcPr>
            <w:tcW w:w="1235" w:type="pct"/>
          </w:tcPr>
          <w:p w14:paraId="00000425" w14:textId="611A83E5" w:rsidR="002E42DF" w:rsidRPr="008F6838" w:rsidRDefault="002E42DF" w:rsidP="00DB468C">
            <w:pPr>
              <w:ind w:hanging="2"/>
              <w:contextualSpacing/>
              <w:rPr>
                <w:color w:val="000000"/>
                <w:szCs w:val="22"/>
                <w:lang w:val="en-GB"/>
              </w:rPr>
            </w:pPr>
            <w:r w:rsidRPr="008F6838">
              <w:rPr>
                <w:color w:val="000000"/>
                <w:szCs w:val="22"/>
                <w:lang w:val="en-GB"/>
              </w:rPr>
              <w:lastRenderedPageBreak/>
              <w:t xml:space="preserve">Responsible for </w:t>
            </w:r>
            <w:r w:rsidRPr="008F6838">
              <w:rPr>
                <w:color w:val="000000"/>
                <w:szCs w:val="22"/>
                <w:lang w:val="en-GB"/>
              </w:rPr>
              <w:lastRenderedPageBreak/>
              <w:t>government policy relating to construction, housing and communal services.</w:t>
            </w:r>
          </w:p>
        </w:tc>
        <w:tc>
          <w:tcPr>
            <w:tcW w:w="1428" w:type="pct"/>
          </w:tcPr>
          <w:p w14:paraId="00000426" w14:textId="60EE2B29" w:rsidR="002E42DF" w:rsidRPr="008F6838" w:rsidRDefault="002E42DF" w:rsidP="00DB468C">
            <w:pPr>
              <w:pBdr>
                <w:top w:val="nil"/>
                <w:left w:val="nil"/>
                <w:bottom w:val="nil"/>
                <w:right w:val="nil"/>
                <w:between w:val="nil"/>
              </w:pBdr>
              <w:ind w:hanging="2"/>
              <w:contextualSpacing/>
              <w:rPr>
                <w:color w:val="000000"/>
                <w:szCs w:val="22"/>
                <w:lang w:val="en-GB"/>
              </w:rPr>
            </w:pPr>
            <w:r w:rsidRPr="008F6838">
              <w:rPr>
                <w:color w:val="000000"/>
                <w:szCs w:val="22"/>
                <w:lang w:val="en-GB"/>
              </w:rPr>
              <w:lastRenderedPageBreak/>
              <w:t xml:space="preserve">Component 1 - The Ministry </w:t>
            </w:r>
            <w:r w:rsidRPr="008F6838">
              <w:rPr>
                <w:color w:val="000000"/>
                <w:szCs w:val="22"/>
                <w:lang w:val="en-GB"/>
              </w:rPr>
              <w:lastRenderedPageBreak/>
              <w:t>will be invited to participate in the gender and electric mobility analysis taking place as part of component 1.</w:t>
            </w:r>
          </w:p>
        </w:tc>
      </w:tr>
      <w:tr w:rsidR="002E42DF" w:rsidRPr="001319A3" w14:paraId="5BA26A87" w14:textId="77777777" w:rsidTr="00CF77FF">
        <w:trPr>
          <w:trHeight w:val="350"/>
        </w:trPr>
        <w:tc>
          <w:tcPr>
            <w:tcW w:w="973" w:type="pct"/>
          </w:tcPr>
          <w:p w14:paraId="00000427" w14:textId="20B3E11D" w:rsidR="002E42DF" w:rsidRPr="008F6838" w:rsidRDefault="002E42DF" w:rsidP="00DB468C">
            <w:pPr>
              <w:pBdr>
                <w:top w:val="nil"/>
                <w:left w:val="nil"/>
                <w:bottom w:val="nil"/>
                <w:right w:val="nil"/>
                <w:between w:val="nil"/>
              </w:pBdr>
              <w:ind w:hanging="2"/>
              <w:contextualSpacing/>
              <w:rPr>
                <w:color w:val="000000" w:themeColor="text1"/>
                <w:szCs w:val="22"/>
                <w:lang w:val="en-GB"/>
              </w:rPr>
            </w:pPr>
            <w:r w:rsidRPr="008F6838">
              <w:rPr>
                <w:color w:val="000000" w:themeColor="text1"/>
                <w:szCs w:val="22"/>
                <w:lang w:val="en-GB"/>
              </w:rPr>
              <w:lastRenderedPageBreak/>
              <w:t>Gender mainstreaming - government</w:t>
            </w:r>
          </w:p>
        </w:tc>
        <w:tc>
          <w:tcPr>
            <w:tcW w:w="1364" w:type="pct"/>
          </w:tcPr>
          <w:p w14:paraId="00000428" w14:textId="77777777" w:rsidR="002E42DF" w:rsidRPr="008F6838" w:rsidRDefault="002E42DF" w:rsidP="00DB468C">
            <w:pPr>
              <w:ind w:hanging="2"/>
              <w:contextualSpacing/>
              <w:rPr>
                <w:color w:val="000000" w:themeColor="text1"/>
                <w:szCs w:val="22"/>
                <w:lang w:val="en-GB"/>
              </w:rPr>
            </w:pPr>
            <w:r w:rsidRPr="008F6838">
              <w:rPr>
                <w:color w:val="000000" w:themeColor="text1"/>
                <w:szCs w:val="22"/>
                <w:lang w:val="en-GB"/>
              </w:rPr>
              <w:t>Ministry of Social Policy</w:t>
            </w:r>
          </w:p>
          <w:p w14:paraId="00000429" w14:textId="77777777" w:rsidR="002E42DF" w:rsidRPr="008F6838" w:rsidRDefault="002E42DF" w:rsidP="00DB468C">
            <w:pPr>
              <w:pBdr>
                <w:top w:val="nil"/>
                <w:left w:val="nil"/>
                <w:bottom w:val="nil"/>
                <w:right w:val="nil"/>
                <w:between w:val="nil"/>
              </w:pBdr>
              <w:ind w:hanging="2"/>
              <w:contextualSpacing/>
              <w:rPr>
                <w:color w:val="000000" w:themeColor="text1"/>
                <w:szCs w:val="22"/>
                <w:lang w:val="en-GB"/>
              </w:rPr>
            </w:pPr>
            <w:r w:rsidRPr="008F6838">
              <w:rPr>
                <w:color w:val="000000" w:themeColor="text1"/>
                <w:szCs w:val="22"/>
                <w:lang w:val="en-GB"/>
              </w:rPr>
              <w:t>Government</w:t>
            </w:r>
          </w:p>
        </w:tc>
        <w:tc>
          <w:tcPr>
            <w:tcW w:w="1235" w:type="pct"/>
          </w:tcPr>
          <w:p w14:paraId="0000042A" w14:textId="721FC73D" w:rsidR="002E42DF" w:rsidRPr="008F6838" w:rsidRDefault="002E42DF" w:rsidP="00DB468C">
            <w:pPr>
              <w:ind w:hanging="2"/>
              <w:contextualSpacing/>
              <w:rPr>
                <w:color w:val="000000"/>
                <w:szCs w:val="22"/>
                <w:lang w:val="en-GB"/>
              </w:rPr>
            </w:pPr>
            <w:r w:rsidRPr="008F6838">
              <w:rPr>
                <w:color w:val="000000"/>
                <w:szCs w:val="22"/>
                <w:lang w:val="en-GB"/>
              </w:rPr>
              <w:t>Responsible for government policy relating to social policy.</w:t>
            </w:r>
          </w:p>
        </w:tc>
        <w:tc>
          <w:tcPr>
            <w:tcW w:w="1428" w:type="pct"/>
          </w:tcPr>
          <w:p w14:paraId="0000042B" w14:textId="77777777" w:rsidR="002E42DF" w:rsidRPr="008F6838" w:rsidRDefault="002E42DF" w:rsidP="00DB468C">
            <w:pPr>
              <w:pBdr>
                <w:top w:val="nil"/>
                <w:left w:val="nil"/>
                <w:bottom w:val="nil"/>
                <w:right w:val="nil"/>
                <w:between w:val="nil"/>
              </w:pBdr>
              <w:ind w:hanging="2"/>
              <w:contextualSpacing/>
              <w:rPr>
                <w:color w:val="000000"/>
                <w:szCs w:val="22"/>
                <w:lang w:val="en-GB"/>
              </w:rPr>
            </w:pPr>
            <w:r w:rsidRPr="008F6838">
              <w:rPr>
                <w:color w:val="000000"/>
                <w:szCs w:val="22"/>
                <w:lang w:val="en-GB"/>
              </w:rPr>
              <w:t>The Ministry will be invited to participate in the gender and electric mobility analysis taking place as part of component 1.</w:t>
            </w:r>
          </w:p>
        </w:tc>
      </w:tr>
      <w:tr w:rsidR="002E42DF" w:rsidRPr="001319A3" w14:paraId="00DDAC77" w14:textId="77777777" w:rsidTr="00CF77FF">
        <w:trPr>
          <w:trHeight w:val="350"/>
        </w:trPr>
        <w:tc>
          <w:tcPr>
            <w:tcW w:w="973" w:type="pct"/>
          </w:tcPr>
          <w:p w14:paraId="0000042C" w14:textId="1D89E171" w:rsidR="002E42DF" w:rsidRPr="008F6838" w:rsidRDefault="002E42DF" w:rsidP="00DB468C">
            <w:pPr>
              <w:pBdr>
                <w:top w:val="nil"/>
                <w:left w:val="nil"/>
                <w:bottom w:val="nil"/>
                <w:right w:val="nil"/>
                <w:between w:val="nil"/>
              </w:pBdr>
              <w:ind w:hanging="2"/>
              <w:contextualSpacing/>
              <w:rPr>
                <w:color w:val="000000" w:themeColor="text1"/>
                <w:szCs w:val="22"/>
                <w:lang w:val="en-GB"/>
              </w:rPr>
            </w:pPr>
            <w:r w:rsidRPr="008F6838">
              <w:rPr>
                <w:color w:val="000000" w:themeColor="text1"/>
                <w:szCs w:val="22"/>
                <w:lang w:val="en-GB"/>
              </w:rPr>
              <w:t>Gender mainstreaming - government</w:t>
            </w:r>
          </w:p>
        </w:tc>
        <w:tc>
          <w:tcPr>
            <w:tcW w:w="1364" w:type="pct"/>
          </w:tcPr>
          <w:p w14:paraId="0000042D" w14:textId="77777777" w:rsidR="002E42DF" w:rsidRPr="008F6838" w:rsidRDefault="002E42DF" w:rsidP="00DB468C">
            <w:pPr>
              <w:ind w:hanging="2"/>
              <w:contextualSpacing/>
              <w:rPr>
                <w:color w:val="000000" w:themeColor="text1"/>
                <w:szCs w:val="22"/>
                <w:lang w:val="en-GB"/>
              </w:rPr>
            </w:pPr>
            <w:r w:rsidRPr="008F6838">
              <w:rPr>
                <w:color w:val="000000" w:themeColor="text1"/>
                <w:szCs w:val="22"/>
                <w:lang w:val="en-GB"/>
              </w:rPr>
              <w:t>Commissioner for Gender Equality Policy </w:t>
            </w:r>
          </w:p>
          <w:p w14:paraId="0000042E" w14:textId="77777777" w:rsidR="002E42DF" w:rsidRPr="008F6838" w:rsidRDefault="002E42DF" w:rsidP="00DB468C">
            <w:pPr>
              <w:pBdr>
                <w:top w:val="nil"/>
                <w:left w:val="nil"/>
                <w:bottom w:val="nil"/>
                <w:right w:val="nil"/>
                <w:between w:val="nil"/>
              </w:pBdr>
              <w:ind w:hanging="2"/>
              <w:contextualSpacing/>
              <w:rPr>
                <w:color w:val="000000" w:themeColor="text1"/>
                <w:szCs w:val="22"/>
                <w:lang w:val="en-GB"/>
              </w:rPr>
            </w:pPr>
          </w:p>
        </w:tc>
        <w:tc>
          <w:tcPr>
            <w:tcW w:w="1235" w:type="pct"/>
          </w:tcPr>
          <w:p w14:paraId="0000042F" w14:textId="07ED9DAC" w:rsidR="002E42DF" w:rsidRPr="008F6838" w:rsidRDefault="002E42DF" w:rsidP="00DB468C">
            <w:pPr>
              <w:ind w:hanging="2"/>
              <w:contextualSpacing/>
              <w:rPr>
                <w:color w:val="000000"/>
                <w:szCs w:val="22"/>
                <w:lang w:val="en-GB"/>
              </w:rPr>
            </w:pPr>
            <w:r w:rsidRPr="008F6838">
              <w:rPr>
                <w:color w:val="000000"/>
                <w:szCs w:val="22"/>
                <w:lang w:val="en-GB"/>
              </w:rPr>
              <w:t>Responsible for government policy relating to gender quality.</w:t>
            </w:r>
          </w:p>
        </w:tc>
        <w:tc>
          <w:tcPr>
            <w:tcW w:w="1428" w:type="pct"/>
          </w:tcPr>
          <w:p w14:paraId="00000430" w14:textId="77777777" w:rsidR="002E42DF" w:rsidRPr="008F6838" w:rsidRDefault="002E42DF" w:rsidP="00DB468C">
            <w:pPr>
              <w:pBdr>
                <w:top w:val="nil"/>
                <w:left w:val="nil"/>
                <w:bottom w:val="nil"/>
                <w:right w:val="nil"/>
                <w:between w:val="nil"/>
              </w:pBdr>
              <w:ind w:hanging="2"/>
              <w:contextualSpacing/>
              <w:rPr>
                <w:color w:val="000000"/>
                <w:szCs w:val="22"/>
                <w:lang w:val="en-GB"/>
              </w:rPr>
            </w:pPr>
            <w:r w:rsidRPr="008F6838">
              <w:rPr>
                <w:color w:val="000000"/>
                <w:szCs w:val="22"/>
                <w:lang w:val="en-GB"/>
              </w:rPr>
              <w:t>The Commissioner will be invited to participate in the gender and electric mobility analysis taking place as part of component 1.</w:t>
            </w:r>
          </w:p>
        </w:tc>
      </w:tr>
      <w:tr w:rsidR="002E42DF" w:rsidRPr="001319A3" w14:paraId="532E0887" w14:textId="77777777" w:rsidTr="00CF77FF">
        <w:trPr>
          <w:trHeight w:val="350"/>
        </w:trPr>
        <w:tc>
          <w:tcPr>
            <w:tcW w:w="973" w:type="pct"/>
          </w:tcPr>
          <w:p w14:paraId="00000431" w14:textId="77777777" w:rsidR="002E42DF" w:rsidRPr="008F6838" w:rsidRDefault="002E42DF" w:rsidP="00DB468C">
            <w:pPr>
              <w:pBdr>
                <w:top w:val="nil"/>
                <w:left w:val="nil"/>
                <w:bottom w:val="nil"/>
                <w:right w:val="nil"/>
                <w:between w:val="nil"/>
              </w:pBdr>
              <w:ind w:hanging="2"/>
              <w:contextualSpacing/>
              <w:rPr>
                <w:color w:val="FF0000"/>
                <w:szCs w:val="22"/>
                <w:lang w:val="en-GB"/>
              </w:rPr>
            </w:pPr>
            <w:r w:rsidRPr="008F6838">
              <w:rPr>
                <w:color w:val="000000"/>
                <w:szCs w:val="22"/>
                <w:lang w:val="en-GB"/>
              </w:rPr>
              <w:t>Gender mainstreaming</w:t>
            </w:r>
          </w:p>
        </w:tc>
        <w:tc>
          <w:tcPr>
            <w:tcW w:w="1364" w:type="pct"/>
          </w:tcPr>
          <w:p w14:paraId="00000432" w14:textId="77777777" w:rsidR="002E42DF" w:rsidRPr="008F6838" w:rsidRDefault="002E42DF" w:rsidP="00DB468C">
            <w:pPr>
              <w:spacing w:after="120"/>
              <w:ind w:hanging="2"/>
              <w:contextualSpacing/>
              <w:rPr>
                <w:color w:val="000000"/>
                <w:szCs w:val="22"/>
                <w:lang w:val="en-GB"/>
              </w:rPr>
            </w:pPr>
            <w:r w:rsidRPr="008F6838">
              <w:rPr>
                <w:color w:val="000000"/>
                <w:szCs w:val="22"/>
                <w:lang w:val="en-GB"/>
              </w:rPr>
              <w:t>League of Professional Women</w:t>
            </w:r>
          </w:p>
          <w:p w14:paraId="00000433" w14:textId="77777777" w:rsidR="002E42DF" w:rsidRPr="008F6838" w:rsidRDefault="002E42DF" w:rsidP="00DB468C">
            <w:pPr>
              <w:spacing w:after="120"/>
              <w:ind w:hanging="2"/>
              <w:contextualSpacing/>
              <w:rPr>
                <w:color w:val="000000"/>
                <w:szCs w:val="22"/>
                <w:lang w:val="en-GB"/>
              </w:rPr>
            </w:pPr>
            <w:r w:rsidRPr="008F6838">
              <w:rPr>
                <w:color w:val="000000"/>
                <w:szCs w:val="22"/>
                <w:lang w:val="en-GB"/>
              </w:rPr>
              <w:t>http://lpw.org.ua/en</w:t>
            </w:r>
          </w:p>
          <w:p w14:paraId="00000434" w14:textId="77777777" w:rsidR="002E42DF" w:rsidRPr="008F6838" w:rsidRDefault="002E42DF" w:rsidP="00DB468C">
            <w:pPr>
              <w:spacing w:after="120"/>
              <w:ind w:hanging="2"/>
              <w:contextualSpacing/>
              <w:rPr>
                <w:color w:val="000000"/>
                <w:szCs w:val="22"/>
                <w:lang w:val="en-GB"/>
              </w:rPr>
            </w:pPr>
          </w:p>
        </w:tc>
        <w:tc>
          <w:tcPr>
            <w:tcW w:w="1235" w:type="pct"/>
          </w:tcPr>
          <w:p w14:paraId="00000435" w14:textId="282FB120" w:rsidR="002E42DF" w:rsidRPr="008F6838" w:rsidRDefault="002E42DF" w:rsidP="00DB468C">
            <w:pPr>
              <w:spacing w:after="120"/>
              <w:ind w:hanging="2"/>
              <w:contextualSpacing/>
              <w:rPr>
                <w:color w:val="000000"/>
                <w:szCs w:val="22"/>
                <w:lang w:val="en-GB"/>
              </w:rPr>
            </w:pPr>
            <w:r w:rsidRPr="008F6838">
              <w:rPr>
                <w:color w:val="000000"/>
                <w:szCs w:val="22"/>
                <w:lang w:val="en-GB"/>
              </w:rPr>
              <w:t xml:space="preserve">The League of Professional Women (LPW) is a Ukrainian non-governmental, non-profit organization. LPW unites representatives of business, science, education, mass media and public spheres. The LPW promotes the active role of women in the economic and society's life of Ukraine, through networking, </w:t>
            </w:r>
            <w:r w:rsidRPr="008F6838">
              <w:rPr>
                <w:szCs w:val="22"/>
                <w:lang w:val="en-GB"/>
              </w:rPr>
              <w:t>information &amp;</w:t>
            </w:r>
            <w:r w:rsidRPr="008F6838">
              <w:rPr>
                <w:color w:val="000000"/>
                <w:szCs w:val="22"/>
                <w:lang w:val="en-GB"/>
              </w:rPr>
              <w:t xml:space="preserve"> cultural support, learning and professional development. </w:t>
            </w:r>
          </w:p>
        </w:tc>
        <w:tc>
          <w:tcPr>
            <w:tcW w:w="1428" w:type="pct"/>
          </w:tcPr>
          <w:p w14:paraId="00000436" w14:textId="77777777" w:rsidR="002E42DF" w:rsidRPr="008F6838" w:rsidRDefault="002E42DF" w:rsidP="00DB468C">
            <w:pPr>
              <w:pBdr>
                <w:top w:val="nil"/>
                <w:left w:val="nil"/>
                <w:bottom w:val="nil"/>
                <w:right w:val="nil"/>
                <w:between w:val="nil"/>
              </w:pBdr>
              <w:spacing w:after="120"/>
              <w:ind w:hanging="2"/>
              <w:contextualSpacing/>
              <w:rPr>
                <w:color w:val="FF0000"/>
                <w:szCs w:val="22"/>
                <w:lang w:val="en-GB"/>
              </w:rPr>
            </w:pPr>
            <w:r w:rsidRPr="008F6838">
              <w:rPr>
                <w:color w:val="000000"/>
                <w:szCs w:val="22"/>
                <w:lang w:val="en-GB"/>
              </w:rPr>
              <w:t>This organization will be invited to participate in the gender and electric mobility analysis taking place as part of component 1.</w:t>
            </w:r>
          </w:p>
        </w:tc>
      </w:tr>
      <w:tr w:rsidR="002E42DF" w:rsidRPr="001319A3" w14:paraId="2809FED5" w14:textId="77777777" w:rsidTr="00CF77FF">
        <w:trPr>
          <w:trHeight w:val="350"/>
        </w:trPr>
        <w:tc>
          <w:tcPr>
            <w:tcW w:w="973" w:type="pct"/>
          </w:tcPr>
          <w:p w14:paraId="00000437" w14:textId="77777777" w:rsidR="002E42DF" w:rsidRPr="008F6838" w:rsidRDefault="002E42DF" w:rsidP="00DB468C">
            <w:pPr>
              <w:pBdr>
                <w:top w:val="nil"/>
                <w:left w:val="nil"/>
                <w:bottom w:val="nil"/>
                <w:right w:val="nil"/>
                <w:between w:val="nil"/>
              </w:pBdr>
              <w:ind w:hanging="2"/>
              <w:contextualSpacing/>
              <w:rPr>
                <w:color w:val="000000"/>
                <w:szCs w:val="22"/>
                <w:lang w:val="en-GB"/>
              </w:rPr>
            </w:pPr>
            <w:r w:rsidRPr="008F6838">
              <w:rPr>
                <w:color w:val="000000"/>
                <w:szCs w:val="22"/>
                <w:lang w:val="en-GB"/>
              </w:rPr>
              <w:t>Gender mainstreaming</w:t>
            </w:r>
          </w:p>
        </w:tc>
        <w:tc>
          <w:tcPr>
            <w:tcW w:w="1364" w:type="pct"/>
          </w:tcPr>
          <w:p w14:paraId="00000438" w14:textId="1620B532" w:rsidR="002E42DF" w:rsidRPr="008F6838" w:rsidRDefault="00AE485A" w:rsidP="00DB468C">
            <w:pPr>
              <w:spacing w:after="120"/>
              <w:ind w:hanging="2"/>
              <w:contextualSpacing/>
              <w:rPr>
                <w:color w:val="000000"/>
                <w:szCs w:val="22"/>
                <w:lang w:val="en-GB"/>
              </w:rPr>
            </w:pPr>
            <w:r w:rsidRPr="001319A3">
              <w:rPr>
                <w:color w:val="000000"/>
                <w:szCs w:val="22"/>
                <w:lang w:val="en-GB"/>
              </w:rPr>
              <w:t>Ukrainian</w:t>
            </w:r>
            <w:r w:rsidR="002E42DF" w:rsidRPr="008F6838">
              <w:rPr>
                <w:color w:val="000000"/>
                <w:szCs w:val="22"/>
                <w:lang w:val="en-GB"/>
              </w:rPr>
              <w:t xml:space="preserve"> </w:t>
            </w:r>
            <w:r w:rsidR="00E53946" w:rsidRPr="001319A3">
              <w:rPr>
                <w:color w:val="000000"/>
                <w:szCs w:val="22"/>
                <w:lang w:val="en-GB"/>
              </w:rPr>
              <w:t>Women</w:t>
            </w:r>
            <w:r w:rsidR="002E42DF" w:rsidRPr="008F6838">
              <w:rPr>
                <w:color w:val="000000"/>
                <w:szCs w:val="22"/>
                <w:lang w:val="en-GB"/>
              </w:rPr>
              <w:t xml:space="preserve"> Fund</w:t>
            </w:r>
          </w:p>
          <w:p w14:paraId="00000439" w14:textId="77777777" w:rsidR="002E42DF" w:rsidRPr="008F6838" w:rsidRDefault="002E42DF" w:rsidP="00DB468C">
            <w:pPr>
              <w:spacing w:after="120"/>
              <w:ind w:hanging="2"/>
              <w:contextualSpacing/>
              <w:rPr>
                <w:color w:val="000000"/>
                <w:szCs w:val="22"/>
                <w:lang w:val="en-GB"/>
              </w:rPr>
            </w:pPr>
            <w:r w:rsidRPr="008F6838">
              <w:rPr>
                <w:color w:val="000000"/>
                <w:szCs w:val="22"/>
                <w:lang w:val="en-GB"/>
              </w:rPr>
              <w:t>https://www.uwf.org.ua/en/</w:t>
            </w:r>
          </w:p>
        </w:tc>
        <w:tc>
          <w:tcPr>
            <w:tcW w:w="1235" w:type="pct"/>
          </w:tcPr>
          <w:p w14:paraId="0000043D" w14:textId="4E293193" w:rsidR="002E42DF" w:rsidRPr="008F6838" w:rsidRDefault="002E42DF" w:rsidP="00DB468C">
            <w:pPr>
              <w:spacing w:after="120"/>
              <w:ind w:hanging="2"/>
              <w:contextualSpacing/>
              <w:rPr>
                <w:color w:val="000000"/>
                <w:szCs w:val="22"/>
                <w:lang w:val="en-GB"/>
              </w:rPr>
            </w:pPr>
            <w:r w:rsidRPr="008F6838">
              <w:rPr>
                <w:color w:val="000000"/>
                <w:szCs w:val="22"/>
                <w:lang w:val="en-GB"/>
              </w:rPr>
              <w:t>Ukrainian Women's Fund is an international charitable organization and provides civil society organizations (CSOs) in Ukraine, Moldova and Belarus with financial, information and consultation support.</w:t>
            </w:r>
          </w:p>
        </w:tc>
        <w:tc>
          <w:tcPr>
            <w:tcW w:w="1428" w:type="pct"/>
          </w:tcPr>
          <w:p w14:paraId="0000043E" w14:textId="77777777" w:rsidR="002E42DF" w:rsidRPr="008F6838" w:rsidRDefault="002E42DF" w:rsidP="00DB468C">
            <w:pPr>
              <w:pBdr>
                <w:top w:val="nil"/>
                <w:left w:val="nil"/>
                <w:bottom w:val="nil"/>
                <w:right w:val="nil"/>
                <w:between w:val="nil"/>
              </w:pBdr>
              <w:ind w:hanging="2"/>
              <w:contextualSpacing/>
              <w:rPr>
                <w:color w:val="FF0000"/>
                <w:szCs w:val="22"/>
                <w:lang w:val="en-GB"/>
              </w:rPr>
            </w:pPr>
            <w:r w:rsidRPr="008F6838">
              <w:rPr>
                <w:color w:val="000000"/>
                <w:szCs w:val="22"/>
                <w:lang w:val="en-GB"/>
              </w:rPr>
              <w:t>This organization will be invited to participate in the gender and electric mobility analysis taking place as part of component 1.</w:t>
            </w:r>
          </w:p>
        </w:tc>
      </w:tr>
      <w:tr w:rsidR="002E42DF" w:rsidRPr="001319A3" w14:paraId="228203E1" w14:textId="77777777" w:rsidTr="00CF77FF">
        <w:trPr>
          <w:trHeight w:val="350"/>
        </w:trPr>
        <w:tc>
          <w:tcPr>
            <w:tcW w:w="973" w:type="pct"/>
          </w:tcPr>
          <w:p w14:paraId="0000043F" w14:textId="77777777" w:rsidR="002E42DF" w:rsidRPr="008F6838" w:rsidRDefault="002E42DF" w:rsidP="00DB468C">
            <w:pPr>
              <w:pBdr>
                <w:top w:val="nil"/>
                <w:left w:val="nil"/>
                <w:bottom w:val="nil"/>
                <w:right w:val="nil"/>
                <w:between w:val="nil"/>
              </w:pBdr>
              <w:ind w:hanging="2"/>
              <w:contextualSpacing/>
              <w:rPr>
                <w:color w:val="000000"/>
                <w:szCs w:val="22"/>
                <w:lang w:val="en-GB"/>
              </w:rPr>
            </w:pPr>
            <w:r w:rsidRPr="008F6838">
              <w:rPr>
                <w:color w:val="000000"/>
                <w:szCs w:val="22"/>
                <w:lang w:val="en-GB"/>
              </w:rPr>
              <w:t>Gender mainstreaming</w:t>
            </w:r>
          </w:p>
        </w:tc>
        <w:tc>
          <w:tcPr>
            <w:tcW w:w="1364" w:type="pct"/>
          </w:tcPr>
          <w:p w14:paraId="00000440" w14:textId="77777777" w:rsidR="002E42DF" w:rsidRPr="008F6838" w:rsidRDefault="002E42DF" w:rsidP="00DB468C">
            <w:pPr>
              <w:spacing w:after="120"/>
              <w:ind w:hanging="2"/>
              <w:contextualSpacing/>
              <w:rPr>
                <w:color w:val="000000"/>
                <w:szCs w:val="22"/>
                <w:lang w:val="en-GB"/>
              </w:rPr>
            </w:pPr>
            <w:r w:rsidRPr="008F6838">
              <w:rPr>
                <w:color w:val="000000"/>
                <w:szCs w:val="22"/>
                <w:lang w:val="en-GB"/>
              </w:rPr>
              <w:t>Women’s Energy Club of Ukraine</w:t>
            </w:r>
          </w:p>
          <w:p w14:paraId="00000441" w14:textId="77777777" w:rsidR="002E42DF" w:rsidRPr="008F6838" w:rsidRDefault="002E42DF" w:rsidP="00DB468C">
            <w:pPr>
              <w:spacing w:after="120"/>
              <w:ind w:hanging="2"/>
              <w:contextualSpacing/>
              <w:rPr>
                <w:color w:val="000000"/>
                <w:szCs w:val="22"/>
                <w:lang w:val="en-GB"/>
              </w:rPr>
            </w:pPr>
            <w:r w:rsidRPr="008F6838">
              <w:rPr>
                <w:color w:val="000000"/>
                <w:szCs w:val="22"/>
                <w:lang w:val="en-GB"/>
              </w:rPr>
              <w:t>http://www.wecu.com.ua/en/</w:t>
            </w:r>
          </w:p>
        </w:tc>
        <w:tc>
          <w:tcPr>
            <w:tcW w:w="1235" w:type="pct"/>
          </w:tcPr>
          <w:p w14:paraId="00000444" w14:textId="445AC1D2" w:rsidR="002E42DF" w:rsidRPr="008F6838" w:rsidRDefault="002E42DF" w:rsidP="00DB468C">
            <w:pPr>
              <w:spacing w:after="120"/>
              <w:contextualSpacing/>
              <w:rPr>
                <w:color w:val="000000"/>
                <w:szCs w:val="22"/>
                <w:lang w:val="en-GB"/>
              </w:rPr>
            </w:pPr>
            <w:r w:rsidRPr="008F6838">
              <w:rPr>
                <w:color w:val="000000"/>
                <w:szCs w:val="22"/>
                <w:lang w:val="en-GB"/>
              </w:rPr>
              <w:t>Non</w:t>
            </w:r>
            <w:r w:rsidR="00D13BD6" w:rsidRPr="008F6838">
              <w:rPr>
                <w:color w:val="000000"/>
                <w:szCs w:val="22"/>
                <w:lang w:val="en-GB"/>
              </w:rPr>
              <w:t>-</w:t>
            </w:r>
            <w:r w:rsidRPr="008F6838">
              <w:rPr>
                <w:color w:val="000000"/>
                <w:szCs w:val="22"/>
                <w:lang w:val="en-GB"/>
              </w:rPr>
              <w:t xml:space="preserve">governmental organization Women’s Energy Club of Ukraine is a voluntary, self-dependent professional association of women working </w:t>
            </w:r>
            <w:r w:rsidRPr="008F6838">
              <w:rPr>
                <w:szCs w:val="22"/>
                <w:lang w:val="en-GB"/>
              </w:rPr>
              <w:t>in energy</w:t>
            </w:r>
            <w:r w:rsidRPr="008F6838">
              <w:rPr>
                <w:color w:val="000000"/>
                <w:szCs w:val="22"/>
                <w:lang w:val="en-GB"/>
              </w:rPr>
              <w:t xml:space="preserve"> related spheres in Ukraine. They have more than 60 members, among us are </w:t>
            </w:r>
            <w:r w:rsidRPr="008F6838">
              <w:rPr>
                <w:color w:val="000000"/>
                <w:szCs w:val="22"/>
                <w:lang w:val="en-GB"/>
              </w:rPr>
              <w:lastRenderedPageBreak/>
              <w:t xml:space="preserve">energy experts, representatives of </w:t>
            </w:r>
            <w:r w:rsidR="00D13BD6" w:rsidRPr="008F6838">
              <w:rPr>
                <w:color w:val="000000"/>
                <w:szCs w:val="22"/>
                <w:lang w:val="en-GB"/>
              </w:rPr>
              <w:t>U</w:t>
            </w:r>
            <w:r w:rsidRPr="008F6838">
              <w:rPr>
                <w:color w:val="000000"/>
                <w:szCs w:val="22"/>
                <w:lang w:val="en-GB"/>
              </w:rPr>
              <w:t>krainian and international organizations working in Ukraine on energy sector reforms, Members of the Committee on Fuel and Energy Complex of the Parliament of Ukraine, energy business and NGOs</w:t>
            </w:r>
            <w:r w:rsidRPr="008F6838">
              <w:rPr>
                <w:rFonts w:ascii="Arial" w:eastAsia="Arial" w:hAnsi="Arial" w:cs="Arial"/>
                <w:color w:val="727479"/>
                <w:szCs w:val="22"/>
                <w:lang w:val="en-GB"/>
              </w:rPr>
              <w:t>.</w:t>
            </w:r>
          </w:p>
        </w:tc>
        <w:tc>
          <w:tcPr>
            <w:tcW w:w="1428" w:type="pct"/>
          </w:tcPr>
          <w:p w14:paraId="00000445" w14:textId="77777777" w:rsidR="002E42DF" w:rsidRPr="008F6838" w:rsidRDefault="002E42DF" w:rsidP="00DB468C">
            <w:pPr>
              <w:pBdr>
                <w:top w:val="nil"/>
                <w:left w:val="nil"/>
                <w:bottom w:val="nil"/>
                <w:right w:val="nil"/>
                <w:between w:val="nil"/>
              </w:pBdr>
              <w:ind w:hanging="2"/>
              <w:contextualSpacing/>
              <w:rPr>
                <w:color w:val="000000"/>
                <w:szCs w:val="22"/>
                <w:lang w:val="en-GB"/>
              </w:rPr>
            </w:pPr>
            <w:r w:rsidRPr="008F6838">
              <w:rPr>
                <w:color w:val="000000"/>
                <w:szCs w:val="22"/>
                <w:lang w:val="en-GB"/>
              </w:rPr>
              <w:lastRenderedPageBreak/>
              <w:t>This organization will be invited to participate in the gender and electric mobility analysis taking place as part of component 1.</w:t>
            </w:r>
          </w:p>
        </w:tc>
      </w:tr>
    </w:tbl>
    <w:p w14:paraId="00000446" w14:textId="77777777" w:rsidR="000357F0" w:rsidRPr="008F6838" w:rsidRDefault="000357F0" w:rsidP="00DB468C">
      <w:pPr>
        <w:ind w:left="567" w:hanging="283"/>
        <w:rPr>
          <w:szCs w:val="22"/>
          <w:lang w:val="en-GB"/>
        </w:rPr>
      </w:pPr>
    </w:p>
    <w:p w14:paraId="111FB42E" w14:textId="77777777" w:rsidR="00A276F7" w:rsidRPr="008F6838" w:rsidRDefault="00A276F7" w:rsidP="00DB468C">
      <w:pPr>
        <w:rPr>
          <w:szCs w:val="22"/>
          <w:lang w:val="en-GB"/>
        </w:rPr>
      </w:pPr>
    </w:p>
    <w:p w14:paraId="0618DC74" w14:textId="105CE958" w:rsidR="00B90B66" w:rsidRPr="008F6838" w:rsidRDefault="00A276F7" w:rsidP="00DB468C">
      <w:pPr>
        <w:rPr>
          <w:szCs w:val="22"/>
          <w:lang w:val="en-GB"/>
        </w:rPr>
      </w:pPr>
      <w:r w:rsidRPr="008F6838">
        <w:rPr>
          <w:szCs w:val="22"/>
          <w:lang w:val="en-GB"/>
        </w:rPr>
        <w:t xml:space="preserve">The project envisages the establishment of </w:t>
      </w:r>
      <w:r w:rsidR="007D60C5" w:rsidRPr="008F6838">
        <w:rPr>
          <w:szCs w:val="22"/>
          <w:lang w:val="en-GB"/>
        </w:rPr>
        <w:t xml:space="preserve">three </w:t>
      </w:r>
      <w:r w:rsidR="00B90B66" w:rsidRPr="008F6838">
        <w:rPr>
          <w:szCs w:val="22"/>
          <w:lang w:val="en-GB"/>
        </w:rPr>
        <w:t>main mechanisms for consulting stakeholders in project execution and communication</w:t>
      </w:r>
      <w:r w:rsidR="007D60C5" w:rsidRPr="008F6838">
        <w:rPr>
          <w:szCs w:val="22"/>
          <w:lang w:val="en-GB"/>
        </w:rPr>
        <w:t>:</w:t>
      </w:r>
    </w:p>
    <w:p w14:paraId="365A0277" w14:textId="77777777" w:rsidR="00B90B66" w:rsidRPr="008F6838" w:rsidRDefault="00B90B66" w:rsidP="00DB468C">
      <w:pPr>
        <w:rPr>
          <w:szCs w:val="22"/>
          <w:lang w:val="en-GB"/>
        </w:rPr>
      </w:pPr>
    </w:p>
    <w:p w14:paraId="1FB6D2D7" w14:textId="1101AF3F" w:rsidR="00B90B66" w:rsidRPr="008F6838" w:rsidRDefault="00B90B66" w:rsidP="00DB468C">
      <w:pPr>
        <w:numPr>
          <w:ilvl w:val="0"/>
          <w:numId w:val="11"/>
        </w:numPr>
        <w:rPr>
          <w:szCs w:val="22"/>
          <w:lang w:val="en-GB"/>
        </w:rPr>
      </w:pPr>
      <w:r w:rsidRPr="008F6838">
        <w:rPr>
          <w:szCs w:val="22"/>
          <w:lang w:val="en-GB"/>
        </w:rPr>
        <w:t>Project steering committee</w:t>
      </w:r>
      <w:r w:rsidR="00D13BD6" w:rsidRPr="008F6838">
        <w:rPr>
          <w:szCs w:val="22"/>
          <w:lang w:val="en-GB"/>
        </w:rPr>
        <w:t xml:space="preserve"> (PSC)</w:t>
      </w:r>
      <w:r w:rsidRPr="008F6838">
        <w:rPr>
          <w:szCs w:val="22"/>
          <w:lang w:val="en-GB"/>
        </w:rPr>
        <w:t xml:space="preserve"> - acting as an advisory committee made up of government, civil society and financer</w:t>
      </w:r>
      <w:r w:rsidR="00397472" w:rsidRPr="008F6838">
        <w:rPr>
          <w:szCs w:val="22"/>
          <w:lang w:val="en-GB"/>
        </w:rPr>
        <w:t>s</w:t>
      </w:r>
      <w:r w:rsidRPr="008F6838">
        <w:rPr>
          <w:szCs w:val="22"/>
          <w:lang w:val="en-GB"/>
        </w:rPr>
        <w:t xml:space="preserve"> - to meet t</w:t>
      </w:r>
      <w:r w:rsidR="008D6761" w:rsidRPr="008F6838">
        <w:rPr>
          <w:szCs w:val="22"/>
          <w:lang w:val="en-GB"/>
        </w:rPr>
        <w:t>hree times</w:t>
      </w:r>
      <w:r w:rsidRPr="008F6838">
        <w:rPr>
          <w:szCs w:val="22"/>
          <w:lang w:val="en-GB"/>
        </w:rPr>
        <w:t xml:space="preserve"> a year.</w:t>
      </w:r>
      <w:r w:rsidR="00CD02E5" w:rsidRPr="008F6838">
        <w:rPr>
          <w:szCs w:val="22"/>
          <w:lang w:val="en-GB"/>
        </w:rPr>
        <w:t xml:space="preserve"> </w:t>
      </w:r>
      <w:r w:rsidR="00BA338A" w:rsidRPr="008F6838">
        <w:rPr>
          <w:szCs w:val="22"/>
          <w:lang w:val="en-GB"/>
        </w:rPr>
        <w:t>The PSC will be transformed into the national, multi-sectoral e-mobility Advisory Board by the end of the project.</w:t>
      </w:r>
    </w:p>
    <w:p w14:paraId="53379E16" w14:textId="7FD4085E" w:rsidR="00B90B66" w:rsidRPr="008F6838" w:rsidRDefault="00B90B66" w:rsidP="00DB468C">
      <w:pPr>
        <w:numPr>
          <w:ilvl w:val="0"/>
          <w:numId w:val="11"/>
        </w:numPr>
        <w:rPr>
          <w:szCs w:val="22"/>
          <w:lang w:val="en-GB"/>
        </w:rPr>
      </w:pPr>
      <w:r w:rsidRPr="008F6838">
        <w:rPr>
          <w:szCs w:val="22"/>
          <w:lang w:val="en-GB"/>
        </w:rPr>
        <w:t>Project working group - made up of government, civil society, finances and private sector providing technical inputs and advice to the project - to meet three to four times a year</w:t>
      </w:r>
      <w:r w:rsidR="007D60C5" w:rsidRPr="008F6838">
        <w:rPr>
          <w:szCs w:val="22"/>
          <w:lang w:val="en-GB"/>
        </w:rPr>
        <w:t xml:space="preserve"> as required</w:t>
      </w:r>
      <w:r w:rsidRPr="008F6838">
        <w:rPr>
          <w:szCs w:val="22"/>
          <w:lang w:val="en-GB"/>
        </w:rPr>
        <w:t xml:space="preserve">. The project will start with one working </w:t>
      </w:r>
      <w:r w:rsidR="006426C6" w:rsidRPr="001319A3">
        <w:rPr>
          <w:szCs w:val="22"/>
          <w:lang w:val="en-GB"/>
        </w:rPr>
        <w:t>group,</w:t>
      </w:r>
      <w:r w:rsidRPr="008F6838">
        <w:rPr>
          <w:szCs w:val="22"/>
          <w:lang w:val="en-GB"/>
        </w:rPr>
        <w:t xml:space="preserve"> but it may split into specific themes as the project progresses. </w:t>
      </w:r>
    </w:p>
    <w:p w14:paraId="77ABAD7A" w14:textId="7086298B" w:rsidR="00B90B66" w:rsidRPr="008F6838" w:rsidRDefault="00B90B66" w:rsidP="00DB468C">
      <w:pPr>
        <w:numPr>
          <w:ilvl w:val="0"/>
          <w:numId w:val="11"/>
        </w:numPr>
        <w:rPr>
          <w:szCs w:val="22"/>
          <w:lang w:val="en-GB"/>
        </w:rPr>
      </w:pPr>
      <w:r w:rsidRPr="008F6838">
        <w:rPr>
          <w:szCs w:val="22"/>
          <w:lang w:val="en-GB"/>
        </w:rPr>
        <w:t>A project newsletter - distributed to all stakeholders three times a year.</w:t>
      </w:r>
    </w:p>
    <w:p w14:paraId="0000044F" w14:textId="18487B1E" w:rsidR="000357F0" w:rsidRPr="008F6838" w:rsidRDefault="000357F0" w:rsidP="00DB468C">
      <w:pPr>
        <w:rPr>
          <w:szCs w:val="22"/>
          <w:lang w:val="en-GB"/>
        </w:rPr>
      </w:pPr>
    </w:p>
    <w:p w14:paraId="2FA7E75F" w14:textId="77777777" w:rsidR="00397472" w:rsidRPr="008F6838" w:rsidRDefault="00397472" w:rsidP="00DB468C">
      <w:pPr>
        <w:rPr>
          <w:szCs w:val="22"/>
          <w:lang w:val="en-GB"/>
        </w:rPr>
      </w:pPr>
    </w:p>
    <w:p w14:paraId="00000450" w14:textId="77777777" w:rsidR="000357F0" w:rsidRPr="008F6838" w:rsidRDefault="003672B6" w:rsidP="00DB468C">
      <w:pPr>
        <w:rPr>
          <w:szCs w:val="22"/>
          <w:lang w:val="en-GB"/>
        </w:rPr>
      </w:pPr>
      <w:sdt>
        <w:sdtPr>
          <w:rPr>
            <w:szCs w:val="22"/>
            <w:lang w:val="en-GB"/>
          </w:rPr>
          <w:tag w:val="goog_rdk_26"/>
          <w:id w:val="-508141547"/>
        </w:sdtPr>
        <w:sdtEndPr/>
        <w:sdtContent/>
      </w:sdt>
      <w:r w:rsidR="004602B5" w:rsidRPr="008F6838">
        <w:rPr>
          <w:szCs w:val="22"/>
          <w:lang w:val="en-GB"/>
        </w:rPr>
        <w:t>Finally, select what role civil society will play in the project:</w:t>
      </w:r>
    </w:p>
    <w:p w14:paraId="00000451" w14:textId="77777777" w:rsidR="000357F0" w:rsidRPr="008F6838" w:rsidRDefault="000357F0" w:rsidP="00DB468C">
      <w:pPr>
        <w:rPr>
          <w:color w:val="000000"/>
          <w:szCs w:val="22"/>
          <w:lang w:val="en-GB"/>
        </w:rPr>
      </w:pPr>
    </w:p>
    <w:p w14:paraId="00000452" w14:textId="77777777" w:rsidR="000357F0" w:rsidRPr="008F6838" w:rsidRDefault="003672B6" w:rsidP="00DB468C">
      <w:pPr>
        <w:ind w:hanging="2"/>
        <w:rPr>
          <w:szCs w:val="22"/>
          <w:lang w:val="en-GB"/>
        </w:rPr>
      </w:pPr>
      <w:sdt>
        <w:sdtPr>
          <w:rPr>
            <w:szCs w:val="22"/>
            <w:lang w:val="en-GB"/>
          </w:rPr>
          <w:tag w:val="goog_rdk_27"/>
          <w:id w:val="-1327055269"/>
        </w:sdtPr>
        <w:sdtEndPr/>
        <w:sdtContent>
          <w:r w:rsidR="004602B5" w:rsidRPr="008F6838">
            <w:rPr>
              <w:rFonts w:ascii="Arial Unicode MS" w:eastAsia="Arial Unicode MS" w:hAnsi="Arial Unicode MS" w:cs="Arial Unicode MS"/>
              <w:szCs w:val="22"/>
              <w:lang w:val="en-GB"/>
            </w:rPr>
            <w:t>☐</w:t>
          </w:r>
        </w:sdtContent>
      </w:sdt>
      <w:r w:rsidR="004602B5" w:rsidRPr="008F6838">
        <w:rPr>
          <w:szCs w:val="22"/>
          <w:lang w:val="en-GB"/>
        </w:rPr>
        <w:t xml:space="preserve"> Consulted only; </w:t>
      </w:r>
    </w:p>
    <w:p w14:paraId="00000453" w14:textId="77777777" w:rsidR="000357F0" w:rsidRPr="008F6838" w:rsidRDefault="003672B6" w:rsidP="00DB468C">
      <w:pPr>
        <w:ind w:hanging="2"/>
        <w:rPr>
          <w:szCs w:val="22"/>
          <w:lang w:val="en-GB"/>
        </w:rPr>
      </w:pPr>
      <w:sdt>
        <w:sdtPr>
          <w:rPr>
            <w:szCs w:val="22"/>
            <w:lang w:val="en-GB"/>
          </w:rPr>
          <w:tag w:val="goog_rdk_28"/>
          <w:id w:val="439115107"/>
        </w:sdtPr>
        <w:sdtEndPr/>
        <w:sdtContent>
          <w:r w:rsidR="004602B5" w:rsidRPr="008F6838">
            <w:rPr>
              <w:rFonts w:ascii="Arial Unicode MS" w:eastAsia="Arial Unicode MS" w:hAnsi="Arial Unicode MS" w:cs="Arial Unicode MS"/>
              <w:color w:val="000000"/>
              <w:szCs w:val="22"/>
              <w:lang w:val="en-GB"/>
            </w:rPr>
            <w:t>☒</w:t>
          </w:r>
        </w:sdtContent>
      </w:sdt>
      <w:r w:rsidR="004602B5" w:rsidRPr="008F6838">
        <w:rPr>
          <w:color w:val="000000"/>
          <w:szCs w:val="22"/>
          <w:lang w:val="en-GB"/>
        </w:rPr>
        <w:t xml:space="preserve"> </w:t>
      </w:r>
      <w:r w:rsidR="004602B5" w:rsidRPr="008F6838">
        <w:rPr>
          <w:szCs w:val="22"/>
          <w:lang w:val="en-GB"/>
        </w:rPr>
        <w:t xml:space="preserve">Member of Advisory Body; contractor; </w:t>
      </w:r>
    </w:p>
    <w:p w14:paraId="00000454" w14:textId="77777777" w:rsidR="000357F0" w:rsidRPr="008F6838" w:rsidRDefault="003672B6" w:rsidP="00DB468C">
      <w:pPr>
        <w:ind w:hanging="2"/>
        <w:rPr>
          <w:szCs w:val="22"/>
          <w:lang w:val="en-GB"/>
        </w:rPr>
      </w:pPr>
      <w:sdt>
        <w:sdtPr>
          <w:rPr>
            <w:szCs w:val="22"/>
            <w:lang w:val="en-GB"/>
          </w:rPr>
          <w:tag w:val="goog_rdk_29"/>
          <w:id w:val="-47072962"/>
        </w:sdtPr>
        <w:sdtEndPr/>
        <w:sdtContent>
          <w:r w:rsidR="004602B5" w:rsidRPr="008F6838">
            <w:rPr>
              <w:rFonts w:ascii="Arial Unicode MS" w:eastAsia="Arial Unicode MS" w:hAnsi="Arial Unicode MS" w:cs="Arial Unicode MS"/>
              <w:szCs w:val="22"/>
              <w:lang w:val="en-GB"/>
            </w:rPr>
            <w:t>☐</w:t>
          </w:r>
        </w:sdtContent>
      </w:sdt>
      <w:r w:rsidR="004602B5" w:rsidRPr="008F6838">
        <w:rPr>
          <w:szCs w:val="22"/>
          <w:lang w:val="en-GB"/>
        </w:rPr>
        <w:t xml:space="preserve"> Co-financier; </w:t>
      </w:r>
    </w:p>
    <w:p w14:paraId="00000455" w14:textId="77777777" w:rsidR="000357F0" w:rsidRPr="008F6838" w:rsidRDefault="003672B6" w:rsidP="00DB468C">
      <w:pPr>
        <w:ind w:hanging="2"/>
        <w:rPr>
          <w:szCs w:val="22"/>
          <w:lang w:val="en-GB"/>
        </w:rPr>
      </w:pPr>
      <w:sdt>
        <w:sdtPr>
          <w:rPr>
            <w:szCs w:val="22"/>
            <w:lang w:val="en-GB"/>
          </w:rPr>
          <w:tag w:val="goog_rdk_30"/>
          <w:id w:val="-561097268"/>
        </w:sdtPr>
        <w:sdtEndPr/>
        <w:sdtContent>
          <w:r w:rsidR="004602B5" w:rsidRPr="008F6838">
            <w:rPr>
              <w:rFonts w:ascii="Arial Unicode MS" w:eastAsia="Arial Unicode MS" w:hAnsi="Arial Unicode MS" w:cs="Arial Unicode MS"/>
              <w:color w:val="000000"/>
              <w:szCs w:val="22"/>
              <w:lang w:val="en-GB"/>
            </w:rPr>
            <w:t>☐</w:t>
          </w:r>
        </w:sdtContent>
      </w:sdt>
      <w:r w:rsidR="004602B5" w:rsidRPr="008F6838">
        <w:rPr>
          <w:color w:val="000000"/>
          <w:szCs w:val="22"/>
          <w:lang w:val="en-GB"/>
        </w:rPr>
        <w:t xml:space="preserve"> </w:t>
      </w:r>
      <w:r w:rsidR="004602B5" w:rsidRPr="008F6838">
        <w:rPr>
          <w:szCs w:val="22"/>
          <w:lang w:val="en-GB"/>
        </w:rPr>
        <w:t xml:space="preserve">Member of project steering committee or equivalent decision-making body; </w:t>
      </w:r>
    </w:p>
    <w:p w14:paraId="00000456" w14:textId="77777777" w:rsidR="000357F0" w:rsidRPr="008F6838" w:rsidRDefault="003672B6" w:rsidP="00DB468C">
      <w:pPr>
        <w:ind w:hanging="2"/>
        <w:rPr>
          <w:szCs w:val="22"/>
          <w:lang w:val="en-GB"/>
        </w:rPr>
      </w:pPr>
      <w:sdt>
        <w:sdtPr>
          <w:rPr>
            <w:szCs w:val="22"/>
            <w:lang w:val="en-GB"/>
          </w:rPr>
          <w:tag w:val="goog_rdk_31"/>
          <w:id w:val="-1139260567"/>
        </w:sdtPr>
        <w:sdtEndPr/>
        <w:sdtContent>
          <w:r w:rsidR="004602B5" w:rsidRPr="008F6838">
            <w:rPr>
              <w:rFonts w:ascii="Arial Unicode MS" w:eastAsia="Arial Unicode MS" w:hAnsi="Arial Unicode MS" w:cs="Arial Unicode MS"/>
              <w:color w:val="000000"/>
              <w:szCs w:val="22"/>
              <w:lang w:val="en-GB"/>
            </w:rPr>
            <w:t>☐</w:t>
          </w:r>
        </w:sdtContent>
      </w:sdt>
      <w:r w:rsidR="004602B5" w:rsidRPr="008F6838">
        <w:rPr>
          <w:color w:val="000000"/>
          <w:szCs w:val="22"/>
          <w:lang w:val="en-GB"/>
        </w:rPr>
        <w:t xml:space="preserve"> </w:t>
      </w:r>
      <w:r w:rsidR="004602B5" w:rsidRPr="008F6838">
        <w:rPr>
          <w:szCs w:val="22"/>
          <w:lang w:val="en-GB"/>
        </w:rPr>
        <w:t xml:space="preserve">Executor or co-executor; </w:t>
      </w:r>
    </w:p>
    <w:p w14:paraId="00000457" w14:textId="77777777" w:rsidR="000357F0" w:rsidRPr="008F6838" w:rsidRDefault="003672B6" w:rsidP="00DB468C">
      <w:pPr>
        <w:ind w:hanging="2"/>
        <w:rPr>
          <w:szCs w:val="22"/>
          <w:lang w:val="en-GB"/>
        </w:rPr>
      </w:pPr>
      <w:sdt>
        <w:sdtPr>
          <w:rPr>
            <w:szCs w:val="22"/>
            <w:lang w:val="en-GB"/>
          </w:rPr>
          <w:tag w:val="goog_rdk_32"/>
          <w:id w:val="1832636007"/>
        </w:sdtPr>
        <w:sdtEndPr/>
        <w:sdtContent>
          <w:r w:rsidR="004602B5" w:rsidRPr="008F6838">
            <w:rPr>
              <w:rFonts w:ascii="Arial Unicode MS" w:eastAsia="Arial Unicode MS" w:hAnsi="Arial Unicode MS" w:cs="Arial Unicode MS"/>
              <w:color w:val="000000"/>
              <w:szCs w:val="22"/>
              <w:lang w:val="en-GB"/>
            </w:rPr>
            <w:t>☐</w:t>
          </w:r>
        </w:sdtContent>
      </w:sdt>
      <w:r w:rsidR="004602B5" w:rsidRPr="008F6838">
        <w:rPr>
          <w:color w:val="000000"/>
          <w:szCs w:val="22"/>
          <w:lang w:val="en-GB"/>
        </w:rPr>
        <w:t xml:space="preserve"> </w:t>
      </w:r>
      <w:r w:rsidR="004602B5" w:rsidRPr="008F6838">
        <w:rPr>
          <w:szCs w:val="22"/>
          <w:lang w:val="en-GB"/>
        </w:rPr>
        <w:t xml:space="preserve">Other (Please explain) </w:t>
      </w:r>
    </w:p>
    <w:p w14:paraId="00000458" w14:textId="77777777" w:rsidR="000357F0" w:rsidRPr="008F6838" w:rsidRDefault="000357F0" w:rsidP="00DB468C">
      <w:pPr>
        <w:ind w:left="567"/>
        <w:rPr>
          <w:szCs w:val="22"/>
          <w:lang w:val="en-GB"/>
        </w:rPr>
      </w:pPr>
    </w:p>
    <w:bookmarkStart w:id="27" w:name="_Toc62554477"/>
    <w:p w14:paraId="00000459" w14:textId="01817E66" w:rsidR="000357F0" w:rsidRPr="008F6838" w:rsidRDefault="003672B6" w:rsidP="00DB468C">
      <w:pPr>
        <w:pStyle w:val="Heading3"/>
        <w:rPr>
          <w:szCs w:val="22"/>
          <w:lang w:val="en-GB"/>
        </w:rPr>
      </w:pPr>
      <w:sdt>
        <w:sdtPr>
          <w:rPr>
            <w:szCs w:val="22"/>
            <w:lang w:val="en-GB"/>
          </w:rPr>
          <w:tag w:val="goog_rdk_33"/>
          <w:id w:val="-1538495400"/>
        </w:sdtPr>
        <w:sdtEndPr/>
        <w:sdtContent/>
      </w:sdt>
      <w:r w:rsidR="004602B5" w:rsidRPr="008F6838">
        <w:rPr>
          <w:szCs w:val="22"/>
          <w:lang w:val="en-GB"/>
        </w:rPr>
        <w:t>3. Gender Equality and Women's Empowerment</w:t>
      </w:r>
      <w:bookmarkEnd w:id="27"/>
      <w:r w:rsidR="004602B5" w:rsidRPr="008F6838">
        <w:rPr>
          <w:szCs w:val="22"/>
          <w:lang w:val="en-GB"/>
        </w:rPr>
        <w:t xml:space="preserve"> </w:t>
      </w:r>
    </w:p>
    <w:p w14:paraId="0000045A" w14:textId="77777777" w:rsidR="000357F0" w:rsidRPr="008F6838" w:rsidRDefault="004602B5" w:rsidP="00DB468C">
      <w:pPr>
        <w:pBdr>
          <w:top w:val="nil"/>
          <w:left w:val="nil"/>
          <w:bottom w:val="nil"/>
          <w:right w:val="nil"/>
          <w:between w:val="nil"/>
        </w:pBdr>
        <w:spacing w:line="276" w:lineRule="auto"/>
        <w:rPr>
          <w:color w:val="000000"/>
          <w:szCs w:val="22"/>
          <w:lang w:val="en-GB"/>
        </w:rPr>
      </w:pPr>
      <w:r w:rsidRPr="008F6838">
        <w:rPr>
          <w:color w:val="000000"/>
          <w:szCs w:val="22"/>
          <w:lang w:val="en-GB"/>
        </w:rPr>
        <w:t>Does the project expect to include any gender-responsive measures to address gender gaps or promote gender equality and women’s empowerment?</w:t>
      </w:r>
    </w:p>
    <w:p w14:paraId="0000045B" w14:textId="77777777" w:rsidR="000357F0" w:rsidRPr="008F6838" w:rsidRDefault="004602B5" w:rsidP="00DB468C">
      <w:pPr>
        <w:pBdr>
          <w:top w:val="nil"/>
          <w:left w:val="nil"/>
          <w:bottom w:val="nil"/>
          <w:right w:val="nil"/>
          <w:between w:val="nil"/>
        </w:pBdr>
        <w:spacing w:line="276" w:lineRule="auto"/>
        <w:ind w:left="720"/>
        <w:rPr>
          <w:color w:val="000000"/>
          <w:szCs w:val="22"/>
          <w:lang w:val="en-GB"/>
        </w:rPr>
      </w:pPr>
      <w:r w:rsidRPr="008F6838">
        <w:rPr>
          <w:color w:val="000000"/>
          <w:szCs w:val="22"/>
          <w:lang w:val="en-GB"/>
        </w:rPr>
        <w:t>☒ Yes</w:t>
      </w:r>
    </w:p>
    <w:p w14:paraId="0000045C" w14:textId="77777777" w:rsidR="000357F0" w:rsidRPr="008F6838" w:rsidRDefault="004602B5" w:rsidP="00DB468C">
      <w:pPr>
        <w:pBdr>
          <w:top w:val="nil"/>
          <w:left w:val="nil"/>
          <w:bottom w:val="nil"/>
          <w:right w:val="nil"/>
          <w:between w:val="nil"/>
        </w:pBdr>
        <w:spacing w:line="276" w:lineRule="auto"/>
        <w:ind w:left="720"/>
        <w:rPr>
          <w:color w:val="000000"/>
          <w:szCs w:val="22"/>
          <w:lang w:val="en-GB"/>
        </w:rPr>
      </w:pPr>
      <w:r w:rsidRPr="008F6838">
        <w:rPr>
          <w:color w:val="000000"/>
          <w:szCs w:val="22"/>
          <w:lang w:val="en-GB"/>
        </w:rPr>
        <w:t>☐ No</w:t>
      </w:r>
    </w:p>
    <w:p w14:paraId="0000045D" w14:textId="77777777" w:rsidR="000357F0" w:rsidRPr="008F6838" w:rsidRDefault="000357F0" w:rsidP="00DB468C">
      <w:pPr>
        <w:pBdr>
          <w:top w:val="nil"/>
          <w:left w:val="nil"/>
          <w:bottom w:val="nil"/>
          <w:right w:val="nil"/>
          <w:between w:val="nil"/>
        </w:pBdr>
        <w:spacing w:line="276" w:lineRule="auto"/>
        <w:rPr>
          <w:color w:val="000000"/>
          <w:szCs w:val="22"/>
          <w:lang w:val="en-GB"/>
        </w:rPr>
      </w:pPr>
    </w:p>
    <w:p w14:paraId="0000045E" w14:textId="77777777" w:rsidR="000357F0" w:rsidRPr="008F6838" w:rsidRDefault="003672B6" w:rsidP="00DB468C">
      <w:pPr>
        <w:pBdr>
          <w:top w:val="nil"/>
          <w:left w:val="nil"/>
          <w:bottom w:val="nil"/>
          <w:right w:val="nil"/>
          <w:between w:val="nil"/>
        </w:pBdr>
        <w:spacing w:line="276" w:lineRule="auto"/>
        <w:rPr>
          <w:color w:val="000000"/>
          <w:szCs w:val="22"/>
          <w:lang w:val="en-GB"/>
        </w:rPr>
      </w:pPr>
      <w:sdt>
        <w:sdtPr>
          <w:rPr>
            <w:szCs w:val="22"/>
            <w:lang w:val="en-GB"/>
          </w:rPr>
          <w:tag w:val="goog_rdk_34"/>
          <w:id w:val="-1065418889"/>
        </w:sdtPr>
        <w:sdtEndPr/>
        <w:sdtContent/>
      </w:sdt>
      <w:r w:rsidR="004602B5" w:rsidRPr="008F6838">
        <w:rPr>
          <w:color w:val="000000"/>
          <w:szCs w:val="22"/>
          <w:lang w:val="en-GB"/>
        </w:rPr>
        <w:t xml:space="preserve">If possible, indicate in which results area(s) the project is expected to contribute to gender equality: </w:t>
      </w:r>
    </w:p>
    <w:p w14:paraId="0000045F" w14:textId="77777777" w:rsidR="000357F0" w:rsidRPr="008F6838" w:rsidRDefault="003672B6" w:rsidP="00DB468C">
      <w:pPr>
        <w:pBdr>
          <w:top w:val="nil"/>
          <w:left w:val="nil"/>
          <w:bottom w:val="nil"/>
          <w:right w:val="nil"/>
          <w:between w:val="nil"/>
        </w:pBdr>
        <w:spacing w:line="276" w:lineRule="auto"/>
        <w:ind w:hanging="2"/>
        <w:rPr>
          <w:color w:val="000000"/>
          <w:szCs w:val="22"/>
          <w:lang w:val="en-GB"/>
        </w:rPr>
      </w:pPr>
      <w:sdt>
        <w:sdtPr>
          <w:rPr>
            <w:szCs w:val="22"/>
            <w:lang w:val="en-GB"/>
          </w:rPr>
          <w:tag w:val="goog_rdk_35"/>
          <w:id w:val="-445698964"/>
        </w:sdtPr>
        <w:sdtEndPr/>
        <w:sdtContent>
          <w:r w:rsidR="004602B5" w:rsidRPr="008F6838">
            <w:rPr>
              <w:rFonts w:ascii="Arial Unicode MS" w:eastAsia="Arial Unicode MS" w:hAnsi="Arial Unicode MS" w:cs="Arial Unicode MS"/>
              <w:color w:val="000000"/>
              <w:szCs w:val="22"/>
              <w:lang w:val="en-GB"/>
            </w:rPr>
            <w:t>☐</w:t>
          </w:r>
        </w:sdtContent>
      </w:sdt>
      <w:r w:rsidR="004602B5" w:rsidRPr="008F6838">
        <w:rPr>
          <w:color w:val="000000"/>
          <w:szCs w:val="22"/>
          <w:lang w:val="en-GB"/>
        </w:rPr>
        <w:t xml:space="preserve"> </w:t>
      </w:r>
      <w:proofErr w:type="gramStart"/>
      <w:r w:rsidR="004602B5" w:rsidRPr="008F6838">
        <w:rPr>
          <w:color w:val="000000"/>
          <w:szCs w:val="22"/>
          <w:lang w:val="en-GB"/>
        </w:rPr>
        <w:t>closing</w:t>
      </w:r>
      <w:proofErr w:type="gramEnd"/>
      <w:r w:rsidR="004602B5" w:rsidRPr="008F6838">
        <w:rPr>
          <w:color w:val="000000"/>
          <w:szCs w:val="22"/>
          <w:lang w:val="en-GB"/>
        </w:rPr>
        <w:t xml:space="preserve"> gender gaps in access to and control over natural resources; </w:t>
      </w:r>
    </w:p>
    <w:p w14:paraId="00000460" w14:textId="77777777" w:rsidR="000357F0" w:rsidRPr="008F6838" w:rsidRDefault="003672B6" w:rsidP="00DB468C">
      <w:pPr>
        <w:pBdr>
          <w:top w:val="nil"/>
          <w:left w:val="nil"/>
          <w:bottom w:val="nil"/>
          <w:right w:val="nil"/>
          <w:between w:val="nil"/>
        </w:pBdr>
        <w:spacing w:line="276" w:lineRule="auto"/>
        <w:ind w:hanging="2"/>
        <w:rPr>
          <w:color w:val="000000"/>
          <w:szCs w:val="22"/>
          <w:lang w:val="en-GB"/>
        </w:rPr>
      </w:pPr>
      <w:sdt>
        <w:sdtPr>
          <w:rPr>
            <w:szCs w:val="22"/>
            <w:lang w:val="en-GB"/>
          </w:rPr>
          <w:tag w:val="goog_rdk_36"/>
          <w:id w:val="2020814853"/>
        </w:sdtPr>
        <w:sdtEndPr/>
        <w:sdtContent>
          <w:r w:rsidR="004602B5" w:rsidRPr="008F6838">
            <w:rPr>
              <w:rFonts w:ascii="Arial Unicode MS" w:eastAsia="Arial Unicode MS" w:hAnsi="Arial Unicode MS" w:cs="Arial Unicode MS"/>
              <w:color w:val="000000"/>
              <w:szCs w:val="22"/>
              <w:lang w:val="en-GB"/>
            </w:rPr>
            <w:t>☒</w:t>
          </w:r>
        </w:sdtContent>
      </w:sdt>
      <w:r w:rsidR="004602B5" w:rsidRPr="008F6838">
        <w:rPr>
          <w:color w:val="000000"/>
          <w:szCs w:val="22"/>
          <w:lang w:val="en-GB"/>
        </w:rPr>
        <w:t xml:space="preserve"> improving women’s participation and decision making; and or </w:t>
      </w:r>
    </w:p>
    <w:p w14:paraId="00000461" w14:textId="77777777" w:rsidR="000357F0" w:rsidRPr="008F6838" w:rsidRDefault="003672B6" w:rsidP="00DB468C">
      <w:pPr>
        <w:pBdr>
          <w:top w:val="nil"/>
          <w:left w:val="nil"/>
          <w:bottom w:val="nil"/>
          <w:right w:val="nil"/>
          <w:between w:val="nil"/>
        </w:pBdr>
        <w:spacing w:line="276" w:lineRule="auto"/>
        <w:ind w:hanging="2"/>
        <w:rPr>
          <w:color w:val="000000"/>
          <w:szCs w:val="22"/>
          <w:lang w:val="en-GB"/>
        </w:rPr>
      </w:pPr>
      <w:sdt>
        <w:sdtPr>
          <w:rPr>
            <w:szCs w:val="22"/>
            <w:lang w:val="en-GB"/>
          </w:rPr>
          <w:tag w:val="goog_rdk_37"/>
          <w:id w:val="-2073184089"/>
        </w:sdtPr>
        <w:sdtEndPr/>
        <w:sdtContent>
          <w:r w:rsidR="004602B5" w:rsidRPr="008F6838">
            <w:rPr>
              <w:rFonts w:ascii="Arial Unicode MS" w:eastAsia="Arial Unicode MS" w:hAnsi="Arial Unicode MS" w:cs="Arial Unicode MS"/>
              <w:color w:val="000000"/>
              <w:szCs w:val="22"/>
              <w:lang w:val="en-GB"/>
            </w:rPr>
            <w:t>☐</w:t>
          </w:r>
        </w:sdtContent>
      </w:sdt>
      <w:r w:rsidR="004602B5" w:rsidRPr="008F6838">
        <w:rPr>
          <w:color w:val="000000"/>
          <w:szCs w:val="22"/>
          <w:lang w:val="en-GB"/>
        </w:rPr>
        <w:t xml:space="preserve"> generating socio-economic benefits or services for women. </w:t>
      </w:r>
    </w:p>
    <w:p w14:paraId="00000462" w14:textId="77777777" w:rsidR="000357F0" w:rsidRPr="008F6838" w:rsidRDefault="000357F0" w:rsidP="00DB468C">
      <w:pPr>
        <w:pBdr>
          <w:top w:val="nil"/>
          <w:left w:val="nil"/>
          <w:bottom w:val="nil"/>
          <w:right w:val="nil"/>
          <w:between w:val="nil"/>
        </w:pBdr>
        <w:spacing w:line="276" w:lineRule="auto"/>
        <w:rPr>
          <w:color w:val="000000"/>
          <w:szCs w:val="22"/>
          <w:lang w:val="en-GB"/>
        </w:rPr>
      </w:pPr>
    </w:p>
    <w:p w14:paraId="00000463" w14:textId="77777777" w:rsidR="000357F0" w:rsidRPr="008F6838" w:rsidRDefault="003672B6" w:rsidP="00DB468C">
      <w:pPr>
        <w:pBdr>
          <w:top w:val="nil"/>
          <w:left w:val="nil"/>
          <w:bottom w:val="nil"/>
          <w:right w:val="nil"/>
          <w:between w:val="nil"/>
        </w:pBdr>
        <w:spacing w:line="276" w:lineRule="auto"/>
        <w:rPr>
          <w:color w:val="000000"/>
          <w:szCs w:val="22"/>
          <w:lang w:val="en-GB"/>
        </w:rPr>
      </w:pPr>
      <w:sdt>
        <w:sdtPr>
          <w:rPr>
            <w:szCs w:val="22"/>
            <w:lang w:val="en-GB"/>
          </w:rPr>
          <w:tag w:val="goog_rdk_38"/>
          <w:id w:val="1082031644"/>
        </w:sdtPr>
        <w:sdtEndPr/>
        <w:sdtContent/>
      </w:sdt>
      <w:r w:rsidR="004602B5" w:rsidRPr="008F6838">
        <w:rPr>
          <w:color w:val="000000"/>
          <w:szCs w:val="22"/>
          <w:lang w:val="en-GB"/>
        </w:rPr>
        <w:t>Does the project's results framework or logical framework include gender-sensitive indicators?</w:t>
      </w:r>
    </w:p>
    <w:p w14:paraId="00000464" w14:textId="77777777" w:rsidR="000357F0" w:rsidRPr="008F6838" w:rsidRDefault="004602B5" w:rsidP="00DB468C">
      <w:pPr>
        <w:pBdr>
          <w:top w:val="nil"/>
          <w:left w:val="nil"/>
          <w:bottom w:val="nil"/>
          <w:right w:val="nil"/>
          <w:between w:val="nil"/>
        </w:pBdr>
        <w:spacing w:line="276" w:lineRule="auto"/>
        <w:ind w:left="720"/>
        <w:rPr>
          <w:color w:val="000000"/>
          <w:szCs w:val="22"/>
          <w:lang w:val="en-GB"/>
        </w:rPr>
      </w:pPr>
      <w:r w:rsidRPr="008F6838">
        <w:rPr>
          <w:color w:val="000000"/>
          <w:szCs w:val="22"/>
          <w:lang w:val="en-GB"/>
        </w:rPr>
        <w:t>☒ Yes</w:t>
      </w:r>
    </w:p>
    <w:p w14:paraId="00000465" w14:textId="77777777" w:rsidR="000357F0" w:rsidRPr="008F6838" w:rsidRDefault="004602B5" w:rsidP="00DB468C">
      <w:pPr>
        <w:pBdr>
          <w:top w:val="nil"/>
          <w:left w:val="nil"/>
          <w:bottom w:val="nil"/>
          <w:right w:val="nil"/>
          <w:between w:val="nil"/>
        </w:pBdr>
        <w:spacing w:line="276" w:lineRule="auto"/>
        <w:ind w:left="720"/>
        <w:rPr>
          <w:color w:val="000000"/>
          <w:szCs w:val="22"/>
          <w:lang w:val="en-GB"/>
        </w:rPr>
      </w:pPr>
      <w:r w:rsidRPr="008F6838">
        <w:rPr>
          <w:color w:val="000000"/>
          <w:szCs w:val="22"/>
          <w:lang w:val="en-GB"/>
        </w:rPr>
        <w:t>☐ No</w:t>
      </w:r>
    </w:p>
    <w:p w14:paraId="00000467" w14:textId="77777777" w:rsidR="000357F0" w:rsidRPr="008F6838" w:rsidRDefault="004602B5" w:rsidP="00DB468C">
      <w:pPr>
        <w:rPr>
          <w:szCs w:val="22"/>
          <w:lang w:val="en-GB"/>
        </w:rPr>
      </w:pPr>
      <w:r w:rsidRPr="008F6838">
        <w:rPr>
          <w:szCs w:val="22"/>
          <w:lang w:val="en-GB"/>
        </w:rPr>
        <w:t xml:space="preserve">Gender analysis: </w:t>
      </w:r>
    </w:p>
    <w:p w14:paraId="00000471" w14:textId="20D9B92A" w:rsidR="000357F0" w:rsidRPr="008F6838" w:rsidRDefault="000357F0" w:rsidP="00DB468C">
      <w:pPr>
        <w:rPr>
          <w:szCs w:val="22"/>
          <w:lang w:val="en-GB"/>
        </w:rPr>
      </w:pPr>
    </w:p>
    <w:p w14:paraId="5BA13980" w14:textId="656ADFD7" w:rsidR="00BC5365" w:rsidRPr="008F6838" w:rsidRDefault="00BC5365" w:rsidP="00DB468C">
      <w:pPr>
        <w:rPr>
          <w:szCs w:val="22"/>
          <w:u w:val="single"/>
          <w:lang w:val="en-GB"/>
        </w:rPr>
      </w:pPr>
      <w:r w:rsidRPr="008F6838">
        <w:rPr>
          <w:szCs w:val="22"/>
          <w:u w:val="single"/>
          <w:lang w:val="en-GB"/>
        </w:rPr>
        <w:t xml:space="preserve">Gender and mobility </w:t>
      </w:r>
    </w:p>
    <w:p w14:paraId="1856C367" w14:textId="77777777" w:rsidR="00BC5365" w:rsidRPr="008F6838" w:rsidRDefault="00BC5365" w:rsidP="00DB468C">
      <w:pPr>
        <w:ind w:hanging="2"/>
        <w:rPr>
          <w:szCs w:val="22"/>
          <w:lang w:val="en-GB"/>
        </w:rPr>
      </w:pPr>
    </w:p>
    <w:p w14:paraId="0A9CC43D" w14:textId="01BEC2B1" w:rsidR="00856C89" w:rsidRPr="008F6838" w:rsidRDefault="004602B5" w:rsidP="00DB468C">
      <w:pPr>
        <w:ind w:hanging="2"/>
        <w:rPr>
          <w:szCs w:val="22"/>
          <w:lang w:val="en-GB"/>
        </w:rPr>
      </w:pPr>
      <w:r w:rsidRPr="008F6838">
        <w:rPr>
          <w:szCs w:val="22"/>
          <w:lang w:val="en-GB"/>
        </w:rPr>
        <w:t xml:space="preserve">Lower employment rates, part-time roles and low-wage positions are the main factors </w:t>
      </w:r>
      <w:r w:rsidR="007D60C5" w:rsidRPr="008F6838">
        <w:rPr>
          <w:szCs w:val="22"/>
          <w:lang w:val="en-GB"/>
        </w:rPr>
        <w:t xml:space="preserve">contributing </w:t>
      </w:r>
      <w:r w:rsidRPr="008F6838">
        <w:rPr>
          <w:szCs w:val="22"/>
          <w:lang w:val="en-GB"/>
        </w:rPr>
        <w:t>to disparities between genders in the labour market, in social life and in transport behaviour</w:t>
      </w:r>
      <w:r w:rsidR="007D60C5" w:rsidRPr="001319A3">
        <w:rPr>
          <w:szCs w:val="22"/>
          <w:lang w:val="en-GB"/>
        </w:rPr>
        <w:t xml:space="preserve"> in Ukraine</w:t>
      </w:r>
      <w:r w:rsidRPr="008F6838">
        <w:rPr>
          <w:szCs w:val="22"/>
          <w:lang w:val="en-GB"/>
        </w:rPr>
        <w:t xml:space="preserve">. </w:t>
      </w:r>
      <w:r w:rsidR="007D60C5" w:rsidRPr="001319A3">
        <w:rPr>
          <w:szCs w:val="22"/>
          <w:lang w:val="en-GB"/>
        </w:rPr>
        <w:t>Generally, t</w:t>
      </w:r>
      <w:r w:rsidRPr="008F6838">
        <w:rPr>
          <w:szCs w:val="22"/>
          <w:lang w:val="en-GB"/>
        </w:rPr>
        <w:t xml:space="preserve">he gender imbalance emerging from current patterns and trends in mobility and transport reveals the existence of a disparity, which essentially affects three </w:t>
      </w:r>
      <w:r w:rsidR="00856C89" w:rsidRPr="008F6838">
        <w:rPr>
          <w:szCs w:val="22"/>
          <w:lang w:val="en-GB"/>
        </w:rPr>
        <w:t>things</w:t>
      </w:r>
      <w:r w:rsidRPr="008F6838">
        <w:rPr>
          <w:szCs w:val="22"/>
          <w:lang w:val="en-GB"/>
        </w:rPr>
        <w:t xml:space="preserve">: </w:t>
      </w:r>
    </w:p>
    <w:p w14:paraId="4FC8DAC0" w14:textId="77777777" w:rsidR="00856C89" w:rsidRPr="008F6838" w:rsidRDefault="004602B5" w:rsidP="008F6838">
      <w:pPr>
        <w:pStyle w:val="ListParagraph"/>
        <w:numPr>
          <w:ilvl w:val="0"/>
          <w:numId w:val="56"/>
        </w:numPr>
        <w:rPr>
          <w:i w:val="0"/>
          <w:iCs w:val="0"/>
        </w:rPr>
      </w:pPr>
      <w:r w:rsidRPr="008F6838">
        <w:rPr>
          <w:i w:val="0"/>
          <w:iCs w:val="0"/>
        </w:rPr>
        <w:t xml:space="preserve">the lack of knowledge of gender issues and the scarcity of gender mobility data and statistics, </w:t>
      </w:r>
    </w:p>
    <w:p w14:paraId="3967AC34" w14:textId="77777777" w:rsidR="00856C89" w:rsidRPr="008F6838" w:rsidRDefault="004602B5" w:rsidP="008F6838">
      <w:pPr>
        <w:pStyle w:val="ListParagraph"/>
        <w:numPr>
          <w:ilvl w:val="0"/>
          <w:numId w:val="56"/>
        </w:numPr>
        <w:rPr>
          <w:i w:val="0"/>
          <w:iCs w:val="0"/>
        </w:rPr>
      </w:pPr>
      <w:r w:rsidRPr="008F6838">
        <w:rPr>
          <w:i w:val="0"/>
          <w:iCs w:val="0"/>
        </w:rPr>
        <w:t xml:space="preserve">the need to plan gender tailored mobility services and </w:t>
      </w:r>
    </w:p>
    <w:p w14:paraId="00000472" w14:textId="677CCA3E" w:rsidR="000357F0" w:rsidRPr="008F6838" w:rsidRDefault="004602B5" w:rsidP="008F6838">
      <w:pPr>
        <w:pStyle w:val="ListParagraph"/>
        <w:numPr>
          <w:ilvl w:val="0"/>
          <w:numId w:val="56"/>
        </w:numPr>
        <w:rPr>
          <w:i w:val="0"/>
          <w:iCs w:val="0"/>
        </w:rPr>
      </w:pPr>
      <w:r w:rsidRPr="008F6838">
        <w:rPr>
          <w:i w:val="0"/>
          <w:iCs w:val="0"/>
        </w:rPr>
        <w:t xml:space="preserve">the need to better exploit the synergies between urban and mobility planning. </w:t>
      </w:r>
    </w:p>
    <w:p w14:paraId="00000473" w14:textId="77777777" w:rsidR="000357F0" w:rsidRPr="008F6838" w:rsidRDefault="000357F0" w:rsidP="00DB468C">
      <w:pPr>
        <w:ind w:hanging="2"/>
        <w:rPr>
          <w:szCs w:val="22"/>
          <w:lang w:val="en-GB"/>
        </w:rPr>
      </w:pPr>
    </w:p>
    <w:p w14:paraId="00000476" w14:textId="47C6BC6C" w:rsidR="000357F0" w:rsidRPr="008F6838" w:rsidRDefault="004602B5" w:rsidP="00DB468C">
      <w:pPr>
        <w:ind w:hanging="2"/>
        <w:rPr>
          <w:szCs w:val="22"/>
          <w:lang w:val="en-GB"/>
        </w:rPr>
      </w:pPr>
      <w:r w:rsidRPr="008F6838">
        <w:rPr>
          <w:szCs w:val="22"/>
          <w:lang w:val="en-GB"/>
        </w:rPr>
        <w:t xml:space="preserve">According to </w:t>
      </w:r>
      <w:r w:rsidR="007D60C5" w:rsidRPr="001319A3">
        <w:rPr>
          <w:szCs w:val="22"/>
          <w:lang w:val="en-GB"/>
        </w:rPr>
        <w:t>many</w:t>
      </w:r>
      <w:r w:rsidR="007D60C5" w:rsidRPr="008F6838">
        <w:rPr>
          <w:szCs w:val="22"/>
          <w:lang w:val="en-GB"/>
        </w:rPr>
        <w:t xml:space="preserve"> </w:t>
      </w:r>
      <w:r w:rsidRPr="008F6838">
        <w:rPr>
          <w:szCs w:val="22"/>
          <w:lang w:val="en-GB"/>
        </w:rPr>
        <w:t xml:space="preserve">studies, gender differences in travel patterns are mainly accounted for by the division of roles in the labour market and the family, which affect women’s employment conditions, income levels and mobility needs. Women’s travel patterns differ from men’s in many ways: women are likely </w:t>
      </w:r>
      <w:r w:rsidR="007D60C5" w:rsidRPr="001319A3">
        <w:rPr>
          <w:szCs w:val="22"/>
          <w:lang w:val="en-GB"/>
        </w:rPr>
        <w:t xml:space="preserve">than men </w:t>
      </w:r>
      <w:r w:rsidRPr="008F6838">
        <w:rPr>
          <w:szCs w:val="22"/>
          <w:lang w:val="en-GB"/>
        </w:rPr>
        <w:t>to</w:t>
      </w:r>
      <w:r w:rsidR="007D60C5" w:rsidRPr="001319A3">
        <w:rPr>
          <w:szCs w:val="22"/>
          <w:lang w:val="en-GB"/>
        </w:rPr>
        <w:t>:</w:t>
      </w:r>
      <w:r w:rsidRPr="008F6838">
        <w:rPr>
          <w:szCs w:val="22"/>
          <w:lang w:val="en-GB"/>
        </w:rPr>
        <w:t xml:space="preserve"> travel shorter distances, use public transportation, engage in non</w:t>
      </w:r>
      <w:r w:rsidR="007D60C5" w:rsidRPr="001319A3">
        <w:rPr>
          <w:szCs w:val="22"/>
          <w:lang w:val="en-GB"/>
        </w:rPr>
        <w:t>-</w:t>
      </w:r>
      <w:r w:rsidRPr="008F6838">
        <w:rPr>
          <w:szCs w:val="22"/>
          <w:lang w:val="en-GB"/>
        </w:rPr>
        <w:t>work travel outside rush hours</w:t>
      </w:r>
      <w:r w:rsidR="007D60C5" w:rsidRPr="001319A3">
        <w:rPr>
          <w:szCs w:val="22"/>
          <w:lang w:val="en-GB"/>
        </w:rPr>
        <w:t>,</w:t>
      </w:r>
      <w:r w:rsidRPr="008F6838">
        <w:rPr>
          <w:szCs w:val="22"/>
          <w:lang w:val="en-GB"/>
        </w:rPr>
        <w:t xml:space="preserve"> make multi-stop trips, run household errands (usually</w:t>
      </w:r>
      <w:r w:rsidR="007D60C5" w:rsidRPr="001319A3">
        <w:rPr>
          <w:szCs w:val="22"/>
          <w:lang w:val="en-GB"/>
        </w:rPr>
        <w:t xml:space="preserve"> with</w:t>
      </w:r>
      <w:r w:rsidRPr="008F6838">
        <w:rPr>
          <w:szCs w:val="22"/>
          <w:lang w:val="en-GB"/>
        </w:rPr>
        <w:t xml:space="preserve"> children or dependent elderly persons)</w:t>
      </w:r>
      <w:r w:rsidR="007D60C5" w:rsidRPr="001319A3">
        <w:rPr>
          <w:szCs w:val="22"/>
          <w:lang w:val="en-GB"/>
        </w:rPr>
        <w:t>,</w:t>
      </w:r>
      <w:r w:rsidRPr="008F6838">
        <w:rPr>
          <w:szCs w:val="22"/>
          <w:lang w:val="en-GB"/>
        </w:rPr>
        <w:t xml:space="preserve"> and be safer drivers.</w:t>
      </w:r>
    </w:p>
    <w:p w14:paraId="00000477" w14:textId="77777777" w:rsidR="000357F0" w:rsidRPr="008F6838" w:rsidRDefault="000357F0" w:rsidP="00DB468C">
      <w:pPr>
        <w:ind w:hanging="2"/>
        <w:rPr>
          <w:szCs w:val="22"/>
          <w:lang w:val="en-GB"/>
        </w:rPr>
      </w:pPr>
    </w:p>
    <w:p w14:paraId="00000478" w14:textId="547FF39B" w:rsidR="000357F0" w:rsidRPr="008F6838" w:rsidRDefault="007D60C5" w:rsidP="00DB468C">
      <w:pPr>
        <w:ind w:hanging="2"/>
        <w:rPr>
          <w:szCs w:val="22"/>
          <w:lang w:val="en-GB"/>
        </w:rPr>
      </w:pPr>
      <w:r w:rsidRPr="001319A3">
        <w:rPr>
          <w:szCs w:val="22"/>
          <w:lang w:val="en-GB"/>
        </w:rPr>
        <w:t>In addition</w:t>
      </w:r>
      <w:r w:rsidR="004602B5" w:rsidRPr="008F6838">
        <w:rPr>
          <w:szCs w:val="22"/>
          <w:lang w:val="en-GB"/>
        </w:rPr>
        <w:t xml:space="preserve">, women </w:t>
      </w:r>
      <w:r w:rsidRPr="001319A3">
        <w:rPr>
          <w:szCs w:val="22"/>
          <w:lang w:val="en-GB"/>
        </w:rPr>
        <w:t xml:space="preserve">tend to </w:t>
      </w:r>
      <w:r w:rsidR="004602B5" w:rsidRPr="008F6838">
        <w:rPr>
          <w:szCs w:val="22"/>
          <w:lang w:val="en-GB"/>
        </w:rPr>
        <w:t xml:space="preserve">adopt more </w:t>
      </w:r>
      <w:r w:rsidR="006426C6" w:rsidRPr="001319A3">
        <w:rPr>
          <w:szCs w:val="22"/>
          <w:lang w:val="en-GB"/>
        </w:rPr>
        <w:t>environmentally friendly</w:t>
      </w:r>
      <w:r w:rsidR="004602B5" w:rsidRPr="008F6838">
        <w:rPr>
          <w:szCs w:val="22"/>
          <w:lang w:val="en-GB"/>
        </w:rPr>
        <w:t xml:space="preserve"> mobility patterns. </w:t>
      </w:r>
      <w:r w:rsidRPr="008F6838">
        <w:rPr>
          <w:szCs w:val="22"/>
          <w:lang w:val="en-GB"/>
        </w:rPr>
        <w:t xml:space="preserve">Women </w:t>
      </w:r>
      <w:r w:rsidRPr="001319A3">
        <w:rPr>
          <w:szCs w:val="22"/>
          <w:lang w:val="en-GB"/>
        </w:rPr>
        <w:t xml:space="preserve">tend to be </w:t>
      </w:r>
      <w:r w:rsidRPr="008F6838">
        <w:rPr>
          <w:szCs w:val="22"/>
          <w:lang w:val="en-GB"/>
        </w:rPr>
        <w:t xml:space="preserve">greener not only because they have a more limited access to cars, but also because they have a different attitude towards </w:t>
      </w:r>
      <w:r w:rsidR="00AE485A" w:rsidRPr="001319A3">
        <w:rPr>
          <w:szCs w:val="22"/>
          <w:lang w:val="en-GB"/>
        </w:rPr>
        <w:t>mobility. While</w:t>
      </w:r>
      <w:r w:rsidRPr="001319A3">
        <w:rPr>
          <w:szCs w:val="22"/>
          <w:lang w:val="en-GB"/>
        </w:rPr>
        <w:t xml:space="preserve"> w</w:t>
      </w:r>
      <w:r w:rsidR="004602B5" w:rsidRPr="008F6838">
        <w:rPr>
          <w:szCs w:val="22"/>
          <w:lang w:val="en-GB"/>
        </w:rPr>
        <w:t>omen’s lower rate of motorization forces them to use more public transport as well as walk and cycle more</w:t>
      </w:r>
      <w:r w:rsidRPr="001319A3">
        <w:rPr>
          <w:szCs w:val="22"/>
          <w:lang w:val="en-GB"/>
        </w:rPr>
        <w:t xml:space="preserve">, </w:t>
      </w:r>
      <w:r w:rsidR="004602B5" w:rsidRPr="008F6838">
        <w:rPr>
          <w:szCs w:val="22"/>
          <w:lang w:val="en-GB"/>
        </w:rPr>
        <w:t xml:space="preserve">women are </w:t>
      </w:r>
      <w:r w:rsidRPr="001319A3">
        <w:rPr>
          <w:szCs w:val="22"/>
          <w:lang w:val="en-GB"/>
        </w:rPr>
        <w:t xml:space="preserve">also </w:t>
      </w:r>
      <w:r w:rsidR="004602B5" w:rsidRPr="008F6838">
        <w:rPr>
          <w:szCs w:val="22"/>
          <w:lang w:val="en-GB"/>
        </w:rPr>
        <w:t xml:space="preserve">more willing to reduce their use of the car, </w:t>
      </w:r>
      <w:r w:rsidRPr="001319A3">
        <w:rPr>
          <w:szCs w:val="22"/>
          <w:lang w:val="en-GB"/>
        </w:rPr>
        <w:t xml:space="preserve">are </w:t>
      </w:r>
      <w:r w:rsidR="004602B5" w:rsidRPr="008F6838">
        <w:rPr>
          <w:szCs w:val="22"/>
          <w:lang w:val="en-GB"/>
        </w:rPr>
        <w:t xml:space="preserve">more positive towards reducing environmental impacts of travel and </w:t>
      </w:r>
      <w:r w:rsidRPr="001319A3">
        <w:rPr>
          <w:szCs w:val="22"/>
          <w:lang w:val="en-GB"/>
        </w:rPr>
        <w:t xml:space="preserve">are also </w:t>
      </w:r>
      <w:r w:rsidR="004602B5" w:rsidRPr="008F6838">
        <w:rPr>
          <w:szCs w:val="22"/>
          <w:lang w:val="en-GB"/>
        </w:rPr>
        <w:t xml:space="preserve">more positive towards ecological issues. </w:t>
      </w:r>
    </w:p>
    <w:p w14:paraId="00000479" w14:textId="77777777" w:rsidR="000357F0" w:rsidRPr="008F6838" w:rsidRDefault="000357F0" w:rsidP="00DB468C">
      <w:pPr>
        <w:ind w:hanging="2"/>
        <w:rPr>
          <w:szCs w:val="22"/>
          <w:lang w:val="en-GB"/>
        </w:rPr>
      </w:pPr>
    </w:p>
    <w:p w14:paraId="0000047A" w14:textId="77777777" w:rsidR="000357F0" w:rsidRPr="008F6838" w:rsidRDefault="004602B5" w:rsidP="00DB468C">
      <w:pPr>
        <w:rPr>
          <w:szCs w:val="22"/>
          <w:lang w:val="en-GB"/>
        </w:rPr>
      </w:pPr>
      <w:r w:rsidRPr="008F6838">
        <w:rPr>
          <w:szCs w:val="22"/>
          <w:lang w:val="en-GB"/>
        </w:rPr>
        <w:t>The scant attention paid to gender differences is in part due to the lack of gender-differentiated statistics, which make it hard to understand gender differences in reasons for making journeys, journey frequency, distance travelled, mobility related problems in accessing services and employment.</w:t>
      </w:r>
    </w:p>
    <w:p w14:paraId="0000047B" w14:textId="77777777" w:rsidR="000357F0" w:rsidRPr="008F6838" w:rsidRDefault="000357F0" w:rsidP="00DB468C">
      <w:pPr>
        <w:rPr>
          <w:szCs w:val="22"/>
          <w:lang w:val="en-GB"/>
        </w:rPr>
      </w:pPr>
    </w:p>
    <w:p w14:paraId="0000047C" w14:textId="12609E6C" w:rsidR="000357F0" w:rsidRPr="008F6838" w:rsidRDefault="007D60C5" w:rsidP="00DB468C">
      <w:pPr>
        <w:rPr>
          <w:szCs w:val="22"/>
          <w:lang w:val="en-GB"/>
        </w:rPr>
      </w:pPr>
      <w:r w:rsidRPr="008F6838">
        <w:rPr>
          <w:szCs w:val="22"/>
          <w:lang w:val="en-GB"/>
        </w:rPr>
        <w:t xml:space="preserve">While </w:t>
      </w:r>
      <w:r w:rsidR="004602B5" w:rsidRPr="008F6838">
        <w:rPr>
          <w:szCs w:val="22"/>
          <w:lang w:val="en-GB"/>
        </w:rPr>
        <w:t>research on electric mobility and gender</w:t>
      </w:r>
      <w:r w:rsidRPr="008F6838">
        <w:rPr>
          <w:szCs w:val="22"/>
          <w:lang w:val="en-GB"/>
        </w:rPr>
        <w:t xml:space="preserve"> is limited</w:t>
      </w:r>
      <w:r w:rsidR="004602B5" w:rsidRPr="008F6838">
        <w:rPr>
          <w:szCs w:val="22"/>
          <w:lang w:val="en-GB"/>
        </w:rPr>
        <w:t xml:space="preserve">, </w:t>
      </w:r>
      <w:r w:rsidR="004602B5" w:rsidRPr="008F6838">
        <w:rPr>
          <w:color w:val="000000"/>
          <w:szCs w:val="22"/>
          <w:lang w:val="en-GB"/>
        </w:rPr>
        <w:t>the research paper ‘</w:t>
      </w:r>
      <w:r w:rsidRPr="008F6838">
        <w:rPr>
          <w:i/>
          <w:iCs/>
          <w:color w:val="000000"/>
          <w:szCs w:val="22"/>
          <w:lang w:val="en-GB"/>
        </w:rPr>
        <w:t>A</w:t>
      </w:r>
      <w:r w:rsidR="004602B5" w:rsidRPr="008F6838">
        <w:rPr>
          <w:i/>
          <w:iCs/>
          <w:color w:val="000000"/>
          <w:szCs w:val="22"/>
          <w:lang w:val="en-GB"/>
        </w:rPr>
        <w:t>re electric vehicles masculinized? Gender, identity, and environmental values in Nordic transport practices and vehicle-to grid?</w:t>
      </w:r>
      <w:r w:rsidRPr="008F6838">
        <w:rPr>
          <w:i/>
          <w:iCs/>
          <w:color w:val="000000"/>
          <w:szCs w:val="22"/>
          <w:lang w:val="en-GB"/>
        </w:rPr>
        <w:t>’</w:t>
      </w:r>
      <w:r w:rsidR="004602B5" w:rsidRPr="008F6838">
        <w:rPr>
          <w:b/>
          <w:bCs/>
          <w:color w:val="000000"/>
          <w:szCs w:val="22"/>
          <w:vertAlign w:val="superscript"/>
          <w:lang w:val="en-GB"/>
        </w:rPr>
        <w:footnoteReference w:id="45"/>
      </w:r>
      <w:r w:rsidR="004602B5" w:rsidRPr="008F6838">
        <w:rPr>
          <w:color w:val="000000"/>
          <w:szCs w:val="22"/>
          <w:lang w:val="en-GB"/>
        </w:rPr>
        <w:t xml:space="preserve"> highlights that: </w:t>
      </w:r>
    </w:p>
    <w:p w14:paraId="0000047D" w14:textId="77777777" w:rsidR="000357F0" w:rsidRPr="008F6838" w:rsidRDefault="000357F0" w:rsidP="00DB468C">
      <w:pPr>
        <w:rPr>
          <w:szCs w:val="22"/>
          <w:lang w:val="en-GB"/>
        </w:rPr>
      </w:pPr>
    </w:p>
    <w:p w14:paraId="0000047E" w14:textId="77777777" w:rsidR="000357F0" w:rsidRPr="008F6838" w:rsidRDefault="004602B5" w:rsidP="00DB468C">
      <w:pPr>
        <w:ind w:left="567" w:right="1115"/>
        <w:rPr>
          <w:i/>
          <w:color w:val="000000"/>
          <w:szCs w:val="22"/>
          <w:lang w:val="en-GB"/>
        </w:rPr>
      </w:pPr>
      <w:r w:rsidRPr="008F6838">
        <w:rPr>
          <w:i/>
          <w:color w:val="000000"/>
          <w:szCs w:val="22"/>
          <w:lang w:val="en-GB"/>
        </w:rPr>
        <w:t xml:space="preserve">The gendering of electric mobility has a long history, one that can be traced back to the 1880s, and it extends well beyond the “women or men like electric vehicles more” types of arguments. Some of the earliest discussions of automobility at this time, when electric vehicles (EVs) were more prominent (in terms of market share) than they are now, were gendered. Due to ease of operation and relative cleanliness, electric cars were known as “women’s vehicles” in the 1900s. In the 1920s, it is women we have to thank for numerous improvements and innovations made through tinkering such as electric ignitions and starters, interior designs, safety harnesses, and larger trunks. The adoption of driving also enabled women to challenge dominant gender roles at the time, demonstrating their capability and autonomy in driving long distances—showing men (and society) that women could travel unescorted across a country. Manufacturers explicitly exploited gender norms when they tried to frame other types of cars as masculine at the dawn of the motoring age. Some of these gendered aspects of mobility extend </w:t>
      </w:r>
      <w:r w:rsidRPr="008F6838">
        <w:rPr>
          <w:i/>
          <w:color w:val="000000"/>
          <w:szCs w:val="22"/>
          <w:lang w:val="en-GB"/>
        </w:rPr>
        <w:lastRenderedPageBreak/>
        <w:t xml:space="preserve">into today, especially when one examines the preferences held for different modes of transport. Differences between women and men are found in several dimensions of mobility, and …the magnitude of gender differences can shift between dimensions.” </w:t>
      </w:r>
    </w:p>
    <w:p w14:paraId="0000047F" w14:textId="77777777" w:rsidR="000357F0" w:rsidRPr="008F6838" w:rsidRDefault="000357F0" w:rsidP="00DB468C">
      <w:pPr>
        <w:rPr>
          <w:szCs w:val="22"/>
          <w:lang w:val="en-GB"/>
        </w:rPr>
      </w:pPr>
    </w:p>
    <w:p w14:paraId="0F64F6E8" w14:textId="4BB15B99" w:rsidR="000E517C" w:rsidRPr="008F6838" w:rsidRDefault="004602B5" w:rsidP="00DB468C">
      <w:pPr>
        <w:rPr>
          <w:szCs w:val="22"/>
          <w:lang w:val="en-GB"/>
        </w:rPr>
      </w:pPr>
      <w:r w:rsidRPr="008F6838">
        <w:rPr>
          <w:szCs w:val="22"/>
          <w:lang w:val="en-GB"/>
        </w:rPr>
        <w:t xml:space="preserve">We also know that women and men may follow different </w:t>
      </w:r>
      <w:r w:rsidR="006426C6" w:rsidRPr="001319A3">
        <w:rPr>
          <w:szCs w:val="22"/>
          <w:lang w:val="en-GB"/>
        </w:rPr>
        <w:t>decision-making</w:t>
      </w:r>
      <w:r w:rsidRPr="008F6838">
        <w:rPr>
          <w:szCs w:val="22"/>
          <w:lang w:val="en-GB"/>
        </w:rPr>
        <w:t xml:space="preserve"> processes and have different responses to both their choices of vehicle purchase (electric or otherwise) and how they access electric vehicle charging stations</w:t>
      </w:r>
      <w:r w:rsidR="005A582B" w:rsidRPr="001319A3">
        <w:rPr>
          <w:szCs w:val="22"/>
          <w:lang w:val="en-GB"/>
        </w:rPr>
        <w:t xml:space="preserve"> (e.g. </w:t>
      </w:r>
      <w:r w:rsidRPr="008F6838">
        <w:rPr>
          <w:szCs w:val="22"/>
          <w:lang w:val="en-GB"/>
        </w:rPr>
        <w:t>the relationship between driving range, choice of charging locations, the level at which environmental impact versus financial cost influences purchasing decisions</w:t>
      </w:r>
      <w:r w:rsidR="005A582B" w:rsidRPr="001319A3">
        <w:rPr>
          <w:szCs w:val="22"/>
          <w:lang w:val="en-GB"/>
        </w:rPr>
        <w:t>)</w:t>
      </w:r>
      <w:r w:rsidRPr="008F6838">
        <w:rPr>
          <w:szCs w:val="22"/>
          <w:lang w:val="en-GB"/>
        </w:rPr>
        <w:t xml:space="preserve">. </w:t>
      </w:r>
      <w:r w:rsidR="005A582B" w:rsidRPr="001319A3">
        <w:rPr>
          <w:szCs w:val="22"/>
          <w:lang w:val="en-GB"/>
        </w:rPr>
        <w:t>In the absence of</w:t>
      </w:r>
      <w:r w:rsidRPr="008F6838">
        <w:rPr>
          <w:szCs w:val="22"/>
          <w:lang w:val="en-GB"/>
        </w:rPr>
        <w:t xml:space="preserve"> collecting data and building knowledge of such potential differences, this project could </w:t>
      </w:r>
      <w:r w:rsidR="005A582B" w:rsidRPr="001319A3">
        <w:rPr>
          <w:szCs w:val="22"/>
          <w:lang w:val="en-GB"/>
        </w:rPr>
        <w:t xml:space="preserve">inadvertently </w:t>
      </w:r>
      <w:r w:rsidRPr="008F6838">
        <w:rPr>
          <w:szCs w:val="22"/>
          <w:lang w:val="en-GB"/>
        </w:rPr>
        <w:t xml:space="preserve">create differential barriers and opportunities for women and men. </w:t>
      </w:r>
    </w:p>
    <w:p w14:paraId="31AA5D01" w14:textId="77777777" w:rsidR="000E517C" w:rsidRPr="008F6838" w:rsidRDefault="000E517C" w:rsidP="00DB468C">
      <w:pPr>
        <w:rPr>
          <w:szCs w:val="22"/>
          <w:lang w:val="en-GB"/>
        </w:rPr>
      </w:pPr>
    </w:p>
    <w:p w14:paraId="00000480" w14:textId="641BA274" w:rsidR="000357F0" w:rsidRPr="008F6838" w:rsidRDefault="004602B5" w:rsidP="00DB468C">
      <w:pPr>
        <w:rPr>
          <w:szCs w:val="22"/>
          <w:lang w:val="en-GB"/>
        </w:rPr>
      </w:pPr>
      <w:r w:rsidRPr="008F6838">
        <w:rPr>
          <w:szCs w:val="22"/>
          <w:lang w:val="en-GB"/>
        </w:rPr>
        <w:t xml:space="preserve">Thus, understanding any gender differences is vital to this project (both at policy level and through the demonstration project) to ensure that sustainable mobility </w:t>
      </w:r>
      <w:r w:rsidR="005A582B" w:rsidRPr="001319A3">
        <w:rPr>
          <w:szCs w:val="22"/>
          <w:lang w:val="en-GB"/>
        </w:rPr>
        <w:t>i</w:t>
      </w:r>
      <w:r w:rsidRPr="008F6838">
        <w:rPr>
          <w:szCs w:val="22"/>
          <w:lang w:val="en-GB"/>
        </w:rPr>
        <w:t xml:space="preserve">s appealing and accessible to all people. </w:t>
      </w:r>
    </w:p>
    <w:p w14:paraId="00000481" w14:textId="77777777" w:rsidR="000357F0" w:rsidRPr="008F6838" w:rsidRDefault="000357F0" w:rsidP="00DB468C">
      <w:pPr>
        <w:rPr>
          <w:szCs w:val="22"/>
          <w:lang w:val="en-GB"/>
        </w:rPr>
      </w:pPr>
    </w:p>
    <w:p w14:paraId="0CCF4A6A" w14:textId="4293134D" w:rsidR="00BC5365" w:rsidRPr="008F6838" w:rsidRDefault="00BC5365" w:rsidP="00DB468C">
      <w:pPr>
        <w:rPr>
          <w:szCs w:val="22"/>
          <w:u w:val="single"/>
          <w:lang w:val="en-GB"/>
        </w:rPr>
      </w:pPr>
      <w:r w:rsidRPr="008F6838">
        <w:rPr>
          <w:szCs w:val="22"/>
          <w:u w:val="single"/>
          <w:lang w:val="en-GB"/>
        </w:rPr>
        <w:t xml:space="preserve">Gender framework in Ukraine </w:t>
      </w:r>
    </w:p>
    <w:p w14:paraId="7FEADDAA" w14:textId="77777777" w:rsidR="00BC5365" w:rsidRPr="008F6838" w:rsidRDefault="00BC5365" w:rsidP="00DB468C">
      <w:pPr>
        <w:rPr>
          <w:szCs w:val="22"/>
          <w:lang w:val="en-GB"/>
        </w:rPr>
      </w:pPr>
    </w:p>
    <w:p w14:paraId="4642C8C3" w14:textId="77777777" w:rsidR="00A50C97" w:rsidRPr="008F6838" w:rsidRDefault="00A50C97" w:rsidP="00DB468C">
      <w:pPr>
        <w:rPr>
          <w:szCs w:val="22"/>
          <w:lang w:val="en-GB"/>
        </w:rPr>
      </w:pPr>
      <w:r w:rsidRPr="008F6838">
        <w:rPr>
          <w:szCs w:val="22"/>
          <w:lang w:val="en-GB"/>
        </w:rPr>
        <w:t>The Ministry of Social Policy (</w:t>
      </w:r>
      <w:proofErr w:type="spellStart"/>
      <w:r w:rsidRPr="008F6838">
        <w:rPr>
          <w:szCs w:val="22"/>
          <w:lang w:val="en-GB"/>
        </w:rPr>
        <w:t>MoSP</w:t>
      </w:r>
      <w:proofErr w:type="spellEnd"/>
      <w:r w:rsidRPr="008F6838">
        <w:rPr>
          <w:szCs w:val="22"/>
          <w:lang w:val="en-GB"/>
        </w:rPr>
        <w:t xml:space="preserve">) is the main institutional body, responsible for developing, implementing and coordinating gender policies in Ukraine. The Expert Council to Consider Claims with regard to Gender Discrimination was set up, consisting of representatives of the </w:t>
      </w:r>
      <w:proofErr w:type="spellStart"/>
      <w:r w:rsidRPr="008F6838">
        <w:rPr>
          <w:szCs w:val="22"/>
          <w:lang w:val="en-GB"/>
        </w:rPr>
        <w:t>MoSP</w:t>
      </w:r>
      <w:proofErr w:type="spellEnd"/>
      <w:r w:rsidRPr="008F6838">
        <w:rPr>
          <w:szCs w:val="22"/>
          <w:lang w:val="en-GB"/>
        </w:rPr>
        <w:t>, Ukrainian Parliament Commissioner for Human Rights, other public authorities and NGOs. To facilitate the gender-sensitive policies, the Equal Opportunities Caucus1 was formed in the Parliament yet in 2011. In accordance with Decrees of oblast’s public administrations and Kyiv city public administration, the regional coordination councils on issues of family, gender equality, demographic development, preventing domestic violence and trafficking in human beings have been created. The State Statistics Service is authorized to collect gender-disaggregated statistics; the relevant data are biannually summarized in statistical booklets ‘Women and Men in Ukraine’ based on international standards. Though the list of statistical indicators is still limited, it provides information on gender disparities in education, healthcare, labour force participation and employment, asocial phenomena, etc. Numerous efforts have been taken to build capacity of public officials in terms of development, implementation and monitoring of gender policy, with regard to gender statistics, gender budgeting, gender education and sensitivity, etc. In total, more than 30 thousand public officials and members of council were covered with training workshops and awareness raising programs during 2006-2014 (Ukraine National Review 2014). The role of civil society and international organizations remains quite high in advocating for gender equality in Ukraine, as many legislative initiatives, institutional developments and advocacy efforts in the field of gender equality were pushed by non-governmental sector.</w:t>
      </w:r>
    </w:p>
    <w:p w14:paraId="0831FC89" w14:textId="6DAB0E62" w:rsidR="00A50C97" w:rsidRPr="008F6838" w:rsidRDefault="00A50C97" w:rsidP="00DB468C">
      <w:pPr>
        <w:rPr>
          <w:szCs w:val="22"/>
          <w:lang w:val="en-GB"/>
        </w:rPr>
      </w:pPr>
    </w:p>
    <w:p w14:paraId="1186F9EB" w14:textId="77777777" w:rsidR="00A50C97" w:rsidRPr="008F6838" w:rsidRDefault="00A50C97" w:rsidP="00DB468C">
      <w:pPr>
        <w:rPr>
          <w:szCs w:val="22"/>
          <w:lang w:val="en-GB"/>
        </w:rPr>
      </w:pPr>
      <w:r w:rsidRPr="008F6838">
        <w:rPr>
          <w:szCs w:val="22"/>
          <w:lang w:val="en-GB"/>
        </w:rPr>
        <w:t>Ukraine succeeded in development of a progressive legislation and institutional environment, shaping the frameworks for enhancing gender equality and non-discrimination. The country has ratified the core international documents with regard to gender equality. Yet in 1948, Ukraine joined the Universal Declaration of Human Rights, while the country signed the ILO Equal Remuneration Convention (1951), the Discrimination (Employment and Occupation) Convention (1958) and the Workers with Family Responsibilities Convention (1981) later on. In 1980, Ukraine ratified the UN Convention on the Elimination of All Forms of Discrimination against Women (CEDAW) and the Optional Protocol thereto (2003). The country also signed the European Social Charter and the Beijing Declaration and Platform for Action on Gender Equality and Women’s Empowerment in 1995. In November 2010, Ukraine ratified the Council of Europe Convention on Action against Trafficking in Human Beings. Finally, Ukraine signed the Convention on Preventing and Combating Violence against Women and Domestic Violence (Istanbul Convention) in 2011; however, it hasn’t been ratified yet. The expert group of public officials and representatives of CSOs is currently working on harmonization of the Ukrainian legislation with provisions of the Convention.</w:t>
      </w:r>
    </w:p>
    <w:p w14:paraId="5653B8EA" w14:textId="262A0EDB" w:rsidR="00A50C97" w:rsidRPr="008F6838" w:rsidRDefault="00A50C97" w:rsidP="00DB468C">
      <w:pPr>
        <w:rPr>
          <w:szCs w:val="22"/>
          <w:lang w:val="en-GB"/>
        </w:rPr>
      </w:pPr>
    </w:p>
    <w:p w14:paraId="366B385D" w14:textId="4A5E1C27" w:rsidR="00A50C97" w:rsidRPr="008F6838" w:rsidRDefault="00A50C97" w:rsidP="00DB468C">
      <w:pPr>
        <w:rPr>
          <w:szCs w:val="22"/>
          <w:lang w:val="en-GB"/>
        </w:rPr>
      </w:pPr>
      <w:r w:rsidRPr="008F6838">
        <w:rPr>
          <w:szCs w:val="22"/>
          <w:lang w:val="en-GB"/>
        </w:rPr>
        <w:t xml:space="preserve">In 2000, Ukraine joined the UN Millennium Declaration at the UN Millennium Summit, and by doing so has undertaken the responsibility of reaching the Millennium Development Goals (MDGs) by 2015. Promoting gender equality was set among the principal Goals, while gender dimension was also clearly traced within other Goals, dealing with reducing child mortality or improving maternal health, combating the epidemics of HIV/AIDS and tuberculosis, or eradicating poverty. To address the Gender Goal, two specific targets have been set: </w:t>
      </w:r>
      <w:proofErr w:type="spellStart"/>
      <w:r w:rsidRPr="008F6838">
        <w:rPr>
          <w:szCs w:val="22"/>
          <w:lang w:val="en-GB"/>
        </w:rPr>
        <w:t>i</w:t>
      </w:r>
      <w:proofErr w:type="spellEnd"/>
      <w:r w:rsidRPr="008F6838">
        <w:rPr>
          <w:szCs w:val="22"/>
          <w:lang w:val="en-GB"/>
        </w:rPr>
        <w:t xml:space="preserve">) to ensure </w:t>
      </w:r>
      <w:r w:rsidRPr="008F6838">
        <w:rPr>
          <w:szCs w:val="22"/>
          <w:lang w:val="en-GB"/>
        </w:rPr>
        <w:lastRenderedPageBreak/>
        <w:t xml:space="preserve">gender representativeness at the level of no less than 30–70 percent in representative bodies and high-level executive; and ii) to halve the gap in incomes between women and men. A set of indicators has been outlined for annual monitoring of progress, including gender ratio among the Members of the Parliament, gender ratio among the members of local councils, gender ratio among the higher-level civil servants, and ratio of average wages between women and men. </w:t>
      </w:r>
    </w:p>
    <w:p w14:paraId="3688B842" w14:textId="1A6604ED" w:rsidR="00A50C97" w:rsidRPr="008F6838" w:rsidRDefault="00A50C97" w:rsidP="00DB468C">
      <w:pPr>
        <w:rPr>
          <w:szCs w:val="22"/>
          <w:lang w:val="en-GB"/>
        </w:rPr>
      </w:pPr>
    </w:p>
    <w:p w14:paraId="5B9A542B" w14:textId="6E13D1B3" w:rsidR="00A50C97" w:rsidRPr="008F6838" w:rsidRDefault="00A50C97" w:rsidP="00DB468C">
      <w:pPr>
        <w:rPr>
          <w:szCs w:val="22"/>
          <w:lang w:val="en-GB"/>
        </w:rPr>
      </w:pPr>
      <w:r w:rsidRPr="008F6838">
        <w:rPr>
          <w:szCs w:val="22"/>
          <w:lang w:val="en-GB"/>
        </w:rPr>
        <w:t xml:space="preserve">The national legislation of Ukraine guarantees the equal rights for women and men, basic principles of gender equality being established in the Constitution. In 2001, the Parliament adopted the Law ‘On Prevention of Domestic Violence’, which became a driving force in promoting the equal rights and opportunities for women and men in all domains of public life. The Presidential Decree ‘On Improving the Work of Central and Local Executive Authorities on Ensuring Equal Rights and Opportunities of Men and Women’ (2005) stipulated development of the national gender machinery by establishing the gender working groups and coordination </w:t>
      </w:r>
      <w:r w:rsidR="006426C6" w:rsidRPr="001319A3">
        <w:rPr>
          <w:szCs w:val="22"/>
          <w:lang w:val="en-GB"/>
        </w:rPr>
        <w:t>councils and</w:t>
      </w:r>
      <w:r w:rsidRPr="008F6838">
        <w:rPr>
          <w:szCs w:val="22"/>
          <w:lang w:val="en-GB"/>
        </w:rPr>
        <w:t xml:space="preserve"> appointing the gender advisors in the central and local authorities. The Law of Ukraine “On Ensuring Equal Rights and Opportunities of Women and Men” was passed in 2005 after prolonged advocacy campaigns supported by CSOs; it came in force in the early 2006. The Law determines the main directions of the national gender policy, establishes the national gender machinery, and prohibits gender-based discrimination. However, some provisions of the Law do not stipulate specific sanction for their violation.</w:t>
      </w:r>
    </w:p>
    <w:p w14:paraId="56D7B876" w14:textId="77777777" w:rsidR="00A50C97" w:rsidRPr="008F6838" w:rsidRDefault="00A50C97" w:rsidP="00DB468C">
      <w:pPr>
        <w:rPr>
          <w:szCs w:val="22"/>
          <w:lang w:val="en-GB"/>
        </w:rPr>
      </w:pPr>
    </w:p>
    <w:p w14:paraId="00000485" w14:textId="523C7586" w:rsidR="000357F0" w:rsidRPr="008F6838" w:rsidRDefault="003672B6" w:rsidP="00DB468C">
      <w:pPr>
        <w:pBdr>
          <w:top w:val="nil"/>
          <w:left w:val="nil"/>
          <w:bottom w:val="nil"/>
          <w:right w:val="nil"/>
          <w:between w:val="nil"/>
        </w:pBdr>
        <w:rPr>
          <w:color w:val="000000"/>
          <w:szCs w:val="22"/>
          <w:lang w:val="en-GB"/>
        </w:rPr>
      </w:pPr>
      <w:hyperlink r:id="rId44">
        <w:r w:rsidR="004602B5" w:rsidRPr="008F6838">
          <w:rPr>
            <w:color w:val="000000"/>
            <w:szCs w:val="22"/>
            <w:lang w:val="en-GB"/>
          </w:rPr>
          <w:t>The Ukraine-EU Association Agreement</w:t>
        </w:r>
      </w:hyperlink>
      <w:r w:rsidR="004602B5" w:rsidRPr="008F6838">
        <w:rPr>
          <w:color w:val="000000"/>
          <w:szCs w:val="22"/>
          <w:lang w:val="en-GB"/>
        </w:rPr>
        <w:t xml:space="preserve">, signed in 2014, entails a commitment to ensure equal opportunities for women and men in employment, education, training, the economy, and in society and decision-making. Gender equality is enshrined in the Ukrainian Constitution. </w:t>
      </w:r>
    </w:p>
    <w:p w14:paraId="747579B5" w14:textId="59CB0166" w:rsidR="00A50C97" w:rsidRPr="008F6838" w:rsidRDefault="00A50C97" w:rsidP="00DB468C">
      <w:pPr>
        <w:pBdr>
          <w:top w:val="nil"/>
          <w:left w:val="nil"/>
          <w:bottom w:val="nil"/>
          <w:right w:val="nil"/>
          <w:between w:val="nil"/>
        </w:pBdr>
        <w:rPr>
          <w:color w:val="000000"/>
          <w:szCs w:val="22"/>
          <w:lang w:val="en-GB"/>
        </w:rPr>
      </w:pPr>
    </w:p>
    <w:p w14:paraId="11408D75" w14:textId="77777777" w:rsidR="00A50C97" w:rsidRPr="008F6838" w:rsidRDefault="00A50C97" w:rsidP="00DB468C">
      <w:pPr>
        <w:rPr>
          <w:szCs w:val="22"/>
          <w:lang w:val="en-GB"/>
        </w:rPr>
      </w:pPr>
      <w:r w:rsidRPr="008F6838">
        <w:rPr>
          <w:color w:val="000000"/>
          <w:szCs w:val="22"/>
          <w:lang w:val="en-GB"/>
        </w:rPr>
        <w:t xml:space="preserve">More information on gender in Ukraine can be found in this World Bank Report: </w:t>
      </w:r>
    </w:p>
    <w:p w14:paraId="58C31256" w14:textId="77777777" w:rsidR="00A50C97" w:rsidRPr="008F6838" w:rsidRDefault="003672B6" w:rsidP="00DB468C">
      <w:pPr>
        <w:pStyle w:val="CommentText"/>
        <w:rPr>
          <w:sz w:val="22"/>
          <w:szCs w:val="22"/>
          <w:lang w:val="en-GB"/>
        </w:rPr>
      </w:pPr>
      <w:hyperlink r:id="rId45" w:history="1">
        <w:r w:rsidR="00A50C97" w:rsidRPr="008F6838">
          <w:rPr>
            <w:rStyle w:val="Hyperlink"/>
            <w:sz w:val="22"/>
            <w:szCs w:val="22"/>
            <w:lang w:val="en-GB"/>
          </w:rPr>
          <w:t>https://openknowledge.worldbank.org/bitstream/handle/10986/24976/Country0gender0ent0for0Ukraine02016.pdf?sequence=4&amp;isAllowed=y</w:t>
        </w:r>
      </w:hyperlink>
    </w:p>
    <w:p w14:paraId="5C018E94" w14:textId="4EA35CA9" w:rsidR="00A50C97" w:rsidRPr="008F6838" w:rsidRDefault="00A50C97" w:rsidP="00DB468C">
      <w:pPr>
        <w:pBdr>
          <w:top w:val="nil"/>
          <w:left w:val="nil"/>
          <w:bottom w:val="nil"/>
          <w:right w:val="nil"/>
          <w:between w:val="nil"/>
        </w:pBdr>
        <w:rPr>
          <w:color w:val="000000"/>
          <w:szCs w:val="22"/>
          <w:lang w:val="en-GB"/>
        </w:rPr>
      </w:pPr>
    </w:p>
    <w:p w14:paraId="00000488" w14:textId="282B24AF" w:rsidR="000357F0" w:rsidRPr="008F6838" w:rsidRDefault="000357F0" w:rsidP="00DB468C">
      <w:pPr>
        <w:rPr>
          <w:szCs w:val="22"/>
          <w:lang w:val="en-GB"/>
        </w:rPr>
      </w:pPr>
    </w:p>
    <w:p w14:paraId="1A2B1E33" w14:textId="3BF137D0" w:rsidR="00BC5365" w:rsidRPr="008F6838" w:rsidRDefault="00BC5365" w:rsidP="00DB468C">
      <w:pPr>
        <w:rPr>
          <w:szCs w:val="22"/>
          <w:u w:val="single"/>
          <w:lang w:val="en-GB"/>
        </w:rPr>
      </w:pPr>
      <w:r w:rsidRPr="008F6838">
        <w:rPr>
          <w:szCs w:val="22"/>
          <w:u w:val="single"/>
          <w:lang w:val="en-GB"/>
        </w:rPr>
        <w:t>Gender challenges in Ukraine</w:t>
      </w:r>
    </w:p>
    <w:p w14:paraId="1826EBA7" w14:textId="77777777" w:rsidR="00BC5365" w:rsidRPr="008F6838" w:rsidRDefault="00BC5365" w:rsidP="00DB468C">
      <w:pPr>
        <w:ind w:left="1004"/>
        <w:rPr>
          <w:szCs w:val="22"/>
          <w:lang w:val="en-GB"/>
        </w:rPr>
      </w:pPr>
    </w:p>
    <w:p w14:paraId="00000489" w14:textId="19415975" w:rsidR="000357F0" w:rsidRPr="008F6838" w:rsidRDefault="004602B5" w:rsidP="00DB468C">
      <w:pPr>
        <w:rPr>
          <w:szCs w:val="22"/>
          <w:lang w:val="en-GB"/>
        </w:rPr>
      </w:pPr>
      <w:r w:rsidRPr="008F6838">
        <w:rPr>
          <w:szCs w:val="22"/>
          <w:lang w:val="en-GB"/>
        </w:rPr>
        <w:t>However, despite these existing gender equality and women’s empowerment frameworks, Ukraine still faces</w:t>
      </w:r>
      <w:r w:rsidR="005A582B" w:rsidRPr="001319A3">
        <w:rPr>
          <w:szCs w:val="22"/>
          <w:lang w:val="en-GB"/>
        </w:rPr>
        <w:t xml:space="preserve"> </w:t>
      </w:r>
      <w:r w:rsidRPr="008F6838">
        <w:rPr>
          <w:szCs w:val="22"/>
          <w:lang w:val="en-GB"/>
        </w:rPr>
        <w:t>challenges</w:t>
      </w:r>
      <w:r w:rsidR="005A582B" w:rsidRPr="001319A3">
        <w:rPr>
          <w:szCs w:val="22"/>
          <w:lang w:val="en-GB"/>
        </w:rPr>
        <w:t xml:space="preserve"> that </w:t>
      </w:r>
      <w:r w:rsidRPr="008F6838">
        <w:rPr>
          <w:szCs w:val="22"/>
          <w:lang w:val="en-GB"/>
        </w:rPr>
        <w:t>affect the enjoyment of equal opportunities and rights by women in general and those facing compound discrimination in particular. The root causes can be found in patriarchal attitudes and stereotypes, but also in deeply rooted systemic gaps which have not been addressed. These include weak rule of law, low capacity of the institutional mechanisms for gender equality and lack of political will.</w:t>
      </w:r>
    </w:p>
    <w:p w14:paraId="0000048A" w14:textId="77777777" w:rsidR="000357F0" w:rsidRPr="008F6838" w:rsidRDefault="000357F0" w:rsidP="00DB468C">
      <w:pPr>
        <w:rPr>
          <w:szCs w:val="22"/>
          <w:lang w:val="en-GB"/>
        </w:rPr>
      </w:pPr>
    </w:p>
    <w:p w14:paraId="32727A1B" w14:textId="08C77B6C" w:rsidR="00BC5365" w:rsidRPr="008F6838" w:rsidRDefault="004602B5" w:rsidP="00DB468C">
      <w:pPr>
        <w:rPr>
          <w:szCs w:val="22"/>
          <w:lang w:val="en-GB"/>
        </w:rPr>
      </w:pPr>
      <w:r w:rsidRPr="008F6838">
        <w:rPr>
          <w:szCs w:val="22"/>
          <w:lang w:val="en-GB"/>
        </w:rPr>
        <w:t>Some of the examples of</w:t>
      </w:r>
      <w:r w:rsidR="005A582B" w:rsidRPr="001319A3">
        <w:rPr>
          <w:szCs w:val="22"/>
          <w:lang w:val="en-GB"/>
        </w:rPr>
        <w:t xml:space="preserve"> </w:t>
      </w:r>
      <w:r w:rsidRPr="008F6838">
        <w:rPr>
          <w:szCs w:val="22"/>
          <w:lang w:val="en-GB"/>
        </w:rPr>
        <w:t>systemic gender inequality</w:t>
      </w:r>
      <w:r w:rsidR="005A582B" w:rsidRPr="001319A3">
        <w:rPr>
          <w:szCs w:val="22"/>
          <w:lang w:val="en-GB"/>
        </w:rPr>
        <w:t xml:space="preserve"> </w:t>
      </w:r>
      <w:r w:rsidRPr="008F6838">
        <w:rPr>
          <w:szCs w:val="22"/>
          <w:lang w:val="en-GB"/>
        </w:rPr>
        <w:t>in Ukraine include</w:t>
      </w:r>
      <w:r w:rsidR="005A582B" w:rsidRPr="001319A3">
        <w:rPr>
          <w:szCs w:val="22"/>
          <w:lang w:val="en-GB"/>
        </w:rPr>
        <w:t>:</w:t>
      </w:r>
    </w:p>
    <w:p w14:paraId="553C5C6A" w14:textId="122BB36A" w:rsidR="00BC5365" w:rsidRPr="008F6838" w:rsidRDefault="005A582B" w:rsidP="00DB468C">
      <w:pPr>
        <w:numPr>
          <w:ilvl w:val="0"/>
          <w:numId w:val="6"/>
        </w:numPr>
        <w:pBdr>
          <w:top w:val="nil"/>
          <w:left w:val="nil"/>
          <w:bottom w:val="nil"/>
          <w:right w:val="nil"/>
          <w:between w:val="nil"/>
        </w:pBdr>
        <w:rPr>
          <w:color w:val="000000"/>
          <w:szCs w:val="22"/>
          <w:lang w:val="en-GB"/>
        </w:rPr>
      </w:pPr>
      <w:r w:rsidRPr="001319A3">
        <w:rPr>
          <w:color w:val="000000"/>
          <w:szCs w:val="22"/>
          <w:lang w:val="en-GB"/>
        </w:rPr>
        <w:t>L</w:t>
      </w:r>
      <w:r w:rsidR="004602B5" w:rsidRPr="008F6838">
        <w:rPr>
          <w:color w:val="000000"/>
          <w:szCs w:val="22"/>
          <w:lang w:val="en-GB"/>
        </w:rPr>
        <w:t xml:space="preserve">ow level of participation by Ukrainian women in political and civic processes, especially in higher positions, </w:t>
      </w:r>
    </w:p>
    <w:p w14:paraId="4F394DD6" w14:textId="67D68B6A" w:rsidR="00BC5365" w:rsidRPr="008F6838" w:rsidRDefault="005A582B" w:rsidP="00DB468C">
      <w:pPr>
        <w:numPr>
          <w:ilvl w:val="0"/>
          <w:numId w:val="6"/>
        </w:numPr>
        <w:pBdr>
          <w:top w:val="nil"/>
          <w:left w:val="nil"/>
          <w:bottom w:val="nil"/>
          <w:right w:val="nil"/>
          <w:between w:val="nil"/>
        </w:pBdr>
        <w:rPr>
          <w:color w:val="000000"/>
          <w:szCs w:val="22"/>
          <w:lang w:val="en-GB"/>
        </w:rPr>
      </w:pPr>
      <w:r w:rsidRPr="001319A3">
        <w:rPr>
          <w:color w:val="000000"/>
          <w:szCs w:val="22"/>
          <w:lang w:val="en-GB"/>
        </w:rPr>
        <w:t>P</w:t>
      </w:r>
      <w:r w:rsidR="004602B5" w:rsidRPr="008F6838">
        <w:rPr>
          <w:color w:val="000000"/>
          <w:szCs w:val="22"/>
          <w:lang w:val="en-GB"/>
        </w:rPr>
        <w:t xml:space="preserve">atriarchal culture and deeply entrenched gender stereotypes, </w:t>
      </w:r>
    </w:p>
    <w:p w14:paraId="1D1E17EB" w14:textId="2CAF4FA7" w:rsidR="00BC5365" w:rsidRPr="008F6838" w:rsidRDefault="005A582B" w:rsidP="00DB468C">
      <w:pPr>
        <w:numPr>
          <w:ilvl w:val="0"/>
          <w:numId w:val="6"/>
        </w:numPr>
        <w:pBdr>
          <w:top w:val="nil"/>
          <w:left w:val="nil"/>
          <w:bottom w:val="nil"/>
          <w:right w:val="nil"/>
          <w:between w:val="nil"/>
        </w:pBdr>
        <w:rPr>
          <w:color w:val="000000"/>
          <w:szCs w:val="22"/>
          <w:lang w:val="en-GB"/>
        </w:rPr>
      </w:pPr>
      <w:r w:rsidRPr="001319A3">
        <w:rPr>
          <w:color w:val="000000"/>
          <w:szCs w:val="22"/>
          <w:lang w:val="en-GB"/>
        </w:rPr>
        <w:t>W</w:t>
      </w:r>
      <w:r w:rsidR="004602B5" w:rsidRPr="008F6838">
        <w:rPr>
          <w:color w:val="000000"/>
          <w:szCs w:val="22"/>
          <w:lang w:val="en-GB"/>
        </w:rPr>
        <w:t xml:space="preserve">idespread gender-based violence etc. </w:t>
      </w:r>
    </w:p>
    <w:p w14:paraId="50E2928F" w14:textId="77777777" w:rsidR="00BC5365" w:rsidRPr="008F6838" w:rsidRDefault="00BC5365" w:rsidP="00DB468C">
      <w:pPr>
        <w:rPr>
          <w:szCs w:val="22"/>
          <w:lang w:val="en-GB"/>
        </w:rPr>
      </w:pPr>
    </w:p>
    <w:p w14:paraId="0000048B" w14:textId="5C8F93F5" w:rsidR="000357F0" w:rsidRPr="008F6838" w:rsidRDefault="004602B5" w:rsidP="00DB468C">
      <w:pPr>
        <w:rPr>
          <w:szCs w:val="22"/>
          <w:lang w:val="en-GB"/>
        </w:rPr>
      </w:pPr>
      <w:r w:rsidRPr="008F6838">
        <w:rPr>
          <w:szCs w:val="22"/>
          <w:lang w:val="en-GB"/>
        </w:rPr>
        <w:t>The</w:t>
      </w:r>
      <w:r w:rsidR="005A582B" w:rsidRPr="001319A3">
        <w:rPr>
          <w:szCs w:val="22"/>
          <w:lang w:val="en-GB"/>
        </w:rPr>
        <w:t xml:space="preserve"> </w:t>
      </w:r>
      <w:r w:rsidRPr="008F6838">
        <w:rPr>
          <w:szCs w:val="22"/>
          <w:lang w:val="en-GB"/>
        </w:rPr>
        <w:t>ongoing reforms pay marginal attention to gender equality, the national and international commitments on gender equality and women’s human rights, as well as the new gender equality priorities caused by the conflict.</w:t>
      </w:r>
    </w:p>
    <w:p w14:paraId="0000048C" w14:textId="2A926BB1" w:rsidR="000357F0" w:rsidRPr="008F6838" w:rsidRDefault="000357F0" w:rsidP="00DB468C">
      <w:pPr>
        <w:rPr>
          <w:szCs w:val="22"/>
          <w:lang w:val="en-GB"/>
        </w:rPr>
      </w:pPr>
    </w:p>
    <w:p w14:paraId="4E3A248A" w14:textId="25A82F62" w:rsidR="00BC5365" w:rsidRPr="00687AC4" w:rsidRDefault="00BC5365" w:rsidP="00DB468C">
      <w:pPr>
        <w:rPr>
          <w:szCs w:val="22"/>
          <w:u w:val="single"/>
          <w:lang w:val="de-DE"/>
        </w:rPr>
      </w:pPr>
      <w:r w:rsidRPr="00687AC4">
        <w:rPr>
          <w:szCs w:val="22"/>
          <w:u w:val="single"/>
          <w:lang w:val="de-DE"/>
        </w:rPr>
        <w:t>UN System and gender in Ukraine</w:t>
      </w:r>
    </w:p>
    <w:p w14:paraId="54C1C8EA" w14:textId="77777777" w:rsidR="00BC5365" w:rsidRPr="00687AC4" w:rsidRDefault="00BC5365" w:rsidP="00DB468C">
      <w:pPr>
        <w:rPr>
          <w:szCs w:val="22"/>
          <w:lang w:val="de-DE"/>
        </w:rPr>
      </w:pPr>
    </w:p>
    <w:p w14:paraId="0000048D" w14:textId="0B2BF320" w:rsidR="000357F0" w:rsidRPr="008F6838" w:rsidRDefault="004602B5" w:rsidP="00DB468C">
      <w:pPr>
        <w:rPr>
          <w:szCs w:val="22"/>
          <w:lang w:val="en-GB"/>
        </w:rPr>
      </w:pPr>
      <w:r w:rsidRPr="008F6838">
        <w:rPr>
          <w:szCs w:val="22"/>
          <w:lang w:val="en-GB"/>
        </w:rPr>
        <w:t xml:space="preserve">Promoting gender equality as a driver of sustainable country development, the UN System in Ukraine supports government, parliament and civil society to ensure the political, social and economic participation of women, to accelerate empowerment of women and strengthen their role in national reforms processes, to facilitate Ukraine’s adherence to international treaty obligations and to achieve the </w:t>
      </w:r>
      <w:r w:rsidR="005A582B" w:rsidRPr="001319A3">
        <w:rPr>
          <w:szCs w:val="22"/>
          <w:lang w:val="en-GB"/>
        </w:rPr>
        <w:t>SDGs</w:t>
      </w:r>
      <w:r w:rsidRPr="008F6838">
        <w:rPr>
          <w:szCs w:val="22"/>
          <w:lang w:val="en-GB"/>
        </w:rPr>
        <w:t xml:space="preserve"> by 2030.</w:t>
      </w:r>
    </w:p>
    <w:p w14:paraId="0000048E" w14:textId="77777777" w:rsidR="000357F0" w:rsidRPr="008F6838" w:rsidRDefault="000357F0" w:rsidP="00DB468C">
      <w:pPr>
        <w:rPr>
          <w:szCs w:val="22"/>
          <w:lang w:val="en-GB"/>
        </w:rPr>
      </w:pPr>
    </w:p>
    <w:p w14:paraId="0000048F" w14:textId="10288E5C" w:rsidR="000357F0" w:rsidRPr="008F6838" w:rsidRDefault="004602B5" w:rsidP="00DB468C">
      <w:pPr>
        <w:rPr>
          <w:szCs w:val="22"/>
          <w:lang w:val="en-GB"/>
        </w:rPr>
      </w:pPr>
      <w:r w:rsidRPr="008F6838">
        <w:rPr>
          <w:szCs w:val="22"/>
          <w:lang w:val="en-GB"/>
        </w:rPr>
        <w:t>The</w:t>
      </w:r>
      <w:r w:rsidR="005A582B" w:rsidRPr="001319A3">
        <w:rPr>
          <w:szCs w:val="22"/>
          <w:lang w:val="en-GB"/>
        </w:rPr>
        <w:t xml:space="preserve"> </w:t>
      </w:r>
      <w:r w:rsidRPr="008F6838">
        <w:rPr>
          <w:szCs w:val="22"/>
          <w:lang w:val="en-GB"/>
        </w:rPr>
        <w:t>United Nations Country Team (UNCT)</w:t>
      </w:r>
      <w:r w:rsidR="005A582B" w:rsidRPr="001319A3">
        <w:rPr>
          <w:szCs w:val="22"/>
          <w:lang w:val="en-GB"/>
        </w:rPr>
        <w:t xml:space="preserve"> </w:t>
      </w:r>
      <w:r w:rsidRPr="008F6838">
        <w:rPr>
          <w:szCs w:val="22"/>
          <w:lang w:val="en-GB"/>
        </w:rPr>
        <w:t>is committed to support Ukraine in meeting its obligations on gender equality and women’s rights under the international normative framework on gender equality and women’s empowerment, including but not limited to the following:</w:t>
      </w:r>
    </w:p>
    <w:p w14:paraId="00000490" w14:textId="77777777" w:rsidR="000357F0" w:rsidRPr="008F6838" w:rsidRDefault="000357F0" w:rsidP="00DB468C">
      <w:pPr>
        <w:rPr>
          <w:szCs w:val="22"/>
          <w:lang w:val="en-GB"/>
        </w:rPr>
      </w:pPr>
    </w:p>
    <w:p w14:paraId="00000491" w14:textId="159A72B0" w:rsidR="000357F0" w:rsidRPr="008F6838" w:rsidRDefault="00BC5365" w:rsidP="00DB468C">
      <w:pPr>
        <w:rPr>
          <w:szCs w:val="22"/>
          <w:lang w:val="en-GB"/>
        </w:rPr>
      </w:pPr>
      <w:r w:rsidRPr="008F6838">
        <w:rPr>
          <w:szCs w:val="22"/>
          <w:lang w:val="en-GB"/>
        </w:rPr>
        <w:t xml:space="preserve">The </w:t>
      </w:r>
      <w:hyperlink r:id="rId46">
        <w:r w:rsidR="004602B5" w:rsidRPr="008F6838">
          <w:rPr>
            <w:szCs w:val="22"/>
            <w:lang w:val="en-GB"/>
          </w:rPr>
          <w:t>2030 Agenda for Sustainable Development</w:t>
        </w:r>
      </w:hyperlink>
      <w:r w:rsidR="005A582B" w:rsidRPr="001319A3">
        <w:rPr>
          <w:szCs w:val="22"/>
          <w:lang w:val="en-GB"/>
        </w:rPr>
        <w:t xml:space="preserve"> </w:t>
      </w:r>
      <w:r w:rsidR="004602B5" w:rsidRPr="008F6838">
        <w:rPr>
          <w:szCs w:val="22"/>
          <w:lang w:val="en-GB"/>
        </w:rPr>
        <w:t>recognizes that human rights play a central role in the development and</w:t>
      </w:r>
      <w:r w:rsidR="005A582B" w:rsidRPr="001319A3">
        <w:rPr>
          <w:szCs w:val="22"/>
          <w:lang w:val="en-GB"/>
        </w:rPr>
        <w:t xml:space="preserve"> </w:t>
      </w:r>
      <w:r w:rsidR="004602B5" w:rsidRPr="008F6838">
        <w:rPr>
          <w:szCs w:val="22"/>
          <w:lang w:val="en-GB"/>
        </w:rPr>
        <w:t>gender equality is crucial for achieving SDGs</w:t>
      </w:r>
      <w:r w:rsidR="005A582B" w:rsidRPr="001319A3">
        <w:rPr>
          <w:szCs w:val="22"/>
          <w:lang w:val="en-GB"/>
        </w:rPr>
        <w:t xml:space="preserve"> </w:t>
      </w:r>
      <w:r w:rsidR="004602B5" w:rsidRPr="008F6838">
        <w:rPr>
          <w:szCs w:val="22"/>
          <w:lang w:val="en-GB"/>
        </w:rPr>
        <w:t>with strong emphasis on addressing inequality and discrimination applying the principle of</w:t>
      </w:r>
      <w:r w:rsidR="005A582B" w:rsidRPr="001319A3">
        <w:rPr>
          <w:szCs w:val="22"/>
          <w:lang w:val="en-GB"/>
        </w:rPr>
        <w:t xml:space="preserve"> </w:t>
      </w:r>
      <w:r w:rsidR="004602B5" w:rsidRPr="008F6838">
        <w:rPr>
          <w:szCs w:val="22"/>
          <w:lang w:val="en-GB"/>
        </w:rPr>
        <w:t>‘leaving no one behind’ and ‘reaching the furthest behind first’.</w:t>
      </w:r>
    </w:p>
    <w:p w14:paraId="000004A3" w14:textId="253617E7" w:rsidR="000357F0" w:rsidRPr="008F6838" w:rsidRDefault="000357F0" w:rsidP="00DB468C">
      <w:pPr>
        <w:rPr>
          <w:szCs w:val="22"/>
          <w:lang w:val="en-GB"/>
        </w:rPr>
      </w:pPr>
    </w:p>
    <w:p w14:paraId="3B48BAFD" w14:textId="71E9CF4B" w:rsidR="00FE5645" w:rsidRPr="001319A3" w:rsidRDefault="00FE5645" w:rsidP="00DB468C">
      <w:pPr>
        <w:rPr>
          <w:szCs w:val="22"/>
          <w:u w:val="single"/>
          <w:lang w:val="en-GB"/>
        </w:rPr>
      </w:pPr>
      <w:r w:rsidRPr="001319A3">
        <w:rPr>
          <w:szCs w:val="22"/>
          <w:u w:val="single"/>
          <w:lang w:val="en-GB"/>
        </w:rPr>
        <w:t>EBRD: gender inclusion and responsiveness</w:t>
      </w:r>
    </w:p>
    <w:p w14:paraId="273FB7C9" w14:textId="77777777" w:rsidR="00FE5645" w:rsidRPr="001319A3" w:rsidRDefault="00FE5645" w:rsidP="00DB468C">
      <w:pPr>
        <w:rPr>
          <w:szCs w:val="22"/>
          <w:lang w:val="en-GB"/>
        </w:rPr>
      </w:pPr>
    </w:p>
    <w:p w14:paraId="23C99531" w14:textId="528FD1C4" w:rsidR="00FE5645" w:rsidRPr="008F6838" w:rsidRDefault="00FE5645" w:rsidP="00DB468C">
      <w:pPr>
        <w:rPr>
          <w:szCs w:val="22"/>
          <w:lang w:val="en-GB"/>
        </w:rPr>
      </w:pPr>
      <w:r w:rsidRPr="008F6838">
        <w:rPr>
          <w:szCs w:val="22"/>
          <w:lang w:val="en-GB"/>
        </w:rPr>
        <w:t xml:space="preserve">Gender inclusion and responsiveness in EBRD projects has become increasingly important as a means of transitioning towards improved representation, equal opportunity and project sustainability. </w:t>
      </w:r>
      <w:r w:rsidRPr="001319A3">
        <w:rPr>
          <w:szCs w:val="22"/>
          <w:lang w:val="en-GB"/>
        </w:rPr>
        <w:t>As in all Countries of Operation, Ukraine</w:t>
      </w:r>
      <w:r w:rsidRPr="008F6838">
        <w:rPr>
          <w:szCs w:val="22"/>
          <w:lang w:val="en-GB"/>
        </w:rPr>
        <w:t xml:space="preserve"> ha</w:t>
      </w:r>
      <w:r w:rsidRPr="001319A3">
        <w:rPr>
          <w:szCs w:val="22"/>
          <w:lang w:val="en-GB"/>
        </w:rPr>
        <w:t>s</w:t>
      </w:r>
      <w:r w:rsidRPr="008F6838">
        <w:rPr>
          <w:szCs w:val="22"/>
          <w:lang w:val="en-GB"/>
        </w:rPr>
        <w:t xml:space="preserve"> programs and initiatives in place to address the gender gap and, along with EBRD’s commitment to its “Strategy for the Promotion of Gender Equality 2016 – 2020,” will ensure that the project is </w:t>
      </w:r>
      <w:r w:rsidRPr="001319A3">
        <w:rPr>
          <w:szCs w:val="22"/>
          <w:lang w:val="en-GB"/>
        </w:rPr>
        <w:t xml:space="preserve">more </w:t>
      </w:r>
      <w:r w:rsidRPr="008F6838">
        <w:rPr>
          <w:szCs w:val="22"/>
          <w:lang w:val="en-GB"/>
        </w:rPr>
        <w:t>closely aligned to gender equality. EBRD’s Gender Strategy is supported by a clear theory of change focused on ‘Equality of Economic Opportunity’, and points to three key objectives of:</w:t>
      </w:r>
      <w:r w:rsidRPr="001319A3">
        <w:rPr>
          <w:szCs w:val="22"/>
          <w:lang w:val="en-GB"/>
        </w:rPr>
        <w:t xml:space="preserve"> (</w:t>
      </w:r>
      <w:proofErr w:type="spellStart"/>
      <w:r w:rsidRPr="001319A3">
        <w:rPr>
          <w:szCs w:val="22"/>
          <w:lang w:val="en-GB"/>
        </w:rPr>
        <w:t>i</w:t>
      </w:r>
      <w:proofErr w:type="spellEnd"/>
      <w:r w:rsidRPr="001319A3">
        <w:rPr>
          <w:szCs w:val="22"/>
          <w:lang w:val="en-GB"/>
        </w:rPr>
        <w:t xml:space="preserve">) </w:t>
      </w:r>
      <w:r w:rsidRPr="008F6838">
        <w:rPr>
          <w:szCs w:val="22"/>
          <w:lang w:val="en-GB"/>
        </w:rPr>
        <w:t>increased access to finance and business support for women-led businesses;</w:t>
      </w:r>
      <w:r w:rsidRPr="001319A3">
        <w:rPr>
          <w:szCs w:val="22"/>
          <w:lang w:val="en-GB"/>
        </w:rPr>
        <w:t xml:space="preserve"> (ii) i</w:t>
      </w:r>
      <w:r w:rsidRPr="008F6838">
        <w:rPr>
          <w:szCs w:val="22"/>
          <w:lang w:val="en-GB"/>
        </w:rPr>
        <w:t>ncreased access to employment and opportunities and skills for women; and</w:t>
      </w:r>
      <w:r w:rsidRPr="001319A3">
        <w:rPr>
          <w:szCs w:val="22"/>
          <w:lang w:val="en-GB"/>
        </w:rPr>
        <w:t xml:space="preserve"> (iii) i</w:t>
      </w:r>
      <w:r w:rsidRPr="008F6838">
        <w:rPr>
          <w:szCs w:val="22"/>
          <w:lang w:val="en-GB"/>
        </w:rPr>
        <w:t>mproved access to services.</w:t>
      </w:r>
      <w:r w:rsidRPr="001319A3">
        <w:rPr>
          <w:szCs w:val="22"/>
          <w:lang w:val="en-GB"/>
        </w:rPr>
        <w:t xml:space="preserve"> </w:t>
      </w:r>
      <w:r w:rsidRPr="008F6838">
        <w:rPr>
          <w:szCs w:val="22"/>
          <w:lang w:val="en-GB"/>
        </w:rPr>
        <w:t>These objectives are essentially addressing deep-rooted structural barriers denying women in particular: participation in, contribution to, and receiving enhanced benefits of, the local economy.</w:t>
      </w:r>
    </w:p>
    <w:p w14:paraId="0292EF53" w14:textId="77777777" w:rsidR="00FE5645" w:rsidRPr="008F6838" w:rsidRDefault="00FE5645" w:rsidP="00DB468C">
      <w:pPr>
        <w:rPr>
          <w:szCs w:val="22"/>
          <w:lang w:val="en-GB"/>
        </w:rPr>
      </w:pPr>
    </w:p>
    <w:p w14:paraId="2FE34E85" w14:textId="77777777" w:rsidR="00BC5365" w:rsidRPr="008F6838" w:rsidRDefault="00BC5365" w:rsidP="00DB468C">
      <w:pPr>
        <w:rPr>
          <w:szCs w:val="22"/>
          <w:u w:val="single"/>
          <w:lang w:val="en-GB"/>
        </w:rPr>
      </w:pPr>
      <w:r w:rsidRPr="008F6838">
        <w:rPr>
          <w:szCs w:val="22"/>
          <w:u w:val="single"/>
          <w:lang w:val="en-GB"/>
        </w:rPr>
        <w:t>Opportunities</w:t>
      </w:r>
    </w:p>
    <w:p w14:paraId="5D754D3A" w14:textId="77777777" w:rsidR="005A582B" w:rsidRPr="008F6838" w:rsidRDefault="005A582B" w:rsidP="00DB468C">
      <w:pPr>
        <w:rPr>
          <w:szCs w:val="22"/>
          <w:lang w:val="en-GB"/>
        </w:rPr>
      </w:pPr>
    </w:p>
    <w:p w14:paraId="3E47FF36" w14:textId="612E7BEA" w:rsidR="00BC5365" w:rsidRPr="008F6838" w:rsidRDefault="00BC5365" w:rsidP="00DB468C">
      <w:pPr>
        <w:rPr>
          <w:szCs w:val="22"/>
          <w:lang w:val="en-GB"/>
        </w:rPr>
      </w:pPr>
      <w:r w:rsidRPr="008F6838">
        <w:rPr>
          <w:szCs w:val="22"/>
          <w:lang w:val="en-GB"/>
        </w:rPr>
        <w:t>The introduction and scaling</w:t>
      </w:r>
      <w:r w:rsidR="005A582B" w:rsidRPr="008F6838">
        <w:rPr>
          <w:szCs w:val="22"/>
          <w:lang w:val="en-GB"/>
        </w:rPr>
        <w:t>-up</w:t>
      </w:r>
      <w:r w:rsidRPr="008F6838">
        <w:rPr>
          <w:szCs w:val="22"/>
          <w:lang w:val="en-GB"/>
        </w:rPr>
        <w:t xml:space="preserve"> of EV technologies can also be transformative, serving as an opportunity to implement changes, so that EVs improve the mobility conditions and options of women and to facilitate a more balanced access to transportation jobs. By involving women effectively in project design and implementation, and ensuring that interventions are gender sensitive, the project may support the introduction of increased economic opportunities for women in the transport and electricity sectors and support a just-transition of the workforce from existing high-emission technologies. </w:t>
      </w:r>
    </w:p>
    <w:p w14:paraId="4917C4BC" w14:textId="77777777" w:rsidR="00BC5365" w:rsidRPr="008F6838" w:rsidRDefault="00BC5365" w:rsidP="00DB468C">
      <w:pPr>
        <w:rPr>
          <w:szCs w:val="22"/>
          <w:lang w:val="en-GB"/>
        </w:rPr>
      </w:pPr>
    </w:p>
    <w:p w14:paraId="000004A4" w14:textId="47A9743A" w:rsidR="000357F0" w:rsidRPr="008F6838" w:rsidRDefault="004602B5" w:rsidP="00DB468C">
      <w:pPr>
        <w:rPr>
          <w:szCs w:val="22"/>
          <w:u w:val="single"/>
          <w:lang w:val="en-GB"/>
        </w:rPr>
      </w:pPr>
      <w:r w:rsidRPr="008F6838">
        <w:rPr>
          <w:szCs w:val="22"/>
          <w:u w:val="single"/>
          <w:lang w:val="en-GB"/>
        </w:rPr>
        <w:t>Gender Action Plan</w:t>
      </w:r>
    </w:p>
    <w:p w14:paraId="0BD65A13" w14:textId="77777777" w:rsidR="005201DD" w:rsidRPr="008F6838" w:rsidRDefault="005201DD" w:rsidP="00DB468C">
      <w:pPr>
        <w:rPr>
          <w:szCs w:val="22"/>
          <w:lang w:val="en-GB"/>
        </w:rPr>
      </w:pPr>
    </w:p>
    <w:p w14:paraId="394A38FC" w14:textId="65A2E2C8" w:rsidR="005201DD" w:rsidRPr="008F6838" w:rsidRDefault="005201DD" w:rsidP="00DB468C">
      <w:pPr>
        <w:ind w:hanging="2"/>
        <w:rPr>
          <w:szCs w:val="22"/>
          <w:lang w:val="en-GB"/>
        </w:rPr>
      </w:pPr>
      <w:r w:rsidRPr="008F6838">
        <w:rPr>
          <w:szCs w:val="22"/>
          <w:lang w:val="en-GB"/>
        </w:rPr>
        <w:t>The guiding principle of the project will be to ensure that both women and men are provided equal opportunities to access, participate in, and benefit from the project.</w:t>
      </w:r>
    </w:p>
    <w:p w14:paraId="6F78EA38" w14:textId="1D21E323" w:rsidR="005201DD" w:rsidRPr="008F6838" w:rsidRDefault="005201DD" w:rsidP="00DB468C">
      <w:pPr>
        <w:ind w:hanging="2"/>
        <w:rPr>
          <w:szCs w:val="22"/>
          <w:lang w:val="en-GB"/>
        </w:rPr>
      </w:pPr>
    </w:p>
    <w:p w14:paraId="71FFD1C3" w14:textId="1D012C99" w:rsidR="00BC5365" w:rsidRPr="008F6838" w:rsidRDefault="005201DD" w:rsidP="00DB468C">
      <w:pPr>
        <w:ind w:hanging="2"/>
        <w:rPr>
          <w:szCs w:val="22"/>
          <w:lang w:val="en-GB"/>
        </w:rPr>
      </w:pPr>
      <w:r w:rsidRPr="008F6838">
        <w:rPr>
          <w:szCs w:val="22"/>
          <w:lang w:val="en-GB"/>
        </w:rPr>
        <w:t xml:space="preserve">The gender action plan has a two-pronged approach – embedding gender mainstreaming within the project components and also supporting stand-alone gender mainstreaming to ensure gender is given the attention and priority it deserves. </w:t>
      </w:r>
    </w:p>
    <w:p w14:paraId="668F9BB8" w14:textId="0A158467" w:rsidR="00BC5365" w:rsidRPr="008F6838" w:rsidRDefault="00BC5365" w:rsidP="00DB468C">
      <w:pPr>
        <w:rPr>
          <w:szCs w:val="22"/>
          <w:lang w:val="en-GB"/>
        </w:rPr>
      </w:pPr>
    </w:p>
    <w:p w14:paraId="6A92A373" w14:textId="44D0D248" w:rsidR="005201DD" w:rsidRPr="008F6838" w:rsidRDefault="005201DD" w:rsidP="00DB468C">
      <w:pPr>
        <w:rPr>
          <w:szCs w:val="22"/>
          <w:u w:val="single"/>
          <w:lang w:val="en-GB"/>
        </w:rPr>
      </w:pPr>
      <w:r w:rsidRPr="008F6838">
        <w:rPr>
          <w:szCs w:val="22"/>
          <w:u w:val="single"/>
          <w:lang w:val="en-GB"/>
        </w:rPr>
        <w:t xml:space="preserve">Embedded into all </w:t>
      </w:r>
      <w:r w:rsidR="005A582B" w:rsidRPr="001319A3">
        <w:rPr>
          <w:szCs w:val="22"/>
          <w:u w:val="single"/>
          <w:lang w:val="en-GB"/>
        </w:rPr>
        <w:t xml:space="preserve">project </w:t>
      </w:r>
      <w:r w:rsidRPr="008F6838">
        <w:rPr>
          <w:szCs w:val="22"/>
          <w:u w:val="single"/>
          <w:lang w:val="en-GB"/>
        </w:rPr>
        <w:t xml:space="preserve">components </w:t>
      </w:r>
    </w:p>
    <w:p w14:paraId="332883D3" w14:textId="77777777" w:rsidR="005A582B" w:rsidRPr="008F6838" w:rsidRDefault="005A582B" w:rsidP="00DB468C">
      <w:pPr>
        <w:rPr>
          <w:szCs w:val="22"/>
          <w:u w:val="single"/>
          <w:lang w:val="en-GB"/>
        </w:rPr>
      </w:pPr>
    </w:p>
    <w:p w14:paraId="16955204" w14:textId="09AA7352" w:rsidR="005201DD" w:rsidRPr="008F6838" w:rsidRDefault="005201DD" w:rsidP="00DB468C">
      <w:pPr>
        <w:numPr>
          <w:ilvl w:val="0"/>
          <w:numId w:val="13"/>
        </w:numPr>
        <w:rPr>
          <w:szCs w:val="22"/>
          <w:lang w:val="en-GB"/>
        </w:rPr>
      </w:pPr>
      <w:r w:rsidRPr="008F6838">
        <w:rPr>
          <w:szCs w:val="22"/>
          <w:lang w:val="en-GB"/>
        </w:rPr>
        <w:t>All stakeholder engagement (workshops, meetings, surveys, etc</w:t>
      </w:r>
      <w:r w:rsidR="00F15CB7" w:rsidRPr="008F6838">
        <w:rPr>
          <w:szCs w:val="22"/>
          <w:lang w:val="en-GB"/>
        </w:rPr>
        <w:t>.</w:t>
      </w:r>
      <w:r w:rsidRPr="008F6838">
        <w:rPr>
          <w:szCs w:val="22"/>
          <w:lang w:val="en-GB"/>
        </w:rPr>
        <w:t xml:space="preserve">) data will be sex-disaggregated and effort will be made to seek gender balance. </w:t>
      </w:r>
    </w:p>
    <w:p w14:paraId="797811C1" w14:textId="77777777" w:rsidR="005201DD" w:rsidRPr="008F6838" w:rsidRDefault="005201DD" w:rsidP="00DB468C">
      <w:pPr>
        <w:numPr>
          <w:ilvl w:val="0"/>
          <w:numId w:val="13"/>
        </w:numPr>
        <w:rPr>
          <w:szCs w:val="22"/>
          <w:lang w:val="en-GB"/>
        </w:rPr>
      </w:pPr>
      <w:r w:rsidRPr="008F6838">
        <w:rPr>
          <w:szCs w:val="22"/>
          <w:lang w:val="en-GB"/>
        </w:rPr>
        <w:t xml:space="preserve">All data collection will also be sex-disaggregated which is essential to demonstrate gender inputs over the life of the project and provide a reference point for assessing gender equality results. While collecting quantitative data is more easily measured, the Project will also aim to collect qualitative data to support a more nuanced understanding of gender results, as well as to validate quantitative data. </w:t>
      </w:r>
    </w:p>
    <w:p w14:paraId="0E4E230F" w14:textId="77777777" w:rsidR="005201DD" w:rsidRPr="008F6838" w:rsidRDefault="005201DD" w:rsidP="00DB468C">
      <w:pPr>
        <w:numPr>
          <w:ilvl w:val="0"/>
          <w:numId w:val="13"/>
        </w:numPr>
        <w:rPr>
          <w:szCs w:val="22"/>
          <w:lang w:val="en-GB"/>
        </w:rPr>
      </w:pPr>
      <w:r w:rsidRPr="008F6838">
        <w:rPr>
          <w:szCs w:val="22"/>
          <w:lang w:val="en-GB"/>
        </w:rPr>
        <w:t xml:space="preserve">Gender-sensitive recruitment will be practiced at all levels wherever possible, especially in selection of project staff. Gender neutral TORs will be used to mainstream gender in the activities of consultants and experts. In cases where the project does not have direct influence, gender-sensitive recruitment will be encouraged. Furthermore, whenever possible the existing staff will be trained regarding gender issues to raise awareness. </w:t>
      </w:r>
    </w:p>
    <w:p w14:paraId="66A3B95C" w14:textId="77777777" w:rsidR="005201DD" w:rsidRPr="008F6838" w:rsidRDefault="005201DD" w:rsidP="00DB468C">
      <w:pPr>
        <w:numPr>
          <w:ilvl w:val="0"/>
          <w:numId w:val="13"/>
        </w:numPr>
        <w:rPr>
          <w:szCs w:val="22"/>
          <w:lang w:val="en-GB"/>
        </w:rPr>
      </w:pPr>
      <w:r w:rsidRPr="008F6838">
        <w:rPr>
          <w:szCs w:val="22"/>
          <w:lang w:val="en-GB"/>
        </w:rPr>
        <w:t xml:space="preserve">All decision-making processes will consider gender dimensions. At project management level, an identified member of the Project Steering Committee (PSC) will be there to ensure that gender dimensions are represented. </w:t>
      </w:r>
    </w:p>
    <w:p w14:paraId="320AE021" w14:textId="77777777" w:rsidR="005201DD" w:rsidRPr="008F6838" w:rsidRDefault="005201DD" w:rsidP="00DB468C">
      <w:pPr>
        <w:numPr>
          <w:ilvl w:val="0"/>
          <w:numId w:val="13"/>
        </w:numPr>
        <w:rPr>
          <w:szCs w:val="22"/>
          <w:lang w:val="en-GB"/>
        </w:rPr>
      </w:pPr>
      <w:r w:rsidRPr="008F6838">
        <w:rPr>
          <w:szCs w:val="22"/>
          <w:lang w:val="en-GB"/>
        </w:rPr>
        <w:lastRenderedPageBreak/>
        <w:t>At the level of project activity implementation, effort will be made to consult with stakeholders focusing on gender equality and women’s empowerment issues. This is especially relevant in policy review and formulation.</w:t>
      </w:r>
    </w:p>
    <w:p w14:paraId="6645266E" w14:textId="77777777" w:rsidR="005201DD" w:rsidRPr="008F6838" w:rsidRDefault="005201DD" w:rsidP="00DB468C">
      <w:pPr>
        <w:numPr>
          <w:ilvl w:val="0"/>
          <w:numId w:val="13"/>
        </w:numPr>
        <w:rPr>
          <w:szCs w:val="22"/>
          <w:lang w:val="en-GB"/>
        </w:rPr>
      </w:pPr>
      <w:r w:rsidRPr="008F6838">
        <w:rPr>
          <w:szCs w:val="22"/>
          <w:lang w:val="en-GB"/>
        </w:rPr>
        <w:t>To the extent possible, efforts will be made to promote participation of women in training activities, both at managerial and technical levels, as participants and trainers. This can include advertising of the events to women’s technical associations, encouraging companies to send women employees, selection of the trainers, etc.</w:t>
      </w:r>
    </w:p>
    <w:p w14:paraId="76851564" w14:textId="1CF4A93C" w:rsidR="005201DD" w:rsidRPr="008F6838" w:rsidRDefault="005201DD" w:rsidP="00DB468C">
      <w:pPr>
        <w:numPr>
          <w:ilvl w:val="0"/>
          <w:numId w:val="13"/>
        </w:numPr>
        <w:rPr>
          <w:szCs w:val="22"/>
          <w:lang w:val="en-GB"/>
        </w:rPr>
      </w:pPr>
      <w:r w:rsidRPr="008F6838">
        <w:rPr>
          <w:szCs w:val="22"/>
          <w:lang w:val="en-GB"/>
        </w:rPr>
        <w:t xml:space="preserve">Efforts will be taken to ensure at least </w:t>
      </w:r>
      <w:r w:rsidR="004D6D3A" w:rsidRPr="008F6838">
        <w:rPr>
          <w:szCs w:val="22"/>
          <w:lang w:val="en-GB"/>
        </w:rPr>
        <w:t>3</w:t>
      </w:r>
      <w:r w:rsidRPr="008F6838">
        <w:rPr>
          <w:szCs w:val="22"/>
          <w:lang w:val="en-GB"/>
        </w:rPr>
        <w:t>0% women participation in all activities of the project.</w:t>
      </w:r>
    </w:p>
    <w:p w14:paraId="48236F5C" w14:textId="77777777" w:rsidR="00856C89" w:rsidRPr="008F6838" w:rsidRDefault="00856C89" w:rsidP="00DB468C">
      <w:pPr>
        <w:rPr>
          <w:szCs w:val="22"/>
          <w:lang w:val="en-GB"/>
        </w:rPr>
      </w:pPr>
    </w:p>
    <w:p w14:paraId="1273EACD" w14:textId="77777777" w:rsidR="00856C89" w:rsidRPr="008F6838" w:rsidRDefault="00856C89" w:rsidP="00DB468C">
      <w:pPr>
        <w:rPr>
          <w:szCs w:val="22"/>
          <w:lang w:val="en-GB"/>
        </w:rPr>
      </w:pPr>
      <w:r w:rsidRPr="008F6838">
        <w:rPr>
          <w:szCs w:val="22"/>
          <w:lang w:val="en-GB"/>
        </w:rPr>
        <w:t>Gender-oriented actions will be conducted by the following partners:</w:t>
      </w:r>
    </w:p>
    <w:p w14:paraId="04036DCD" w14:textId="0960A70F" w:rsidR="00856C89" w:rsidRPr="008F6838" w:rsidRDefault="00856C89" w:rsidP="00DB468C">
      <w:pPr>
        <w:numPr>
          <w:ilvl w:val="0"/>
          <w:numId w:val="13"/>
        </w:numPr>
        <w:rPr>
          <w:szCs w:val="22"/>
          <w:lang w:val="en-GB"/>
        </w:rPr>
      </w:pPr>
      <w:r w:rsidRPr="008F6838">
        <w:rPr>
          <w:szCs w:val="22"/>
          <w:lang w:val="en-GB"/>
        </w:rPr>
        <w:t>The Chief Technical Advisor</w:t>
      </w:r>
      <w:r w:rsidR="005201DD" w:rsidRPr="008F6838">
        <w:rPr>
          <w:szCs w:val="22"/>
          <w:lang w:val="en-GB"/>
        </w:rPr>
        <w:t>/</w:t>
      </w:r>
      <w:r w:rsidR="005A582B" w:rsidRPr="008F6838">
        <w:rPr>
          <w:szCs w:val="22"/>
          <w:lang w:val="en-GB"/>
        </w:rPr>
        <w:t>Project</w:t>
      </w:r>
      <w:r w:rsidR="005201DD" w:rsidRPr="008F6838">
        <w:rPr>
          <w:szCs w:val="22"/>
          <w:lang w:val="en-GB"/>
        </w:rPr>
        <w:t xml:space="preserve"> Manager</w:t>
      </w:r>
      <w:r w:rsidRPr="008F6838">
        <w:rPr>
          <w:szCs w:val="22"/>
          <w:lang w:val="en-GB"/>
        </w:rPr>
        <w:t xml:space="preserve">. For this position, previous experience in the implementation of gender action plans </w:t>
      </w:r>
      <w:r w:rsidR="006426C6" w:rsidRPr="001319A3">
        <w:rPr>
          <w:szCs w:val="22"/>
          <w:lang w:val="en-GB"/>
        </w:rPr>
        <w:t>is</w:t>
      </w:r>
      <w:r w:rsidRPr="008F6838">
        <w:rPr>
          <w:szCs w:val="22"/>
          <w:lang w:val="en-GB"/>
        </w:rPr>
        <w:t xml:space="preserve"> considered as relevant for the selection process. The Chief Technical Advisor will be in charge of annually monitoring this gender action plan as part of the project monitoring effort.</w:t>
      </w:r>
    </w:p>
    <w:p w14:paraId="12981536" w14:textId="510746A6" w:rsidR="00856C89" w:rsidRPr="008F6838" w:rsidRDefault="00856C89" w:rsidP="00DB468C">
      <w:pPr>
        <w:numPr>
          <w:ilvl w:val="0"/>
          <w:numId w:val="13"/>
        </w:numPr>
        <w:rPr>
          <w:szCs w:val="22"/>
          <w:lang w:val="en-GB"/>
        </w:rPr>
      </w:pPr>
      <w:r w:rsidRPr="008F6838">
        <w:rPr>
          <w:szCs w:val="22"/>
          <w:lang w:val="en-GB"/>
        </w:rPr>
        <w:t xml:space="preserve">Government of </w:t>
      </w:r>
      <w:r w:rsidR="005201DD" w:rsidRPr="008F6838">
        <w:rPr>
          <w:szCs w:val="22"/>
          <w:lang w:val="en-GB"/>
        </w:rPr>
        <w:t xml:space="preserve">Ukraine - relevant ministries. </w:t>
      </w:r>
    </w:p>
    <w:p w14:paraId="000004BE" w14:textId="77777777" w:rsidR="000357F0" w:rsidRPr="008F6838" w:rsidRDefault="000357F0" w:rsidP="00DB468C">
      <w:pPr>
        <w:rPr>
          <w:szCs w:val="22"/>
          <w:lang w:val="en-GB"/>
        </w:rPr>
      </w:pPr>
    </w:p>
    <w:p w14:paraId="194AB1B8" w14:textId="77777777" w:rsidR="005201DD" w:rsidRPr="008F6838" w:rsidRDefault="005201DD" w:rsidP="00DB468C">
      <w:pPr>
        <w:rPr>
          <w:szCs w:val="22"/>
          <w:u w:val="single"/>
          <w:lang w:val="en-GB"/>
        </w:rPr>
      </w:pPr>
      <w:r w:rsidRPr="008F6838">
        <w:rPr>
          <w:szCs w:val="22"/>
          <w:u w:val="single"/>
          <w:lang w:val="en-GB"/>
        </w:rPr>
        <w:t>Stand-alone gender mainstreaming activities (component 1)</w:t>
      </w:r>
    </w:p>
    <w:p w14:paraId="619093EB" w14:textId="77777777" w:rsidR="005201DD" w:rsidRPr="008F6838" w:rsidRDefault="005201DD" w:rsidP="00DB468C">
      <w:pPr>
        <w:rPr>
          <w:rFonts w:ascii="inherit" w:eastAsia="inherit" w:hAnsi="inherit" w:cs="inherit"/>
          <w:color w:val="000000"/>
          <w:szCs w:val="22"/>
          <w:lang w:val="en-GB"/>
        </w:rPr>
      </w:pPr>
    </w:p>
    <w:p w14:paraId="0287816E" w14:textId="5BF594A2" w:rsidR="005201DD" w:rsidRPr="008F6838" w:rsidRDefault="005201DD" w:rsidP="00DB468C">
      <w:pPr>
        <w:numPr>
          <w:ilvl w:val="0"/>
          <w:numId w:val="13"/>
        </w:numPr>
        <w:rPr>
          <w:szCs w:val="22"/>
          <w:lang w:val="en-GB"/>
        </w:rPr>
      </w:pPr>
      <w:r w:rsidRPr="008F6838">
        <w:rPr>
          <w:szCs w:val="22"/>
          <w:lang w:val="en-GB"/>
        </w:rPr>
        <w:t xml:space="preserve">An electric mobility and gender analysis will be undertaken using mixed methods (survey, expert interviews and focus groups) to explore and understand the gender dimensions of electric mobility in Ukraine. </w:t>
      </w:r>
      <w:r w:rsidR="005A582B" w:rsidRPr="008F6838">
        <w:rPr>
          <w:szCs w:val="22"/>
          <w:lang w:val="en-GB"/>
        </w:rPr>
        <w:t>In p</w:t>
      </w:r>
      <w:r w:rsidRPr="008F6838">
        <w:rPr>
          <w:szCs w:val="22"/>
          <w:lang w:val="en-GB"/>
        </w:rPr>
        <w:t>articular</w:t>
      </w:r>
      <w:r w:rsidR="005A582B" w:rsidRPr="008F6838">
        <w:rPr>
          <w:szCs w:val="22"/>
          <w:lang w:val="en-GB"/>
        </w:rPr>
        <w:t xml:space="preserve">, the analysis will </w:t>
      </w:r>
      <w:r w:rsidRPr="008F6838">
        <w:rPr>
          <w:szCs w:val="22"/>
          <w:lang w:val="en-GB"/>
        </w:rPr>
        <w:t xml:space="preserve">examine how perceptions, attitudes and values towards electric mobility differ by gender. </w:t>
      </w:r>
      <w:r w:rsidR="005A582B" w:rsidRPr="008F6838">
        <w:rPr>
          <w:szCs w:val="22"/>
          <w:lang w:val="en-GB"/>
        </w:rPr>
        <w:t xml:space="preserve">The </w:t>
      </w:r>
      <w:r w:rsidRPr="008F6838">
        <w:rPr>
          <w:szCs w:val="22"/>
          <w:lang w:val="en-GB"/>
        </w:rPr>
        <w:t>aim is to uncover the subtle</w:t>
      </w:r>
      <w:r w:rsidR="005A582B" w:rsidRPr="008F6838">
        <w:rPr>
          <w:szCs w:val="22"/>
          <w:lang w:val="en-GB"/>
        </w:rPr>
        <w:t xml:space="preserve">, </w:t>
      </w:r>
      <w:r w:rsidRPr="008F6838">
        <w:rPr>
          <w:szCs w:val="22"/>
          <w:lang w:val="en-GB"/>
        </w:rPr>
        <w:t>complex</w:t>
      </w:r>
      <w:r w:rsidR="005A582B" w:rsidRPr="008F6838">
        <w:rPr>
          <w:szCs w:val="22"/>
          <w:lang w:val="en-GB"/>
        </w:rPr>
        <w:t xml:space="preserve"> and </w:t>
      </w:r>
      <w:r w:rsidRPr="008F6838">
        <w:rPr>
          <w:szCs w:val="22"/>
          <w:lang w:val="en-GB"/>
        </w:rPr>
        <w:t xml:space="preserve">meaningful ways that gender may influence people’s perceptions and preferences for electric mobility. Although one must take care about promoting gender essentialism or determinism—reducing everything to biology or gender—existing transport data for other mobility sectors does show, in statistically significant ways, how men and women self-reportedly differ in how they use transport (or “consume” mobility services) – including express preferences for transport </w:t>
      </w:r>
      <w:r w:rsidR="006426C6" w:rsidRPr="001319A3">
        <w:rPr>
          <w:szCs w:val="22"/>
          <w:lang w:val="en-GB"/>
        </w:rPr>
        <w:t>modes and</w:t>
      </w:r>
      <w:r w:rsidRPr="008F6838">
        <w:rPr>
          <w:szCs w:val="22"/>
          <w:lang w:val="en-GB"/>
        </w:rPr>
        <w:t xml:space="preserve"> prioritize the particular attributes of vehicles.</w:t>
      </w:r>
    </w:p>
    <w:p w14:paraId="6AE96499" w14:textId="6992962B" w:rsidR="005201DD" w:rsidRPr="008F6838" w:rsidRDefault="005201DD" w:rsidP="00DB468C">
      <w:pPr>
        <w:numPr>
          <w:ilvl w:val="0"/>
          <w:numId w:val="13"/>
        </w:numPr>
        <w:rPr>
          <w:szCs w:val="22"/>
          <w:lang w:val="en-GB"/>
        </w:rPr>
      </w:pPr>
      <w:r w:rsidRPr="008F6838">
        <w:rPr>
          <w:szCs w:val="22"/>
          <w:lang w:val="en-GB"/>
        </w:rPr>
        <w:t xml:space="preserve">Approach to the analysis will </w:t>
      </w:r>
      <w:r w:rsidR="005218F9" w:rsidRPr="008F6838">
        <w:rPr>
          <w:szCs w:val="22"/>
          <w:lang w:val="en-GB"/>
        </w:rPr>
        <w:t>be to d</w:t>
      </w:r>
      <w:r w:rsidRPr="008F6838">
        <w:rPr>
          <w:szCs w:val="22"/>
          <w:lang w:val="en-GB"/>
        </w:rPr>
        <w:t>evelop an outline describing the parameters and methodology of the analysis – making use of existing gender guidance and best practice</w:t>
      </w:r>
      <w:r w:rsidR="005218F9" w:rsidRPr="008F6838">
        <w:rPr>
          <w:szCs w:val="22"/>
          <w:lang w:val="en-GB"/>
        </w:rPr>
        <w:t>:</w:t>
      </w:r>
    </w:p>
    <w:p w14:paraId="16C51F78" w14:textId="7753EECE" w:rsidR="005201DD" w:rsidRPr="008F6838" w:rsidRDefault="005201DD" w:rsidP="00DB468C">
      <w:pPr>
        <w:numPr>
          <w:ilvl w:val="0"/>
          <w:numId w:val="5"/>
        </w:numPr>
        <w:pBdr>
          <w:top w:val="nil"/>
          <w:left w:val="nil"/>
          <w:bottom w:val="nil"/>
          <w:right w:val="nil"/>
          <w:between w:val="nil"/>
        </w:pBdr>
        <w:rPr>
          <w:color w:val="000000"/>
          <w:szCs w:val="22"/>
          <w:lang w:val="en-GB"/>
        </w:rPr>
      </w:pPr>
      <w:r w:rsidRPr="008F6838">
        <w:rPr>
          <w:color w:val="000000"/>
          <w:szCs w:val="22"/>
          <w:lang w:val="en-GB"/>
        </w:rPr>
        <w:t xml:space="preserve">Conduct research on gender demographics within the electric mobility fleet industry </w:t>
      </w:r>
      <w:r w:rsidR="006426C6" w:rsidRPr="001319A3">
        <w:rPr>
          <w:color w:val="000000"/>
          <w:szCs w:val="22"/>
          <w:lang w:val="en-GB"/>
        </w:rPr>
        <w:t>- to</w:t>
      </w:r>
      <w:r w:rsidRPr="008F6838">
        <w:rPr>
          <w:color w:val="000000"/>
          <w:szCs w:val="22"/>
          <w:lang w:val="en-GB"/>
        </w:rPr>
        <w:t xml:space="preserve"> understand the gender dimensions across the whole ecosystem. </w:t>
      </w:r>
    </w:p>
    <w:p w14:paraId="23550900" w14:textId="2FF86D2F" w:rsidR="005201DD" w:rsidRPr="008F6838" w:rsidRDefault="005201DD" w:rsidP="00DB468C">
      <w:pPr>
        <w:numPr>
          <w:ilvl w:val="0"/>
          <w:numId w:val="5"/>
        </w:numPr>
        <w:pBdr>
          <w:top w:val="nil"/>
          <w:left w:val="nil"/>
          <w:bottom w:val="nil"/>
          <w:right w:val="nil"/>
          <w:between w:val="nil"/>
        </w:pBdr>
        <w:rPr>
          <w:color w:val="000000"/>
          <w:szCs w:val="22"/>
          <w:lang w:val="en-GB"/>
        </w:rPr>
      </w:pPr>
      <w:r w:rsidRPr="008F6838">
        <w:rPr>
          <w:color w:val="000000"/>
          <w:szCs w:val="22"/>
          <w:lang w:val="en-GB"/>
        </w:rPr>
        <w:t xml:space="preserve">Conduct </w:t>
      </w:r>
      <w:r w:rsidR="005218F9" w:rsidRPr="001319A3">
        <w:rPr>
          <w:color w:val="000000"/>
          <w:szCs w:val="22"/>
          <w:lang w:val="en-GB"/>
        </w:rPr>
        <w:t xml:space="preserve">a </w:t>
      </w:r>
      <w:r w:rsidRPr="008F6838">
        <w:rPr>
          <w:color w:val="000000"/>
          <w:szCs w:val="22"/>
          <w:lang w:val="en-GB"/>
        </w:rPr>
        <w:t xml:space="preserve">mix </w:t>
      </w:r>
      <w:r w:rsidR="005218F9" w:rsidRPr="001319A3">
        <w:rPr>
          <w:color w:val="000000"/>
          <w:szCs w:val="22"/>
          <w:lang w:val="en-GB"/>
        </w:rPr>
        <w:t xml:space="preserve">of </w:t>
      </w:r>
      <w:r w:rsidRPr="008F6838">
        <w:rPr>
          <w:color w:val="000000"/>
          <w:szCs w:val="22"/>
          <w:lang w:val="en-GB"/>
        </w:rPr>
        <w:t>methods (survey, expert interviews and focus groups) with relevant stakeholders to collect data as detailed in the methodology.</w:t>
      </w:r>
    </w:p>
    <w:p w14:paraId="0FD6798E" w14:textId="154F135B" w:rsidR="005201DD" w:rsidRPr="008F6838" w:rsidRDefault="005201DD" w:rsidP="00DB468C">
      <w:pPr>
        <w:numPr>
          <w:ilvl w:val="0"/>
          <w:numId w:val="5"/>
        </w:numPr>
        <w:pBdr>
          <w:top w:val="nil"/>
          <w:left w:val="nil"/>
          <w:bottom w:val="nil"/>
          <w:right w:val="nil"/>
          <w:between w:val="nil"/>
        </w:pBdr>
        <w:rPr>
          <w:color w:val="000000"/>
          <w:szCs w:val="22"/>
          <w:lang w:val="en-GB"/>
        </w:rPr>
      </w:pPr>
      <w:r w:rsidRPr="008F6838">
        <w:rPr>
          <w:color w:val="000000"/>
          <w:szCs w:val="22"/>
          <w:lang w:val="en-GB"/>
        </w:rPr>
        <w:t>Develop a draft report alon</w:t>
      </w:r>
      <w:r w:rsidR="005218F9" w:rsidRPr="001319A3">
        <w:rPr>
          <w:color w:val="000000"/>
          <w:szCs w:val="22"/>
          <w:lang w:val="en-GB"/>
        </w:rPr>
        <w:t>g</w:t>
      </w:r>
      <w:r w:rsidRPr="008F6838">
        <w:rPr>
          <w:color w:val="000000"/>
          <w:szCs w:val="22"/>
          <w:lang w:val="en-GB"/>
        </w:rPr>
        <w:t xml:space="preserve"> with recommendations and an updated gender action plan for the Ukraine electric mobility project including: </w:t>
      </w:r>
    </w:p>
    <w:p w14:paraId="3201E400" w14:textId="77777777" w:rsidR="005201DD" w:rsidRPr="008F6838" w:rsidRDefault="005201DD" w:rsidP="00DB468C">
      <w:pPr>
        <w:numPr>
          <w:ilvl w:val="1"/>
          <w:numId w:val="13"/>
        </w:numPr>
        <w:rPr>
          <w:szCs w:val="22"/>
          <w:lang w:val="en-GB"/>
        </w:rPr>
      </w:pPr>
      <w:r w:rsidRPr="008F6838">
        <w:rPr>
          <w:szCs w:val="22"/>
          <w:lang w:val="en-GB"/>
        </w:rPr>
        <w:t>Identify gaps/opportunities where integrating gender into the project in Ukraine will result in wider uptake of electric mobility.</w:t>
      </w:r>
    </w:p>
    <w:p w14:paraId="0D949C4F" w14:textId="77777777" w:rsidR="005201DD" w:rsidRPr="008F6838" w:rsidRDefault="005201DD" w:rsidP="00DB468C">
      <w:pPr>
        <w:numPr>
          <w:ilvl w:val="1"/>
          <w:numId w:val="13"/>
        </w:numPr>
        <w:rPr>
          <w:szCs w:val="22"/>
          <w:lang w:val="en-GB"/>
        </w:rPr>
      </w:pPr>
      <w:r w:rsidRPr="008F6838">
        <w:rPr>
          <w:szCs w:val="22"/>
          <w:lang w:val="en-GB"/>
        </w:rPr>
        <w:t xml:space="preserve">Identify policy gaps to support wider uptake of electric mobility in Ukraine given gender-considerations.  </w:t>
      </w:r>
    </w:p>
    <w:p w14:paraId="193D410B" w14:textId="77777777" w:rsidR="005201DD" w:rsidRPr="008F6838" w:rsidRDefault="005201DD" w:rsidP="00DB468C">
      <w:pPr>
        <w:numPr>
          <w:ilvl w:val="1"/>
          <w:numId w:val="13"/>
        </w:numPr>
        <w:rPr>
          <w:szCs w:val="22"/>
          <w:lang w:val="en-GB"/>
        </w:rPr>
      </w:pPr>
      <w:r w:rsidRPr="008F6838">
        <w:rPr>
          <w:szCs w:val="22"/>
          <w:lang w:val="en-GB"/>
        </w:rPr>
        <w:t>Develop innovative models on how to finance uptake of electric mobility taking into account gender dimensions</w:t>
      </w:r>
    </w:p>
    <w:p w14:paraId="5DF4FB44" w14:textId="77777777" w:rsidR="005201DD" w:rsidRPr="008F6838" w:rsidRDefault="005201DD" w:rsidP="00DB468C">
      <w:pPr>
        <w:numPr>
          <w:ilvl w:val="0"/>
          <w:numId w:val="5"/>
        </w:numPr>
        <w:pBdr>
          <w:top w:val="nil"/>
          <w:left w:val="nil"/>
          <w:bottom w:val="nil"/>
          <w:right w:val="nil"/>
          <w:between w:val="nil"/>
        </w:pBdr>
        <w:rPr>
          <w:color w:val="000000"/>
          <w:szCs w:val="22"/>
          <w:lang w:val="en-GB"/>
        </w:rPr>
      </w:pPr>
      <w:r w:rsidRPr="008F6838">
        <w:rPr>
          <w:color w:val="000000"/>
          <w:szCs w:val="22"/>
          <w:lang w:val="en-GB"/>
        </w:rPr>
        <w:t>Arrange a stakeholder engagement workshop in Ukraine to disseminate findings and recommendations for leveraging gender to support electric mobility in Ukraine.</w:t>
      </w:r>
    </w:p>
    <w:p w14:paraId="1A58495B" w14:textId="77777777" w:rsidR="005201DD" w:rsidRPr="008F6838" w:rsidRDefault="005201DD" w:rsidP="00DB468C">
      <w:pPr>
        <w:numPr>
          <w:ilvl w:val="0"/>
          <w:numId w:val="5"/>
        </w:numPr>
        <w:pBdr>
          <w:top w:val="nil"/>
          <w:left w:val="nil"/>
          <w:bottom w:val="nil"/>
          <w:right w:val="nil"/>
          <w:between w:val="nil"/>
        </w:pBdr>
        <w:rPr>
          <w:color w:val="000000"/>
          <w:szCs w:val="22"/>
          <w:lang w:val="en-GB"/>
        </w:rPr>
      </w:pPr>
      <w:r w:rsidRPr="008F6838">
        <w:rPr>
          <w:color w:val="000000"/>
          <w:szCs w:val="22"/>
          <w:lang w:val="en-GB"/>
        </w:rPr>
        <w:t>Collate stakeholder feedback on recommendations for leveraging gender to support electric mobility in Ukraine.</w:t>
      </w:r>
    </w:p>
    <w:p w14:paraId="4802DFE1" w14:textId="77777777" w:rsidR="005201DD" w:rsidRPr="008F6838" w:rsidRDefault="005201DD" w:rsidP="00DB468C">
      <w:pPr>
        <w:numPr>
          <w:ilvl w:val="0"/>
          <w:numId w:val="5"/>
        </w:numPr>
        <w:pBdr>
          <w:top w:val="nil"/>
          <w:left w:val="nil"/>
          <w:bottom w:val="nil"/>
          <w:right w:val="nil"/>
          <w:between w:val="nil"/>
        </w:pBdr>
        <w:rPr>
          <w:color w:val="000000"/>
          <w:szCs w:val="22"/>
          <w:lang w:val="en-GB"/>
        </w:rPr>
      </w:pPr>
      <w:r w:rsidRPr="008F6838">
        <w:rPr>
          <w:color w:val="000000"/>
          <w:szCs w:val="22"/>
          <w:lang w:val="en-GB"/>
        </w:rPr>
        <w:t>Finalize the report with updated recommendations for leveraging gender to support electric mobility in Ukraine.</w:t>
      </w:r>
    </w:p>
    <w:p w14:paraId="3303FE15" w14:textId="69FD3A83" w:rsidR="005201DD" w:rsidRPr="008F6838" w:rsidRDefault="005201DD" w:rsidP="00DB468C">
      <w:pPr>
        <w:numPr>
          <w:ilvl w:val="0"/>
          <w:numId w:val="13"/>
        </w:numPr>
        <w:rPr>
          <w:szCs w:val="22"/>
          <w:lang w:val="en-GB"/>
        </w:rPr>
      </w:pPr>
      <w:r w:rsidRPr="008F6838">
        <w:rPr>
          <w:szCs w:val="22"/>
          <w:lang w:val="en-GB"/>
        </w:rPr>
        <w:t xml:space="preserve">As a result of the analysis this action plan will be </w:t>
      </w:r>
      <w:r w:rsidR="006426C6" w:rsidRPr="001319A3">
        <w:rPr>
          <w:szCs w:val="22"/>
          <w:lang w:val="en-GB"/>
        </w:rPr>
        <w:t>updated,</w:t>
      </w:r>
      <w:r w:rsidRPr="008F6838">
        <w:rPr>
          <w:szCs w:val="22"/>
          <w:lang w:val="en-GB"/>
        </w:rPr>
        <w:t xml:space="preserve"> and progress monitored by the Project Manager. </w:t>
      </w:r>
    </w:p>
    <w:p w14:paraId="5F02E561" w14:textId="3BCCC129" w:rsidR="005201DD" w:rsidRPr="008F6838" w:rsidRDefault="005201DD" w:rsidP="00DB468C">
      <w:pPr>
        <w:numPr>
          <w:ilvl w:val="0"/>
          <w:numId w:val="13"/>
        </w:numPr>
        <w:rPr>
          <w:szCs w:val="22"/>
          <w:lang w:val="en-GB"/>
        </w:rPr>
      </w:pPr>
      <w:r w:rsidRPr="008F6838">
        <w:rPr>
          <w:szCs w:val="22"/>
          <w:lang w:val="en-GB"/>
        </w:rPr>
        <w:t xml:space="preserve">The findings from the analysis will be used to inform development of the “National strategy and electric mobility for Ukraine’. </w:t>
      </w:r>
    </w:p>
    <w:p w14:paraId="000004DE" w14:textId="761CAA0B" w:rsidR="000357F0" w:rsidRPr="008F6838" w:rsidRDefault="005201DD" w:rsidP="00DB468C">
      <w:pPr>
        <w:numPr>
          <w:ilvl w:val="0"/>
          <w:numId w:val="13"/>
        </w:numPr>
        <w:rPr>
          <w:szCs w:val="22"/>
          <w:lang w:val="en-GB"/>
        </w:rPr>
      </w:pPr>
      <w:r w:rsidRPr="008F6838">
        <w:rPr>
          <w:szCs w:val="22"/>
          <w:lang w:val="en-GB"/>
        </w:rPr>
        <w:t>The awareness raising activities as part of the project are designed in a way - that address the particular needs of women.</w:t>
      </w:r>
    </w:p>
    <w:p w14:paraId="000004DF" w14:textId="77777777" w:rsidR="000357F0" w:rsidRPr="008F6838" w:rsidRDefault="000357F0" w:rsidP="00DB468C">
      <w:pPr>
        <w:rPr>
          <w:rFonts w:ascii="inherit" w:eastAsia="inherit" w:hAnsi="inherit" w:cs="inherit"/>
          <w:color w:val="000000"/>
          <w:szCs w:val="22"/>
          <w:lang w:val="en-GB"/>
        </w:rPr>
      </w:pPr>
    </w:p>
    <w:p w14:paraId="000004E7" w14:textId="44B44EA6" w:rsidR="000357F0" w:rsidRPr="008F6838" w:rsidRDefault="004602B5" w:rsidP="00DB468C">
      <w:pPr>
        <w:rPr>
          <w:szCs w:val="22"/>
          <w:lang w:val="en-GB"/>
        </w:rPr>
      </w:pPr>
      <w:r w:rsidRPr="008F6838">
        <w:rPr>
          <w:szCs w:val="22"/>
          <w:lang w:val="en-GB"/>
        </w:rPr>
        <w:lastRenderedPageBreak/>
        <w:t>This approach is expected to be sustained after project termination through the inclusion of the project’s recommendations within the practice of the national government and urban public transport authorities, as well as within the private sector.</w:t>
      </w:r>
    </w:p>
    <w:p w14:paraId="000004E8" w14:textId="77777777" w:rsidR="000357F0" w:rsidRPr="008F6838" w:rsidRDefault="000357F0" w:rsidP="00DB468C">
      <w:pPr>
        <w:ind w:left="567"/>
        <w:rPr>
          <w:szCs w:val="22"/>
          <w:lang w:val="en-GB"/>
        </w:rPr>
      </w:pPr>
    </w:p>
    <w:p w14:paraId="000004E9" w14:textId="3E065E86" w:rsidR="000357F0" w:rsidRPr="008F6838" w:rsidRDefault="004602B5" w:rsidP="00DB468C">
      <w:pPr>
        <w:pStyle w:val="Heading3"/>
        <w:rPr>
          <w:szCs w:val="22"/>
          <w:lang w:val="en-GB"/>
        </w:rPr>
      </w:pPr>
      <w:bookmarkStart w:id="28" w:name="_Toc62554478"/>
      <w:r w:rsidRPr="008F6838">
        <w:rPr>
          <w:szCs w:val="22"/>
          <w:lang w:val="en-GB"/>
        </w:rPr>
        <w:t>4. Private Sector Engagement</w:t>
      </w:r>
      <w:bookmarkEnd w:id="28"/>
    </w:p>
    <w:p w14:paraId="4076EB0F" w14:textId="32BAA029" w:rsidR="005201DD" w:rsidRPr="008F6838" w:rsidRDefault="005201DD" w:rsidP="00DB468C">
      <w:pPr>
        <w:rPr>
          <w:szCs w:val="22"/>
          <w:lang w:val="en-GB"/>
        </w:rPr>
      </w:pPr>
      <w:r w:rsidRPr="008F6838">
        <w:rPr>
          <w:szCs w:val="22"/>
          <w:lang w:val="en-GB"/>
        </w:rPr>
        <w:t>The private sector is a key stakeholder from whom participation and benefits will be secured under all Components.  Under Component 2, private enterprises will play a key role in putting forth, developing and implementing</w:t>
      </w:r>
      <w:r w:rsidR="00702E71" w:rsidRPr="001319A3">
        <w:rPr>
          <w:szCs w:val="22"/>
          <w:lang w:val="en-GB"/>
        </w:rPr>
        <w:t xml:space="preserve"> EV charging station </w:t>
      </w:r>
      <w:r w:rsidRPr="008F6838">
        <w:rPr>
          <w:szCs w:val="22"/>
          <w:lang w:val="en-GB"/>
        </w:rPr>
        <w:t>project</w:t>
      </w:r>
      <w:r w:rsidR="00702E71" w:rsidRPr="001319A3">
        <w:rPr>
          <w:szCs w:val="22"/>
          <w:lang w:val="en-GB"/>
        </w:rPr>
        <w:t>(</w:t>
      </w:r>
      <w:r w:rsidRPr="008F6838">
        <w:rPr>
          <w:szCs w:val="22"/>
          <w:lang w:val="en-GB"/>
        </w:rPr>
        <w:t>s</w:t>
      </w:r>
      <w:r w:rsidR="00702E71" w:rsidRPr="001319A3">
        <w:rPr>
          <w:szCs w:val="22"/>
          <w:lang w:val="en-GB"/>
        </w:rPr>
        <w:t>)</w:t>
      </w:r>
      <w:r w:rsidRPr="008F6838">
        <w:rPr>
          <w:szCs w:val="22"/>
          <w:lang w:val="en-GB"/>
        </w:rPr>
        <w:t xml:space="preserve">, and will benefit directly from </w:t>
      </w:r>
      <w:r w:rsidR="00702E71" w:rsidRPr="001319A3">
        <w:rPr>
          <w:szCs w:val="22"/>
          <w:lang w:val="en-GB"/>
        </w:rPr>
        <w:t xml:space="preserve">both </w:t>
      </w:r>
      <w:r w:rsidRPr="008F6838">
        <w:rPr>
          <w:szCs w:val="22"/>
          <w:lang w:val="en-GB"/>
        </w:rPr>
        <w:t xml:space="preserve">technical assistance and blended financing. </w:t>
      </w:r>
      <w:r w:rsidR="004D6D3A" w:rsidRPr="008F6838">
        <w:rPr>
          <w:szCs w:val="22"/>
          <w:lang w:val="en-GB"/>
        </w:rPr>
        <w:t xml:space="preserve">Private enterprise </w:t>
      </w:r>
      <w:r w:rsidR="006426C6" w:rsidRPr="001319A3">
        <w:rPr>
          <w:szCs w:val="22"/>
          <w:lang w:val="en-GB"/>
        </w:rPr>
        <w:t>includes</w:t>
      </w:r>
      <w:r w:rsidR="004D6D3A" w:rsidRPr="008F6838">
        <w:rPr>
          <w:szCs w:val="22"/>
          <w:lang w:val="en-GB"/>
        </w:rPr>
        <w:t xml:space="preserve"> operators of charging infrastructure as well as operators and developers of applications to map charging points, accessibility and prices. Enterprises receiving funding will be selected based on a transparent and competitive process. </w:t>
      </w:r>
      <w:r w:rsidRPr="008F6838">
        <w:rPr>
          <w:szCs w:val="22"/>
          <w:lang w:val="en-GB"/>
        </w:rPr>
        <w:t xml:space="preserve">The </w:t>
      </w:r>
      <w:r w:rsidR="00702E71" w:rsidRPr="001319A3">
        <w:rPr>
          <w:szCs w:val="22"/>
          <w:lang w:val="en-GB"/>
        </w:rPr>
        <w:t>p</w:t>
      </w:r>
      <w:r w:rsidRPr="008F6838">
        <w:rPr>
          <w:szCs w:val="22"/>
          <w:lang w:val="en-GB"/>
        </w:rPr>
        <w:t xml:space="preserve">roject will leverage the EBRD’s experience in promoting sustainable energy technologies and private sector engagement to accelerate adoption of advanced environmental technologies and practices including electric vehicles and e-mobility infrastructure. </w:t>
      </w:r>
    </w:p>
    <w:p w14:paraId="0C62B377" w14:textId="418B8B36" w:rsidR="004D6D3A" w:rsidRPr="008F6838" w:rsidRDefault="004D6D3A" w:rsidP="00DB468C">
      <w:pPr>
        <w:rPr>
          <w:szCs w:val="22"/>
          <w:lang w:val="en-GB"/>
        </w:rPr>
      </w:pPr>
    </w:p>
    <w:p w14:paraId="1299208D" w14:textId="0371F3BD" w:rsidR="003D43A0" w:rsidRPr="008F6838" w:rsidRDefault="004D6D3A" w:rsidP="00DB468C">
      <w:pPr>
        <w:rPr>
          <w:szCs w:val="22"/>
          <w:lang w:val="en-GB"/>
        </w:rPr>
      </w:pPr>
      <w:r w:rsidRPr="008F6838">
        <w:rPr>
          <w:szCs w:val="22"/>
          <w:lang w:val="en-GB"/>
        </w:rPr>
        <w:t xml:space="preserve">The private sector will </w:t>
      </w:r>
      <w:r w:rsidR="008F41CE" w:rsidRPr="008F6838">
        <w:rPr>
          <w:szCs w:val="22"/>
          <w:lang w:val="en-GB"/>
        </w:rPr>
        <w:t>play a key role</w:t>
      </w:r>
      <w:r w:rsidRPr="008F6838">
        <w:rPr>
          <w:szCs w:val="22"/>
          <w:lang w:val="en-GB"/>
        </w:rPr>
        <w:t xml:space="preserve"> </w:t>
      </w:r>
      <w:r w:rsidR="00B735E2" w:rsidRPr="008F6838">
        <w:rPr>
          <w:szCs w:val="22"/>
          <w:lang w:val="en-GB"/>
        </w:rPr>
        <w:t xml:space="preserve">within </w:t>
      </w:r>
      <w:r w:rsidRPr="008F6838">
        <w:rPr>
          <w:szCs w:val="22"/>
          <w:lang w:val="en-GB"/>
        </w:rPr>
        <w:t>the consultative process to inform the strategies and policies developed under the project</w:t>
      </w:r>
      <w:r w:rsidR="00B735E2" w:rsidRPr="008F6838">
        <w:rPr>
          <w:szCs w:val="22"/>
          <w:lang w:val="en-GB"/>
        </w:rPr>
        <w:t xml:space="preserve">, in particular with respect to technical and operational specifications of charging infrastructure, as well as </w:t>
      </w:r>
      <w:r w:rsidR="000B6846" w:rsidRPr="008F6838">
        <w:rPr>
          <w:szCs w:val="22"/>
          <w:lang w:val="en-GB"/>
        </w:rPr>
        <w:t>policies developed to support the local assembly and manufacturing if EVs and EV supply equipment</w:t>
      </w:r>
      <w:r w:rsidR="00C805D2" w:rsidRPr="008F6838">
        <w:rPr>
          <w:szCs w:val="22"/>
          <w:lang w:val="en-GB"/>
        </w:rPr>
        <w:t xml:space="preserve">. </w:t>
      </w:r>
      <w:r w:rsidR="003D43A0" w:rsidRPr="008F6838">
        <w:rPr>
          <w:szCs w:val="22"/>
          <w:lang w:val="en-GB"/>
        </w:rPr>
        <w:t xml:space="preserve">The private sector will equally benefit from the EV market targets set in the </w:t>
      </w:r>
      <w:r w:rsidR="00A221F3" w:rsidRPr="008F6838">
        <w:rPr>
          <w:szCs w:val="22"/>
          <w:lang w:val="en-GB"/>
        </w:rPr>
        <w:t>e-mobility strategy as this will provide some planning security as for the expansion of the e-mobility market in Ukraine. It will help the private sector with the marketing of new EVs, since a consumer friendly and dense EV charging network is the prerequisite to convince consumer to buy new EVs, which will be used beyond daily commuting</w:t>
      </w:r>
      <w:r w:rsidR="00FE6D37" w:rsidRPr="008F6838">
        <w:rPr>
          <w:szCs w:val="22"/>
          <w:lang w:val="en-GB"/>
        </w:rPr>
        <w:t>.</w:t>
      </w:r>
    </w:p>
    <w:p w14:paraId="1183D854" w14:textId="77777777" w:rsidR="003D43A0" w:rsidRPr="008F6838" w:rsidRDefault="003D43A0" w:rsidP="00DB468C">
      <w:pPr>
        <w:rPr>
          <w:szCs w:val="22"/>
          <w:lang w:val="en-GB"/>
        </w:rPr>
      </w:pPr>
    </w:p>
    <w:p w14:paraId="3AFCA042" w14:textId="60C8C6EA" w:rsidR="00C307A0" w:rsidRPr="008F6838" w:rsidRDefault="00C805D2" w:rsidP="00DB468C">
      <w:pPr>
        <w:rPr>
          <w:szCs w:val="22"/>
          <w:lang w:val="en-GB"/>
        </w:rPr>
      </w:pPr>
      <w:r w:rsidRPr="008F6838">
        <w:rPr>
          <w:szCs w:val="22"/>
          <w:lang w:val="en-GB"/>
        </w:rPr>
        <w:t>As outlined above, Ukraine has significant vehicle manufacturing capacity</w:t>
      </w:r>
      <w:r w:rsidR="00C307A0" w:rsidRPr="008F6838">
        <w:rPr>
          <w:szCs w:val="22"/>
          <w:lang w:val="en-GB"/>
        </w:rPr>
        <w:t>:</w:t>
      </w:r>
    </w:p>
    <w:p w14:paraId="053E495E" w14:textId="77777777" w:rsidR="00C307A0" w:rsidRPr="008F6838" w:rsidRDefault="00C307A0" w:rsidP="00DB468C">
      <w:pPr>
        <w:rPr>
          <w:szCs w:val="22"/>
          <w:lang w:val="en-GB"/>
        </w:rPr>
      </w:pPr>
    </w:p>
    <w:p w14:paraId="41915A3D" w14:textId="3C9F264D" w:rsidR="00C307A0" w:rsidRPr="001319A3" w:rsidRDefault="00C307A0">
      <w:pPr>
        <w:pStyle w:val="ListParagraph"/>
        <w:numPr>
          <w:ilvl w:val="0"/>
          <w:numId w:val="15"/>
        </w:numPr>
      </w:pPr>
      <w:r w:rsidRPr="001319A3">
        <w:t xml:space="preserve">Bogdan Corporation is a Ukrainian automobile-manufacturing group, including several </w:t>
      </w:r>
      <w:r w:rsidR="006426C6" w:rsidRPr="001319A3">
        <w:t>cars</w:t>
      </w:r>
      <w:r w:rsidRPr="001319A3">
        <w:t>- and bus-makers in the country;</w:t>
      </w:r>
    </w:p>
    <w:p w14:paraId="003FADC1" w14:textId="77777777" w:rsidR="00C307A0" w:rsidRPr="001319A3" w:rsidRDefault="00C307A0">
      <w:pPr>
        <w:pStyle w:val="ListParagraph"/>
        <w:numPr>
          <w:ilvl w:val="0"/>
          <w:numId w:val="15"/>
        </w:numPr>
      </w:pPr>
      <w:proofErr w:type="spellStart"/>
      <w:r w:rsidRPr="001319A3">
        <w:t>ElectronMash</w:t>
      </w:r>
      <w:proofErr w:type="spellEnd"/>
      <w:r w:rsidRPr="001319A3">
        <w:t>, specialized in the production of special off-road all-wheel drive vehicles;</w:t>
      </w:r>
    </w:p>
    <w:p w14:paraId="25F9858E" w14:textId="77777777" w:rsidR="00C307A0" w:rsidRPr="001319A3" w:rsidRDefault="00C307A0">
      <w:pPr>
        <w:pStyle w:val="ListParagraph"/>
        <w:numPr>
          <w:ilvl w:val="0"/>
          <w:numId w:val="15"/>
        </w:numPr>
      </w:pPr>
      <w:r w:rsidRPr="001319A3">
        <w:t>Etalon Auto Corporation, producers of buses and trolley buses;</w:t>
      </w:r>
    </w:p>
    <w:p w14:paraId="70855427" w14:textId="77777777" w:rsidR="00C307A0" w:rsidRPr="001319A3" w:rsidRDefault="00C307A0">
      <w:pPr>
        <w:pStyle w:val="ListParagraph"/>
        <w:numPr>
          <w:ilvl w:val="0"/>
          <w:numId w:val="15"/>
        </w:numPr>
      </w:pPr>
      <w:proofErr w:type="spellStart"/>
      <w:r w:rsidRPr="001319A3">
        <w:t>Eurocar</w:t>
      </w:r>
      <w:proofErr w:type="spellEnd"/>
      <w:r w:rsidRPr="001319A3">
        <w:t>, assembly line production for Skoda Auto (Volkswagen);</w:t>
      </w:r>
    </w:p>
    <w:p w14:paraId="45FA53E7" w14:textId="408D36E8" w:rsidR="00C307A0" w:rsidRPr="001319A3" w:rsidRDefault="00C307A0">
      <w:pPr>
        <w:pStyle w:val="ListParagraph"/>
        <w:numPr>
          <w:ilvl w:val="0"/>
          <w:numId w:val="15"/>
        </w:numPr>
      </w:pPr>
      <w:proofErr w:type="spellStart"/>
      <w:r w:rsidRPr="001319A3">
        <w:t>KRAZ</w:t>
      </w:r>
      <w:proofErr w:type="spellEnd"/>
      <w:r w:rsidRPr="001319A3">
        <w:t xml:space="preserve"> (</w:t>
      </w:r>
      <w:proofErr w:type="spellStart"/>
      <w:r w:rsidRPr="001319A3">
        <w:t>Kremenchuk</w:t>
      </w:r>
      <w:proofErr w:type="spellEnd"/>
      <w:r w:rsidRPr="001319A3">
        <w:t xml:space="preserve"> Automobile Plant or </w:t>
      </w:r>
      <w:proofErr w:type="spellStart"/>
      <w:r w:rsidRPr="001319A3">
        <w:t>AvtoKrAZ</w:t>
      </w:r>
      <w:proofErr w:type="spellEnd"/>
      <w:r w:rsidRPr="001319A3">
        <w:t xml:space="preserve">), production of trucks and </w:t>
      </w:r>
      <w:r w:rsidR="006426C6" w:rsidRPr="001319A3">
        <w:t>heavy-duty</w:t>
      </w:r>
      <w:r w:rsidRPr="001319A3">
        <w:t xml:space="preserve"> off-road vehicles</w:t>
      </w:r>
    </w:p>
    <w:p w14:paraId="2F71A8F3" w14:textId="77777777" w:rsidR="00C307A0" w:rsidRPr="001319A3" w:rsidRDefault="00C307A0">
      <w:pPr>
        <w:pStyle w:val="ListParagraph"/>
        <w:numPr>
          <w:ilvl w:val="0"/>
          <w:numId w:val="15"/>
        </w:numPr>
      </w:pPr>
      <w:r w:rsidRPr="001319A3">
        <w:t>AZ (</w:t>
      </w:r>
      <w:proofErr w:type="spellStart"/>
      <w:r w:rsidRPr="001319A3">
        <w:t>Lviv</w:t>
      </w:r>
      <w:proofErr w:type="spellEnd"/>
      <w:r w:rsidRPr="001319A3">
        <w:t xml:space="preserve"> Automobile Plant) is a bus manufacturing company in </w:t>
      </w:r>
      <w:proofErr w:type="spellStart"/>
      <w:r w:rsidRPr="001319A3">
        <w:t>Lviv</w:t>
      </w:r>
      <w:proofErr w:type="spellEnd"/>
      <w:r w:rsidRPr="001319A3">
        <w:t>,</w:t>
      </w:r>
    </w:p>
    <w:p w14:paraId="39DD80F7" w14:textId="04804172" w:rsidR="00C307A0" w:rsidRPr="001319A3" w:rsidRDefault="00C307A0">
      <w:pPr>
        <w:pStyle w:val="ListParagraph"/>
        <w:numPr>
          <w:ilvl w:val="0"/>
          <w:numId w:val="15"/>
        </w:numPr>
      </w:pPr>
      <w:proofErr w:type="spellStart"/>
      <w:r w:rsidRPr="001319A3">
        <w:t>ZAZ</w:t>
      </w:r>
      <w:proofErr w:type="spellEnd"/>
      <w:r w:rsidRPr="001319A3">
        <w:t xml:space="preserve"> (</w:t>
      </w:r>
      <w:proofErr w:type="spellStart"/>
      <w:r w:rsidRPr="001319A3">
        <w:t>Zaporizhia</w:t>
      </w:r>
      <w:proofErr w:type="spellEnd"/>
      <w:r w:rsidRPr="001319A3">
        <w:t xml:space="preserve"> Automobile Building Plant, part of </w:t>
      </w:r>
      <w:proofErr w:type="spellStart"/>
      <w:r w:rsidRPr="001319A3">
        <w:t>UkrAvto</w:t>
      </w:r>
      <w:proofErr w:type="spellEnd"/>
      <w:r w:rsidRPr="001319A3">
        <w:t xml:space="preserve">) is the main automobile-manufacturer of Ukraine, based in the south-eastern city of </w:t>
      </w:r>
      <w:proofErr w:type="spellStart"/>
      <w:r w:rsidRPr="001319A3">
        <w:t>Zaporizhia</w:t>
      </w:r>
      <w:proofErr w:type="spellEnd"/>
      <w:r w:rsidRPr="001319A3">
        <w:t xml:space="preserve">. It also produces buses and trucks (formerly </w:t>
      </w:r>
      <w:proofErr w:type="spellStart"/>
      <w:r w:rsidRPr="001319A3">
        <w:t>AvtoZAZ</w:t>
      </w:r>
      <w:proofErr w:type="spellEnd"/>
      <w:r w:rsidRPr="001319A3">
        <w:t xml:space="preserve">). Production of Chinese Chery A13 and GM Chevrolet Aveo </w:t>
      </w:r>
      <w:r w:rsidR="006426C6" w:rsidRPr="001319A3">
        <w:t>which stopped</w:t>
      </w:r>
      <w:r w:rsidRPr="001319A3">
        <w:t xml:space="preserve"> in 2018, in 2020 Renault announced to revive passenger car production. ZAZ is to produce the Lada Vesta, Lada </w:t>
      </w:r>
      <w:proofErr w:type="spellStart"/>
      <w:r w:rsidRPr="001319A3">
        <w:t>Xray</w:t>
      </w:r>
      <w:proofErr w:type="spellEnd"/>
      <w:r w:rsidRPr="001319A3">
        <w:t xml:space="preserve"> and </w:t>
      </w:r>
      <w:proofErr w:type="spellStart"/>
      <w:r w:rsidRPr="001319A3">
        <w:t>Lada</w:t>
      </w:r>
      <w:proofErr w:type="spellEnd"/>
      <w:r w:rsidRPr="001319A3">
        <w:t xml:space="preserve"> </w:t>
      </w:r>
      <w:proofErr w:type="spellStart"/>
      <w:r w:rsidRPr="001319A3">
        <w:t>Largus</w:t>
      </w:r>
      <w:proofErr w:type="spellEnd"/>
      <w:r w:rsidRPr="001319A3">
        <w:t xml:space="preserve"> models, which are also to be complemented by Renault </w:t>
      </w:r>
      <w:proofErr w:type="spellStart"/>
      <w:r w:rsidRPr="001319A3">
        <w:t>Arkana</w:t>
      </w:r>
      <w:proofErr w:type="spellEnd"/>
      <w:r w:rsidRPr="001319A3">
        <w:t xml:space="preserve"> (</w:t>
      </w:r>
      <w:hyperlink r:id="rId47" w:history="1">
        <w:r w:rsidRPr="001319A3">
          <w:rPr>
            <w:rStyle w:val="Hyperlink"/>
            <w:bCs w:val="0"/>
          </w:rPr>
          <w:t>https://www.world-today-news.com/ukrainian-zaz-revives-production-of-passenger-cars-in-zaporozhye-will-produce-renault/</w:t>
        </w:r>
      </w:hyperlink>
      <w:r w:rsidRPr="001319A3">
        <w:t xml:space="preserve"> );</w:t>
      </w:r>
    </w:p>
    <w:p w14:paraId="6F344A3A" w14:textId="475B59C0" w:rsidR="00C307A0" w:rsidRPr="008F6838" w:rsidRDefault="00C307A0" w:rsidP="00DB468C">
      <w:pPr>
        <w:rPr>
          <w:szCs w:val="22"/>
          <w:lang w:val="en-GB"/>
        </w:rPr>
      </w:pPr>
      <w:r w:rsidRPr="008F6838">
        <w:rPr>
          <w:szCs w:val="22"/>
          <w:lang w:val="en-GB"/>
        </w:rPr>
        <w:t xml:space="preserve">The project aims to </w:t>
      </w:r>
      <w:r w:rsidR="007E22FA" w:rsidRPr="008F6838">
        <w:rPr>
          <w:szCs w:val="22"/>
          <w:lang w:val="en-GB"/>
        </w:rPr>
        <w:t>reach out to</w:t>
      </w:r>
      <w:r w:rsidRPr="008F6838">
        <w:rPr>
          <w:szCs w:val="22"/>
          <w:lang w:val="en-GB"/>
        </w:rPr>
        <w:t xml:space="preserve"> </w:t>
      </w:r>
      <w:r w:rsidR="003A4EE0" w:rsidRPr="008F6838">
        <w:rPr>
          <w:szCs w:val="22"/>
          <w:lang w:val="en-GB"/>
        </w:rPr>
        <w:t>car manufacturers present in Ukraine, and with EVs within their current vehicle portfolio, to</w:t>
      </w:r>
      <w:r w:rsidR="007E22FA" w:rsidRPr="008F6838">
        <w:rPr>
          <w:szCs w:val="22"/>
          <w:lang w:val="en-GB"/>
        </w:rPr>
        <w:t xml:space="preserve"> collaborate on the awareness raising campaign, </w:t>
      </w:r>
      <w:r w:rsidR="006426C6" w:rsidRPr="001319A3">
        <w:rPr>
          <w:szCs w:val="22"/>
          <w:lang w:val="en-GB"/>
        </w:rPr>
        <w:t>this</w:t>
      </w:r>
      <w:r w:rsidR="007E22FA" w:rsidRPr="008F6838">
        <w:rPr>
          <w:szCs w:val="22"/>
          <w:lang w:val="en-GB"/>
        </w:rPr>
        <w:t xml:space="preserve"> is especially true for</w:t>
      </w:r>
      <w:r w:rsidR="00917A79" w:rsidRPr="008F6838">
        <w:rPr>
          <w:szCs w:val="22"/>
          <w:lang w:val="en-GB"/>
        </w:rPr>
        <w:t xml:space="preserve"> Renault, which is already selling EVs in the Ukraine and </w:t>
      </w:r>
      <w:r w:rsidR="00020A28" w:rsidRPr="008F6838">
        <w:rPr>
          <w:szCs w:val="22"/>
          <w:lang w:val="en-GB"/>
        </w:rPr>
        <w:t xml:space="preserve">which is expected to revive vehicle production in </w:t>
      </w:r>
      <w:proofErr w:type="spellStart"/>
      <w:r w:rsidR="00020A28" w:rsidRPr="008F6838">
        <w:rPr>
          <w:szCs w:val="22"/>
          <w:lang w:val="en-GB"/>
        </w:rPr>
        <w:t>Zaporizhia</w:t>
      </w:r>
      <w:proofErr w:type="spellEnd"/>
      <w:r w:rsidR="00020A28" w:rsidRPr="008F6838">
        <w:rPr>
          <w:szCs w:val="22"/>
          <w:lang w:val="en-GB"/>
        </w:rPr>
        <w:t xml:space="preserve"> Automobile Building Plant, part of </w:t>
      </w:r>
      <w:proofErr w:type="spellStart"/>
      <w:r w:rsidR="00020A28" w:rsidRPr="008F6838">
        <w:rPr>
          <w:szCs w:val="22"/>
          <w:lang w:val="en-GB"/>
        </w:rPr>
        <w:t>UkrAvto</w:t>
      </w:r>
      <w:proofErr w:type="spellEnd"/>
      <w:r w:rsidR="000B0714" w:rsidRPr="008F6838">
        <w:rPr>
          <w:szCs w:val="22"/>
          <w:lang w:val="en-GB"/>
        </w:rPr>
        <w:t xml:space="preserve">. </w:t>
      </w:r>
    </w:p>
    <w:p w14:paraId="4822F674" w14:textId="77777777" w:rsidR="00C307A0" w:rsidRPr="008F6838" w:rsidRDefault="00C307A0" w:rsidP="00DB468C">
      <w:pPr>
        <w:rPr>
          <w:szCs w:val="22"/>
          <w:lang w:val="en-GB"/>
        </w:rPr>
      </w:pPr>
    </w:p>
    <w:p w14:paraId="751CF937" w14:textId="259A7C70" w:rsidR="000B0714" w:rsidRPr="008F6838" w:rsidRDefault="00C307A0" w:rsidP="00DB468C">
      <w:pPr>
        <w:rPr>
          <w:szCs w:val="22"/>
          <w:lang w:val="en-GB"/>
        </w:rPr>
      </w:pPr>
      <w:r w:rsidRPr="008F6838">
        <w:rPr>
          <w:szCs w:val="22"/>
          <w:lang w:val="en-GB"/>
        </w:rPr>
        <w:t xml:space="preserve">A number of private </w:t>
      </w:r>
      <w:proofErr w:type="gramStart"/>
      <w:r w:rsidRPr="008F6838">
        <w:rPr>
          <w:szCs w:val="22"/>
          <w:lang w:val="en-GB"/>
        </w:rPr>
        <w:t>sector</w:t>
      </w:r>
      <w:proofErr w:type="gramEnd"/>
      <w:r w:rsidRPr="008F6838">
        <w:rPr>
          <w:szCs w:val="22"/>
          <w:lang w:val="en-GB"/>
        </w:rPr>
        <w:t xml:space="preserve"> EV charging operators as well as EV charging station manufacturers are </w:t>
      </w:r>
      <w:r w:rsidR="000B0714" w:rsidRPr="008F6838">
        <w:rPr>
          <w:szCs w:val="22"/>
          <w:lang w:val="en-GB"/>
        </w:rPr>
        <w:t>directly involved in the project:</w:t>
      </w:r>
    </w:p>
    <w:p w14:paraId="3796C39E" w14:textId="0C66426B" w:rsidR="000B0714" w:rsidRPr="001319A3" w:rsidRDefault="00D66AB7" w:rsidP="008F6838">
      <w:pPr>
        <w:pStyle w:val="ListParagraph"/>
        <w:numPr>
          <w:ilvl w:val="0"/>
          <w:numId w:val="51"/>
        </w:numPr>
      </w:pPr>
      <w:proofErr w:type="spellStart"/>
      <w:r w:rsidRPr="001319A3">
        <w:t>TOKA</w:t>
      </w:r>
      <w:proofErr w:type="spellEnd"/>
      <w:r w:rsidRPr="001319A3">
        <w:t xml:space="preserve"> </w:t>
      </w:r>
      <w:proofErr w:type="spellStart"/>
      <w:r w:rsidRPr="001319A3">
        <w:t>Llc</w:t>
      </w:r>
      <w:proofErr w:type="spellEnd"/>
    </w:p>
    <w:p w14:paraId="4A0EB5F9" w14:textId="275C8BCF" w:rsidR="00D66AB7" w:rsidRPr="001319A3" w:rsidRDefault="00D66AB7" w:rsidP="008F6838">
      <w:pPr>
        <w:pStyle w:val="ListParagraph"/>
        <w:numPr>
          <w:ilvl w:val="0"/>
          <w:numId w:val="51"/>
        </w:numPr>
      </w:pPr>
      <w:r w:rsidRPr="001319A3">
        <w:t xml:space="preserve">KB Energy </w:t>
      </w:r>
      <w:proofErr w:type="spellStart"/>
      <w:r w:rsidRPr="001319A3">
        <w:t>Llc</w:t>
      </w:r>
      <w:proofErr w:type="spellEnd"/>
    </w:p>
    <w:p w14:paraId="246C483C" w14:textId="0655D823" w:rsidR="00D66AB7" w:rsidRPr="001319A3" w:rsidRDefault="00D66AB7" w:rsidP="008F6838">
      <w:pPr>
        <w:pStyle w:val="ListParagraph"/>
        <w:numPr>
          <w:ilvl w:val="0"/>
          <w:numId w:val="51"/>
        </w:numPr>
      </w:pPr>
      <w:proofErr w:type="spellStart"/>
      <w:r w:rsidRPr="001319A3">
        <w:t>R&amp;S</w:t>
      </w:r>
      <w:proofErr w:type="spellEnd"/>
      <w:r w:rsidRPr="001319A3">
        <w:t xml:space="preserve"> Quantum </w:t>
      </w:r>
      <w:proofErr w:type="spellStart"/>
      <w:r w:rsidRPr="001319A3">
        <w:t>Llc</w:t>
      </w:r>
      <w:proofErr w:type="spellEnd"/>
    </w:p>
    <w:p w14:paraId="2651646C" w14:textId="612E9F3E" w:rsidR="00D66AB7" w:rsidRDefault="001D78FD" w:rsidP="00D568BC">
      <w:pPr>
        <w:pStyle w:val="ListParagraph"/>
        <w:numPr>
          <w:ilvl w:val="0"/>
          <w:numId w:val="51"/>
        </w:numPr>
      </w:pPr>
      <w:r w:rsidRPr="001319A3">
        <w:t xml:space="preserve">The state enterprise “Production Association Southern Machine Building Plant </w:t>
      </w:r>
      <w:r w:rsidR="002514FE" w:rsidRPr="001319A3">
        <w:t>named after A. Makarov, through the State Space Agency of Ukraine</w:t>
      </w:r>
    </w:p>
    <w:p w14:paraId="54A000FD" w14:textId="77777777" w:rsidR="005D6F94" w:rsidRPr="008F6838" w:rsidRDefault="005D6F94" w:rsidP="008F6838"/>
    <w:p w14:paraId="2193FA54" w14:textId="7726A7DB" w:rsidR="00C307A0" w:rsidRPr="008F6838" w:rsidRDefault="00D14EB9" w:rsidP="00DB468C">
      <w:pPr>
        <w:rPr>
          <w:szCs w:val="22"/>
          <w:lang w:val="en-GB"/>
        </w:rPr>
      </w:pPr>
      <w:r w:rsidRPr="008F6838">
        <w:rPr>
          <w:szCs w:val="22"/>
          <w:lang w:val="en-GB"/>
        </w:rPr>
        <w:lastRenderedPageBreak/>
        <w:t xml:space="preserve">EV supply equipment is already assembled and manufactured in Ukraine. The companies will provide their expert support in the review of proposed technical regulation for charging stations as well as their installation, operation and monitoring. </w:t>
      </w:r>
      <w:r w:rsidR="0059096D" w:rsidRPr="008F6838">
        <w:rPr>
          <w:szCs w:val="22"/>
          <w:lang w:val="en-GB"/>
        </w:rPr>
        <w:t xml:space="preserve">The project outputs will help the manufacturers and operators to have better access to the Ukrainian power market and to </w:t>
      </w:r>
      <w:r w:rsidR="007F6B7B" w:rsidRPr="008F6838">
        <w:rPr>
          <w:szCs w:val="22"/>
          <w:lang w:val="en-GB"/>
        </w:rPr>
        <w:t xml:space="preserve">meter and bill clients based on energy sold (kWh) instead of alternative measures. The proposed regulation, which will seek for alignment with EU regulation will enable the manufactures to have a better access to EU markets. </w:t>
      </w:r>
    </w:p>
    <w:p w14:paraId="6F054E09" w14:textId="21B5C38E" w:rsidR="00D14EB9" w:rsidRPr="008F6838" w:rsidRDefault="00D14EB9" w:rsidP="00DB468C">
      <w:pPr>
        <w:rPr>
          <w:szCs w:val="22"/>
          <w:lang w:val="en-GB"/>
        </w:rPr>
      </w:pPr>
    </w:p>
    <w:p w14:paraId="551BE6BE" w14:textId="68813638" w:rsidR="00FE6D37" w:rsidRPr="008F6838" w:rsidRDefault="00017CAB" w:rsidP="00DB468C">
      <w:pPr>
        <w:rPr>
          <w:szCs w:val="22"/>
          <w:lang w:val="en-GB"/>
        </w:rPr>
      </w:pPr>
      <w:r w:rsidRPr="008F6838">
        <w:rPr>
          <w:szCs w:val="22"/>
          <w:lang w:val="en-GB"/>
        </w:rPr>
        <w:t>T</w:t>
      </w:r>
      <w:r w:rsidR="00FE6D37" w:rsidRPr="008F6838">
        <w:rPr>
          <w:szCs w:val="22"/>
          <w:lang w:val="en-GB"/>
        </w:rPr>
        <w:t xml:space="preserve">he project seeks for the participation of </w:t>
      </w:r>
      <w:r w:rsidR="00F322F5" w:rsidRPr="008F6838">
        <w:rPr>
          <w:szCs w:val="22"/>
          <w:lang w:val="en-GB"/>
        </w:rPr>
        <w:t xml:space="preserve">commercial fleet operators to procure and operate new EVs within their fleets for passenger and freight transportation. The ‘How to’ guides will </w:t>
      </w:r>
      <w:r w:rsidR="00013E5B" w:rsidRPr="008F6838">
        <w:rPr>
          <w:szCs w:val="22"/>
          <w:lang w:val="en-GB"/>
        </w:rPr>
        <w:t>provide information on business models, technical specifications, financing models to benefit from the substantially lower total cost of ownership of EVs in fleet operations.</w:t>
      </w:r>
    </w:p>
    <w:p w14:paraId="3474AF57" w14:textId="77777777" w:rsidR="00017CAB" w:rsidRPr="008F6838" w:rsidRDefault="00017CAB" w:rsidP="00DB468C">
      <w:pPr>
        <w:rPr>
          <w:szCs w:val="22"/>
          <w:lang w:val="en-GB"/>
        </w:rPr>
      </w:pPr>
    </w:p>
    <w:p w14:paraId="7B7769DA" w14:textId="3251A671" w:rsidR="00017CAB" w:rsidRPr="008F6838" w:rsidRDefault="00017CAB" w:rsidP="00DB468C">
      <w:pPr>
        <w:rPr>
          <w:szCs w:val="22"/>
          <w:lang w:val="en-GB"/>
        </w:rPr>
      </w:pPr>
      <w:r w:rsidRPr="008F6838">
        <w:rPr>
          <w:szCs w:val="22"/>
          <w:lang w:val="en-GB"/>
        </w:rPr>
        <w:t>Through involvement of the various private sector player, it will be ensured that the measures and recommendations to be developed are addressing the right issues faced by private sector stakeholders.</w:t>
      </w:r>
    </w:p>
    <w:p w14:paraId="016B1180" w14:textId="77777777" w:rsidR="00310DF0" w:rsidRPr="008F6838" w:rsidRDefault="00310DF0" w:rsidP="00DB468C">
      <w:pPr>
        <w:rPr>
          <w:szCs w:val="22"/>
          <w:lang w:val="en-GB"/>
        </w:rPr>
      </w:pPr>
    </w:p>
    <w:p w14:paraId="000004F9" w14:textId="1E764F27" w:rsidR="000357F0" w:rsidRPr="008F6838" w:rsidRDefault="004602B5" w:rsidP="00DB468C">
      <w:pPr>
        <w:pStyle w:val="Heading3"/>
        <w:rPr>
          <w:color w:val="000000"/>
          <w:szCs w:val="22"/>
          <w:lang w:val="en-GB"/>
        </w:rPr>
      </w:pPr>
      <w:bookmarkStart w:id="29" w:name="_Toc62554479"/>
      <w:r w:rsidRPr="008F6838">
        <w:rPr>
          <w:szCs w:val="22"/>
          <w:lang w:val="en-GB"/>
        </w:rPr>
        <w:t>5</w:t>
      </w:r>
      <w:r w:rsidRPr="008F6838">
        <w:rPr>
          <w:color w:val="000000"/>
          <w:szCs w:val="22"/>
          <w:lang w:val="en-GB"/>
        </w:rPr>
        <w:t>. Risks</w:t>
      </w:r>
      <w:bookmarkEnd w:id="29"/>
      <w:r w:rsidRPr="008F6838">
        <w:rPr>
          <w:color w:val="000000"/>
          <w:szCs w:val="22"/>
          <w:lang w:val="en-GB"/>
        </w:rPr>
        <w:t xml:space="preserve"> </w:t>
      </w:r>
    </w:p>
    <w:p w14:paraId="000004FB" w14:textId="77777777" w:rsidR="000357F0" w:rsidRPr="008F6838" w:rsidRDefault="000357F0" w:rsidP="00DB468C">
      <w:pPr>
        <w:rPr>
          <w:b/>
          <w:szCs w:val="22"/>
          <w:lang w:val="en-GB"/>
        </w:rPr>
      </w:pPr>
    </w:p>
    <w:tbl>
      <w:tblPr>
        <w:tblW w:w="10737"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2515"/>
        <w:gridCol w:w="1418"/>
        <w:gridCol w:w="1134"/>
        <w:gridCol w:w="3412"/>
        <w:gridCol w:w="2258"/>
      </w:tblGrid>
      <w:tr w:rsidR="000357F0" w:rsidRPr="001319A3" w14:paraId="27A1858A" w14:textId="77777777" w:rsidTr="6F30BBC3">
        <w:trPr>
          <w:tblHeader/>
        </w:trPr>
        <w:tc>
          <w:tcPr>
            <w:tcW w:w="251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5E0B3" w:themeFill="accent6" w:themeFillTint="66"/>
            <w:vAlign w:val="center"/>
          </w:tcPr>
          <w:p w14:paraId="000004FC" w14:textId="77777777" w:rsidR="000357F0" w:rsidRPr="008F6838" w:rsidRDefault="004602B5" w:rsidP="00DB468C">
            <w:pPr>
              <w:jc w:val="center"/>
              <w:rPr>
                <w:b/>
                <w:szCs w:val="22"/>
                <w:lang w:val="en-GB"/>
              </w:rPr>
            </w:pPr>
            <w:r w:rsidRPr="008F6838">
              <w:rPr>
                <w:b/>
                <w:szCs w:val="22"/>
                <w:lang w:val="en-GB"/>
              </w:rPr>
              <w:t>Risk description</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5E0B3" w:themeFill="accent6" w:themeFillTint="66"/>
            <w:vAlign w:val="center"/>
          </w:tcPr>
          <w:p w14:paraId="000004FD" w14:textId="77777777" w:rsidR="000357F0" w:rsidRPr="008F6838" w:rsidRDefault="004602B5" w:rsidP="00DB468C">
            <w:pPr>
              <w:jc w:val="center"/>
              <w:rPr>
                <w:b/>
                <w:szCs w:val="22"/>
                <w:lang w:val="en-GB"/>
              </w:rPr>
            </w:pPr>
            <w:r w:rsidRPr="008F6838">
              <w:rPr>
                <w:b/>
                <w:szCs w:val="22"/>
                <w:lang w:val="en-GB"/>
              </w:rPr>
              <w:t>Main categories</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5E0B3" w:themeFill="accent6" w:themeFillTint="66"/>
            <w:vAlign w:val="center"/>
          </w:tcPr>
          <w:p w14:paraId="000004FE" w14:textId="77777777" w:rsidR="000357F0" w:rsidRPr="008F6838" w:rsidRDefault="004602B5" w:rsidP="00DB468C">
            <w:pPr>
              <w:jc w:val="center"/>
              <w:rPr>
                <w:b/>
                <w:szCs w:val="22"/>
                <w:lang w:val="en-GB"/>
              </w:rPr>
            </w:pPr>
            <w:r w:rsidRPr="008F6838">
              <w:rPr>
                <w:b/>
                <w:szCs w:val="22"/>
                <w:lang w:val="en-GB"/>
              </w:rPr>
              <w:t>Risk level rating</w:t>
            </w:r>
          </w:p>
        </w:tc>
        <w:tc>
          <w:tcPr>
            <w:tcW w:w="341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5E0B3" w:themeFill="accent6" w:themeFillTint="66"/>
            <w:vAlign w:val="center"/>
          </w:tcPr>
          <w:p w14:paraId="000004FF" w14:textId="77777777" w:rsidR="000357F0" w:rsidRPr="008F6838" w:rsidRDefault="004602B5" w:rsidP="00DB468C">
            <w:pPr>
              <w:jc w:val="center"/>
              <w:rPr>
                <w:b/>
                <w:szCs w:val="22"/>
                <w:lang w:val="en-GB"/>
              </w:rPr>
            </w:pPr>
            <w:r w:rsidRPr="008F6838">
              <w:rPr>
                <w:b/>
                <w:szCs w:val="22"/>
                <w:lang w:val="en-GB"/>
              </w:rPr>
              <w:t>Risk Mitigation</w:t>
            </w:r>
          </w:p>
          <w:p w14:paraId="00000500" w14:textId="77777777" w:rsidR="000357F0" w:rsidRPr="008F6838" w:rsidRDefault="004602B5" w:rsidP="00DB468C">
            <w:pPr>
              <w:jc w:val="center"/>
              <w:rPr>
                <w:b/>
                <w:szCs w:val="22"/>
                <w:lang w:val="en-GB"/>
              </w:rPr>
            </w:pPr>
            <w:r w:rsidRPr="008F6838">
              <w:rPr>
                <w:b/>
                <w:szCs w:val="22"/>
                <w:lang w:val="en-GB"/>
              </w:rPr>
              <w:t>Strategy and Safeguards</w:t>
            </w:r>
          </w:p>
        </w:tc>
        <w:tc>
          <w:tcPr>
            <w:tcW w:w="22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5E0B3" w:themeFill="accent6" w:themeFillTint="66"/>
            <w:vAlign w:val="center"/>
          </w:tcPr>
          <w:p w14:paraId="00000501" w14:textId="77777777" w:rsidR="000357F0" w:rsidRPr="008F6838" w:rsidRDefault="004602B5" w:rsidP="00DB468C">
            <w:pPr>
              <w:jc w:val="center"/>
              <w:rPr>
                <w:b/>
                <w:szCs w:val="22"/>
                <w:lang w:val="en-GB"/>
              </w:rPr>
            </w:pPr>
            <w:r w:rsidRPr="008F6838">
              <w:rPr>
                <w:b/>
                <w:szCs w:val="22"/>
                <w:lang w:val="en-GB"/>
              </w:rPr>
              <w:t>By Whom / When?</w:t>
            </w:r>
          </w:p>
        </w:tc>
      </w:tr>
      <w:tr w:rsidR="000357F0" w:rsidRPr="001319A3" w14:paraId="5BDA1344" w14:textId="77777777" w:rsidTr="6F30BBC3">
        <w:tc>
          <w:tcPr>
            <w:tcW w:w="251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0000519" w14:textId="73A9820E" w:rsidR="000357F0" w:rsidRPr="008F6838" w:rsidRDefault="42FFE019" w:rsidP="00DB468C">
            <w:pPr>
              <w:rPr>
                <w:szCs w:val="22"/>
                <w:lang w:val="en-GB"/>
              </w:rPr>
            </w:pPr>
            <w:r w:rsidRPr="008F6838">
              <w:rPr>
                <w:szCs w:val="22"/>
                <w:lang w:val="en-GB"/>
              </w:rPr>
              <w:t xml:space="preserve"> The growing power demand from electric vehicles in a Ukraine could increase the mismatch of power supply and demand </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000051A" w14:textId="5B174F42" w:rsidR="000357F0" w:rsidRPr="008F6838" w:rsidRDefault="004602B5" w:rsidP="00DB468C">
            <w:pPr>
              <w:rPr>
                <w:szCs w:val="22"/>
                <w:lang w:val="en-GB"/>
              </w:rPr>
            </w:pPr>
            <w:r w:rsidRPr="008F6838">
              <w:rPr>
                <w:szCs w:val="22"/>
                <w:lang w:val="en-GB"/>
              </w:rPr>
              <w:t>Technical /</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000051B" w14:textId="77777777" w:rsidR="000357F0" w:rsidRPr="008F6838" w:rsidRDefault="004602B5" w:rsidP="00DB468C">
            <w:pPr>
              <w:rPr>
                <w:szCs w:val="22"/>
                <w:lang w:val="en-GB"/>
              </w:rPr>
            </w:pPr>
            <w:r w:rsidRPr="008F6838">
              <w:rPr>
                <w:szCs w:val="22"/>
                <w:lang w:val="en-GB"/>
              </w:rPr>
              <w:t>Moderate</w:t>
            </w:r>
          </w:p>
        </w:tc>
        <w:tc>
          <w:tcPr>
            <w:tcW w:w="341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000051D" w14:textId="326EC629" w:rsidR="000357F0" w:rsidRPr="008F6838" w:rsidRDefault="6C2033CC" w:rsidP="008F6838">
            <w:pPr>
              <w:spacing w:line="259" w:lineRule="auto"/>
              <w:rPr>
                <w:szCs w:val="22"/>
                <w:lang w:val="en-GB"/>
              </w:rPr>
            </w:pPr>
            <w:r w:rsidRPr="008F6838">
              <w:rPr>
                <w:szCs w:val="22"/>
                <w:lang w:val="en-GB"/>
              </w:rPr>
              <w:t xml:space="preserve">The project comprises an analysis on power demand from EV charging on the Ukrainian grid and </w:t>
            </w:r>
            <w:r w:rsidR="00E53946" w:rsidRPr="001319A3">
              <w:rPr>
                <w:szCs w:val="22"/>
                <w:lang w:val="en-GB"/>
              </w:rPr>
              <w:t>develops</w:t>
            </w:r>
            <w:r w:rsidR="1CEBE0C7" w:rsidRPr="008F6838">
              <w:rPr>
                <w:szCs w:val="22"/>
                <w:lang w:val="en-GB"/>
              </w:rPr>
              <w:t xml:space="preserve"> control mechanisms to better align demand and supply.</w:t>
            </w:r>
          </w:p>
        </w:tc>
        <w:tc>
          <w:tcPr>
            <w:tcW w:w="22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000051E" w14:textId="3B1D3A9C" w:rsidR="000357F0" w:rsidRPr="008F6838" w:rsidRDefault="00613C0B" w:rsidP="00DB468C">
            <w:pPr>
              <w:rPr>
                <w:szCs w:val="22"/>
                <w:lang w:val="en-GB"/>
              </w:rPr>
            </w:pPr>
            <w:r w:rsidRPr="008F6838">
              <w:rPr>
                <w:szCs w:val="22"/>
                <w:lang w:val="en-GB"/>
              </w:rPr>
              <w:t xml:space="preserve">Whom: </w:t>
            </w:r>
            <w:r w:rsidR="004602B5" w:rsidRPr="008F6838">
              <w:rPr>
                <w:szCs w:val="22"/>
                <w:lang w:val="en-GB"/>
              </w:rPr>
              <w:t>Project team,</w:t>
            </w:r>
            <w:r w:rsidRPr="008F6838">
              <w:rPr>
                <w:szCs w:val="22"/>
                <w:lang w:val="en-GB"/>
              </w:rPr>
              <w:t xml:space="preserve"> government</w:t>
            </w:r>
          </w:p>
          <w:p w14:paraId="45D64960" w14:textId="3C0CC73F" w:rsidR="00613C0B" w:rsidRPr="008F6838" w:rsidRDefault="00613C0B" w:rsidP="00DB468C">
            <w:pPr>
              <w:rPr>
                <w:szCs w:val="22"/>
                <w:lang w:val="en-GB"/>
              </w:rPr>
            </w:pPr>
            <w:r w:rsidRPr="008F6838">
              <w:rPr>
                <w:szCs w:val="22"/>
                <w:lang w:val="en-GB"/>
              </w:rPr>
              <w:t>When: implementation</w:t>
            </w:r>
          </w:p>
          <w:p w14:paraId="00000520" w14:textId="1291F087" w:rsidR="000357F0" w:rsidRPr="008F6838" w:rsidRDefault="000357F0" w:rsidP="00DB468C">
            <w:pPr>
              <w:rPr>
                <w:szCs w:val="22"/>
                <w:lang w:val="en-GB"/>
              </w:rPr>
            </w:pPr>
          </w:p>
        </w:tc>
      </w:tr>
      <w:tr w:rsidR="000357F0" w:rsidRPr="001319A3" w14:paraId="5821FB82" w14:textId="77777777" w:rsidTr="6F30BBC3">
        <w:tc>
          <w:tcPr>
            <w:tcW w:w="251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0000521" w14:textId="5FC720B6" w:rsidR="000357F0" w:rsidRPr="008F6838" w:rsidRDefault="004602B5" w:rsidP="00DB468C">
            <w:pPr>
              <w:rPr>
                <w:szCs w:val="22"/>
                <w:lang w:val="en-GB"/>
              </w:rPr>
            </w:pPr>
            <w:r w:rsidRPr="008F6838">
              <w:rPr>
                <w:szCs w:val="22"/>
                <w:lang w:val="en-GB"/>
              </w:rPr>
              <w:t xml:space="preserve">Leadership </w:t>
            </w:r>
            <w:r w:rsidR="00845426" w:rsidRPr="008F6838">
              <w:rPr>
                <w:szCs w:val="22"/>
                <w:lang w:val="en-GB"/>
              </w:rPr>
              <w:t xml:space="preserve">and ministerial </w:t>
            </w:r>
            <w:r w:rsidRPr="008F6838">
              <w:rPr>
                <w:szCs w:val="22"/>
                <w:lang w:val="en-GB"/>
              </w:rPr>
              <w:t>change</w:t>
            </w:r>
            <w:r w:rsidR="00845426" w:rsidRPr="008F6838">
              <w:rPr>
                <w:szCs w:val="22"/>
                <w:lang w:val="en-GB"/>
              </w:rPr>
              <w:t>s</w:t>
            </w:r>
            <w:r w:rsidRPr="008F6838">
              <w:rPr>
                <w:szCs w:val="22"/>
                <w:lang w:val="en-GB"/>
              </w:rPr>
              <w:t>: change in leadership and priorities in the government</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0000522" w14:textId="03C5298A" w:rsidR="000357F0" w:rsidRPr="008F6838" w:rsidRDefault="004602B5" w:rsidP="00DB468C">
            <w:pPr>
              <w:rPr>
                <w:szCs w:val="22"/>
                <w:lang w:val="en-GB"/>
              </w:rPr>
            </w:pPr>
            <w:r w:rsidRPr="008F6838">
              <w:rPr>
                <w:szCs w:val="22"/>
                <w:lang w:val="en-GB"/>
              </w:rPr>
              <w:t xml:space="preserve">Political </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0000523" w14:textId="22F159B3" w:rsidR="000357F0" w:rsidRPr="008F6838" w:rsidRDefault="00613C0B" w:rsidP="00DB468C">
            <w:pPr>
              <w:rPr>
                <w:szCs w:val="22"/>
                <w:lang w:val="en-GB"/>
              </w:rPr>
            </w:pPr>
            <w:r w:rsidRPr="008F6838">
              <w:rPr>
                <w:szCs w:val="22"/>
                <w:lang w:val="en-GB"/>
              </w:rPr>
              <w:t>High</w:t>
            </w:r>
          </w:p>
        </w:tc>
        <w:tc>
          <w:tcPr>
            <w:tcW w:w="341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0000525" w14:textId="00D63592" w:rsidR="000357F0" w:rsidRPr="008F6838" w:rsidRDefault="004602B5" w:rsidP="00DB468C">
            <w:pPr>
              <w:rPr>
                <w:szCs w:val="22"/>
                <w:lang w:val="en-GB"/>
              </w:rPr>
            </w:pPr>
            <w:r w:rsidRPr="008F6838">
              <w:rPr>
                <w:szCs w:val="22"/>
                <w:lang w:val="en-GB"/>
              </w:rPr>
              <w:t xml:space="preserve">The development of the e-mobility has always been supported by Ukrainian authority notwithstanding the fact of relatively often change of governments. </w:t>
            </w:r>
            <w:r w:rsidR="00613C0B" w:rsidRPr="008F6838">
              <w:rPr>
                <w:szCs w:val="22"/>
                <w:lang w:val="en-GB"/>
              </w:rPr>
              <w:t xml:space="preserve">Continue to engage through local partners. </w:t>
            </w:r>
          </w:p>
        </w:tc>
        <w:tc>
          <w:tcPr>
            <w:tcW w:w="22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0000526" w14:textId="20E5977D" w:rsidR="000357F0" w:rsidRPr="008F6838" w:rsidRDefault="00613C0B" w:rsidP="00DB468C">
            <w:pPr>
              <w:rPr>
                <w:szCs w:val="22"/>
                <w:lang w:val="en-GB"/>
              </w:rPr>
            </w:pPr>
            <w:r w:rsidRPr="008F6838">
              <w:rPr>
                <w:szCs w:val="22"/>
                <w:lang w:val="en-GB"/>
              </w:rPr>
              <w:t xml:space="preserve">Whom: </w:t>
            </w:r>
            <w:r w:rsidR="004602B5" w:rsidRPr="008F6838">
              <w:rPr>
                <w:szCs w:val="22"/>
                <w:lang w:val="en-GB"/>
              </w:rPr>
              <w:t xml:space="preserve">Project team, </w:t>
            </w:r>
            <w:r w:rsidRPr="008F6838">
              <w:rPr>
                <w:szCs w:val="22"/>
                <w:lang w:val="en-GB"/>
              </w:rPr>
              <w:t>When: Pre-implementation</w:t>
            </w:r>
          </w:p>
        </w:tc>
      </w:tr>
      <w:tr w:rsidR="000357F0" w:rsidRPr="001319A3" w14:paraId="5018D578" w14:textId="77777777" w:rsidTr="6F30BBC3">
        <w:tc>
          <w:tcPr>
            <w:tcW w:w="251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000052D" w14:textId="77777777" w:rsidR="000357F0" w:rsidRPr="008F6838" w:rsidRDefault="004602B5" w:rsidP="00DB468C">
            <w:pPr>
              <w:rPr>
                <w:szCs w:val="22"/>
                <w:lang w:val="en-GB"/>
              </w:rPr>
            </w:pPr>
            <w:r w:rsidRPr="008F6838">
              <w:rPr>
                <w:szCs w:val="22"/>
                <w:lang w:val="en-GB"/>
              </w:rPr>
              <w:t>Higher upfront cost of electric vehicles may pose a barrier to implementation and scale up of activities</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000052E" w14:textId="77777777" w:rsidR="000357F0" w:rsidRPr="008F6838" w:rsidRDefault="004602B5" w:rsidP="00DB468C">
            <w:pPr>
              <w:rPr>
                <w:szCs w:val="22"/>
                <w:lang w:val="en-GB"/>
              </w:rPr>
            </w:pPr>
            <w:r w:rsidRPr="008F6838">
              <w:rPr>
                <w:szCs w:val="22"/>
                <w:lang w:val="en-GB"/>
              </w:rPr>
              <w:t>Economic</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000052F" w14:textId="77777777" w:rsidR="000357F0" w:rsidRPr="008F6838" w:rsidRDefault="004602B5" w:rsidP="00DB468C">
            <w:pPr>
              <w:rPr>
                <w:szCs w:val="22"/>
                <w:lang w:val="en-GB"/>
              </w:rPr>
            </w:pPr>
            <w:r w:rsidRPr="008F6838">
              <w:rPr>
                <w:szCs w:val="22"/>
                <w:lang w:val="en-GB"/>
              </w:rPr>
              <w:t>Low</w:t>
            </w:r>
          </w:p>
        </w:tc>
        <w:tc>
          <w:tcPr>
            <w:tcW w:w="341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0000531" w14:textId="34D1CC60" w:rsidR="000357F0" w:rsidRPr="008F6838" w:rsidRDefault="004602B5" w:rsidP="00DB468C">
            <w:pPr>
              <w:rPr>
                <w:szCs w:val="22"/>
                <w:lang w:val="en-GB"/>
              </w:rPr>
            </w:pPr>
            <w:r w:rsidRPr="008F6838">
              <w:rPr>
                <w:szCs w:val="22"/>
                <w:lang w:val="en-GB"/>
              </w:rPr>
              <w:t>Currently, Ukraine has a favorable legal framework for the development of electric vehicles. In particular, electric cars buyers are exempt from customs duties, VAT, excise tax. Therefore, the total cost reduction is 17% of the price of the car. These benefits are set until 2022. It is expected that, because of the project activity, this government policy will be continued, which in turn will contribute to increase in the number of electric vehicles in Ukraine.</w:t>
            </w:r>
          </w:p>
        </w:tc>
        <w:tc>
          <w:tcPr>
            <w:tcW w:w="22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65D18AEF" w14:textId="77777777" w:rsidR="000357F0" w:rsidRPr="008F6838" w:rsidRDefault="00613C0B" w:rsidP="00DB468C">
            <w:pPr>
              <w:rPr>
                <w:szCs w:val="22"/>
                <w:lang w:val="en-GB"/>
              </w:rPr>
            </w:pPr>
            <w:r w:rsidRPr="008F6838">
              <w:rPr>
                <w:szCs w:val="22"/>
                <w:lang w:val="en-GB"/>
              </w:rPr>
              <w:t xml:space="preserve">Whom: </w:t>
            </w:r>
            <w:r w:rsidR="004602B5" w:rsidRPr="008F6838">
              <w:rPr>
                <w:szCs w:val="22"/>
                <w:lang w:val="en-GB"/>
              </w:rPr>
              <w:t xml:space="preserve">Project team, </w:t>
            </w:r>
            <w:r w:rsidRPr="008F6838">
              <w:rPr>
                <w:szCs w:val="22"/>
                <w:lang w:val="en-GB"/>
              </w:rPr>
              <w:t>government</w:t>
            </w:r>
          </w:p>
          <w:p w14:paraId="00000532" w14:textId="55B2ED51" w:rsidR="00613C0B" w:rsidRPr="008F6838" w:rsidRDefault="00613C0B" w:rsidP="00DB468C">
            <w:pPr>
              <w:rPr>
                <w:szCs w:val="22"/>
                <w:lang w:val="en-GB"/>
              </w:rPr>
            </w:pPr>
            <w:r w:rsidRPr="008F6838">
              <w:rPr>
                <w:szCs w:val="22"/>
                <w:lang w:val="en-GB"/>
              </w:rPr>
              <w:t>When: Implementation</w:t>
            </w:r>
          </w:p>
        </w:tc>
      </w:tr>
      <w:tr w:rsidR="000357F0" w:rsidRPr="001319A3" w14:paraId="63C23648" w14:textId="77777777" w:rsidTr="6F30BBC3">
        <w:tc>
          <w:tcPr>
            <w:tcW w:w="251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3497ED22" w14:textId="005B3F10" w:rsidR="000357F0" w:rsidRPr="008F6838" w:rsidRDefault="004602B5" w:rsidP="6F30BBC3">
            <w:pPr>
              <w:rPr>
                <w:szCs w:val="22"/>
                <w:lang w:val="en-GB"/>
              </w:rPr>
            </w:pPr>
            <w:r w:rsidRPr="008F6838">
              <w:rPr>
                <w:szCs w:val="22"/>
                <w:lang w:val="en-GB"/>
              </w:rPr>
              <w:t>Objection or</w:t>
            </w:r>
          </w:p>
          <w:p w14:paraId="00000533" w14:textId="332B506F" w:rsidR="000357F0" w:rsidRPr="008F6838" w:rsidRDefault="004602B5" w:rsidP="00DB468C">
            <w:pPr>
              <w:rPr>
                <w:szCs w:val="22"/>
                <w:lang w:val="en-GB"/>
              </w:rPr>
            </w:pPr>
            <w:r w:rsidRPr="008F6838">
              <w:rPr>
                <w:szCs w:val="22"/>
                <w:lang w:val="en-GB"/>
              </w:rPr>
              <w:t xml:space="preserve"> low commitment from industry to technology changes. </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0000534" w14:textId="4C472FE4" w:rsidR="000357F0" w:rsidRPr="008F6838" w:rsidRDefault="004602B5" w:rsidP="00DB468C">
            <w:pPr>
              <w:rPr>
                <w:szCs w:val="22"/>
                <w:lang w:val="en-GB"/>
              </w:rPr>
            </w:pPr>
            <w:r w:rsidRPr="008F6838">
              <w:rPr>
                <w:szCs w:val="22"/>
                <w:lang w:val="en-GB"/>
              </w:rPr>
              <w:t xml:space="preserve">Economic </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0000535" w14:textId="77777777" w:rsidR="000357F0" w:rsidRPr="008F6838" w:rsidRDefault="004602B5" w:rsidP="00DB468C">
            <w:pPr>
              <w:rPr>
                <w:szCs w:val="22"/>
                <w:lang w:val="en-GB"/>
              </w:rPr>
            </w:pPr>
            <w:r w:rsidRPr="008F6838">
              <w:rPr>
                <w:szCs w:val="22"/>
                <w:lang w:val="en-GB"/>
              </w:rPr>
              <w:t>Low</w:t>
            </w:r>
          </w:p>
        </w:tc>
        <w:tc>
          <w:tcPr>
            <w:tcW w:w="341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0000537" w14:textId="5EB4E743" w:rsidR="000357F0" w:rsidRPr="008F6838" w:rsidRDefault="004602B5" w:rsidP="00DB468C">
            <w:pPr>
              <w:rPr>
                <w:szCs w:val="22"/>
                <w:lang w:val="en-GB"/>
              </w:rPr>
            </w:pPr>
            <w:r w:rsidRPr="008F6838">
              <w:rPr>
                <w:szCs w:val="22"/>
                <w:lang w:val="en-GB"/>
              </w:rPr>
              <w:t xml:space="preserve">Ukraine has a well-developed technological base, engineering personnel, launching platforms, and sufficient reserves of substances that can be used to launch the production of electric vehicle </w:t>
            </w:r>
            <w:r w:rsidRPr="008F6838">
              <w:rPr>
                <w:szCs w:val="22"/>
                <w:lang w:val="en-GB"/>
              </w:rPr>
              <w:lastRenderedPageBreak/>
              <w:t xml:space="preserve">components, the production of lithium batteries, the production of own models of electric vehicles and charging stations. At the same time, there are no serious competitors that produce internal combustion engines and classic cars in Ukraine. Thus, the development of the </w:t>
            </w:r>
            <w:r w:rsidR="00E53946" w:rsidRPr="001319A3">
              <w:rPr>
                <w:szCs w:val="22"/>
                <w:lang w:val="en-GB"/>
              </w:rPr>
              <w:t>electro mobile</w:t>
            </w:r>
            <w:r w:rsidRPr="008F6838">
              <w:rPr>
                <w:szCs w:val="22"/>
                <w:lang w:val="en-GB"/>
              </w:rPr>
              <w:t xml:space="preserve"> industry can become one of the main sectors of development of the national economy.</w:t>
            </w:r>
          </w:p>
        </w:tc>
        <w:tc>
          <w:tcPr>
            <w:tcW w:w="22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6C74FD7D" w14:textId="77777777" w:rsidR="00613C0B" w:rsidRPr="008F6838" w:rsidRDefault="00613C0B" w:rsidP="00DB468C">
            <w:pPr>
              <w:rPr>
                <w:szCs w:val="22"/>
                <w:lang w:val="en-GB"/>
              </w:rPr>
            </w:pPr>
            <w:r w:rsidRPr="008F6838">
              <w:rPr>
                <w:szCs w:val="22"/>
                <w:lang w:val="en-GB"/>
              </w:rPr>
              <w:lastRenderedPageBreak/>
              <w:t>Whom: Project team, government</w:t>
            </w:r>
          </w:p>
          <w:p w14:paraId="00000538" w14:textId="5F2DA117" w:rsidR="000357F0" w:rsidRPr="008F6838" w:rsidRDefault="00613C0B" w:rsidP="00DB468C">
            <w:pPr>
              <w:rPr>
                <w:szCs w:val="22"/>
                <w:lang w:val="en-GB"/>
              </w:rPr>
            </w:pPr>
            <w:r w:rsidRPr="008F6838">
              <w:rPr>
                <w:szCs w:val="22"/>
                <w:lang w:val="en-GB"/>
              </w:rPr>
              <w:t>When: Implementation</w:t>
            </w:r>
          </w:p>
        </w:tc>
      </w:tr>
      <w:tr w:rsidR="000357F0" w:rsidRPr="001319A3" w14:paraId="76C5693E" w14:textId="77777777" w:rsidTr="6F30BBC3">
        <w:tc>
          <w:tcPr>
            <w:tcW w:w="251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000053F" w14:textId="66684448" w:rsidR="000357F0" w:rsidRPr="008F6838" w:rsidRDefault="004602B5" w:rsidP="00DB468C">
            <w:pPr>
              <w:rPr>
                <w:szCs w:val="22"/>
                <w:lang w:val="en-GB"/>
              </w:rPr>
            </w:pPr>
            <w:r w:rsidRPr="008F6838">
              <w:rPr>
                <w:szCs w:val="22"/>
                <w:lang w:val="en-GB"/>
              </w:rPr>
              <w:lastRenderedPageBreak/>
              <w:t xml:space="preserve">Major results of the project may not be seen before the end of the project period.     </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0000540" w14:textId="77777777" w:rsidR="000357F0" w:rsidRPr="008F6838" w:rsidRDefault="004602B5" w:rsidP="00DB468C">
            <w:pPr>
              <w:rPr>
                <w:szCs w:val="22"/>
                <w:lang w:val="en-GB"/>
              </w:rPr>
            </w:pPr>
            <w:r w:rsidRPr="008F6838">
              <w:rPr>
                <w:szCs w:val="22"/>
                <w:lang w:val="en-GB"/>
              </w:rPr>
              <w:t xml:space="preserve">Political </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0000541" w14:textId="77777777" w:rsidR="000357F0" w:rsidRPr="008F6838" w:rsidRDefault="004602B5" w:rsidP="00DB468C">
            <w:pPr>
              <w:rPr>
                <w:szCs w:val="22"/>
                <w:lang w:val="en-GB"/>
              </w:rPr>
            </w:pPr>
            <w:r w:rsidRPr="008F6838">
              <w:rPr>
                <w:szCs w:val="22"/>
                <w:lang w:val="en-GB"/>
              </w:rPr>
              <w:t>Moderate</w:t>
            </w:r>
          </w:p>
        </w:tc>
        <w:tc>
          <w:tcPr>
            <w:tcW w:w="341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0000543" w14:textId="14711346" w:rsidR="000357F0" w:rsidRPr="008F6838" w:rsidRDefault="004602B5" w:rsidP="00DB468C">
            <w:pPr>
              <w:rPr>
                <w:szCs w:val="22"/>
                <w:lang w:val="en-GB"/>
              </w:rPr>
            </w:pPr>
            <w:r w:rsidRPr="008F6838">
              <w:rPr>
                <w:szCs w:val="22"/>
                <w:lang w:val="en-GB"/>
              </w:rPr>
              <w:t>UNEP has a strong track record of developing and implementing projects in the field of electromobility and is well aware of the parameters that determine the success or failure of project implementation. The risk will be reduced through close collaboration with Project Partners, participants and contractors, detailed development of an action plan, and a system of effective and transparent monitoring and evaluation.</w:t>
            </w:r>
            <w:r w:rsidR="00613C0B" w:rsidRPr="008F6838">
              <w:rPr>
                <w:szCs w:val="22"/>
                <w:lang w:val="en-GB"/>
              </w:rPr>
              <w:t xml:space="preserve"> </w:t>
            </w:r>
            <w:r w:rsidRPr="008F6838">
              <w:rPr>
                <w:szCs w:val="22"/>
                <w:lang w:val="en-GB"/>
              </w:rPr>
              <w:t>The steps aimed on initialization of carbon-electric mobility and implemented pilot projects will give a possibility to show noticeable results during the implementation of the Projects.</w:t>
            </w:r>
          </w:p>
        </w:tc>
        <w:tc>
          <w:tcPr>
            <w:tcW w:w="22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158C9888" w14:textId="3221966C" w:rsidR="00613C0B" w:rsidRPr="008F6838" w:rsidRDefault="00613C0B" w:rsidP="00DB468C">
            <w:pPr>
              <w:rPr>
                <w:szCs w:val="22"/>
                <w:lang w:val="en-GB"/>
              </w:rPr>
            </w:pPr>
            <w:r w:rsidRPr="008F6838">
              <w:rPr>
                <w:szCs w:val="22"/>
                <w:lang w:val="en-GB"/>
              </w:rPr>
              <w:t>Whom: Project team, government, civil society</w:t>
            </w:r>
          </w:p>
          <w:p w14:paraId="00000545" w14:textId="4DC46682" w:rsidR="000357F0" w:rsidRPr="008F6838" w:rsidRDefault="00613C0B" w:rsidP="00DB468C">
            <w:pPr>
              <w:rPr>
                <w:szCs w:val="22"/>
                <w:lang w:val="en-GB"/>
              </w:rPr>
            </w:pPr>
            <w:r w:rsidRPr="008F6838">
              <w:rPr>
                <w:szCs w:val="22"/>
                <w:lang w:val="en-GB"/>
              </w:rPr>
              <w:t>When: Implementation</w:t>
            </w:r>
          </w:p>
          <w:p w14:paraId="00000546" w14:textId="77777777" w:rsidR="000357F0" w:rsidRPr="008F6838" w:rsidRDefault="000357F0" w:rsidP="00DB468C">
            <w:pPr>
              <w:rPr>
                <w:szCs w:val="22"/>
                <w:lang w:val="en-GB"/>
              </w:rPr>
            </w:pPr>
          </w:p>
        </w:tc>
      </w:tr>
      <w:tr w:rsidR="000357F0" w:rsidRPr="001319A3" w14:paraId="5812DC8F" w14:textId="77777777" w:rsidTr="6F30BBC3">
        <w:trPr>
          <w:trHeight w:val="3263"/>
        </w:trPr>
        <w:tc>
          <w:tcPr>
            <w:tcW w:w="251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0000547" w14:textId="77777777" w:rsidR="000357F0" w:rsidRPr="008F6838" w:rsidRDefault="004602B5" w:rsidP="00DB468C">
            <w:pPr>
              <w:rPr>
                <w:szCs w:val="22"/>
                <w:lang w:val="en-GB"/>
              </w:rPr>
            </w:pPr>
            <w:r w:rsidRPr="008F6838">
              <w:rPr>
                <w:szCs w:val="22"/>
                <w:lang w:val="en-GB"/>
              </w:rPr>
              <w:t>Lack of interest or participation from market players/private sector.</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0000548" w14:textId="77777777" w:rsidR="000357F0" w:rsidRPr="008F6838" w:rsidRDefault="004602B5" w:rsidP="00DB468C">
            <w:pPr>
              <w:rPr>
                <w:szCs w:val="22"/>
                <w:lang w:val="en-GB"/>
              </w:rPr>
            </w:pPr>
            <w:r w:rsidRPr="008F6838">
              <w:rPr>
                <w:szCs w:val="22"/>
                <w:lang w:val="en-GB"/>
              </w:rPr>
              <w:t xml:space="preserve">Economic </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0000549" w14:textId="77777777" w:rsidR="000357F0" w:rsidRPr="008F6838" w:rsidRDefault="004602B5" w:rsidP="00DB468C">
            <w:pPr>
              <w:rPr>
                <w:szCs w:val="22"/>
                <w:lang w:val="en-GB"/>
              </w:rPr>
            </w:pPr>
            <w:r w:rsidRPr="008F6838">
              <w:rPr>
                <w:szCs w:val="22"/>
                <w:lang w:val="en-GB"/>
              </w:rPr>
              <w:t>Low</w:t>
            </w:r>
          </w:p>
        </w:tc>
        <w:tc>
          <w:tcPr>
            <w:tcW w:w="341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20FF6E67" w14:textId="46241D43" w:rsidR="000357F0" w:rsidRPr="008F6838" w:rsidRDefault="004602B5" w:rsidP="00DB468C">
            <w:pPr>
              <w:rPr>
                <w:szCs w:val="22"/>
                <w:lang w:val="en-GB"/>
              </w:rPr>
            </w:pPr>
            <w:r w:rsidRPr="008F6838">
              <w:rPr>
                <w:szCs w:val="22"/>
                <w:lang w:val="en-GB"/>
              </w:rPr>
              <w:t xml:space="preserve">Over the last 5 years, the </w:t>
            </w:r>
            <w:sdt>
              <w:sdtPr>
                <w:rPr>
                  <w:szCs w:val="22"/>
                  <w:lang w:val="en-GB"/>
                </w:rPr>
                <w:tag w:val="goog_rdk_40"/>
                <w:id w:val="482749391"/>
              </w:sdtPr>
              <w:sdtEndPr/>
              <w:sdtContent/>
            </w:sdt>
            <w:r w:rsidRPr="008F6838">
              <w:rPr>
                <w:szCs w:val="22"/>
                <w:lang w:val="en-GB"/>
              </w:rPr>
              <w:t>Ukrainian electric transport market has grown rapidly due to significant tax preferences granted by the government. The main player today is the private sector.</w:t>
            </w:r>
            <w:r w:rsidR="00613C0B" w:rsidRPr="008F6838">
              <w:rPr>
                <w:szCs w:val="22"/>
                <w:lang w:val="en-GB"/>
              </w:rPr>
              <w:t xml:space="preserve"> </w:t>
            </w:r>
            <w:r w:rsidRPr="008F6838">
              <w:rPr>
                <w:szCs w:val="22"/>
                <w:lang w:val="en-GB"/>
              </w:rPr>
              <w:t xml:space="preserve">To maintain this positive dynamic, the project, in collaboration with government agencies, will work on a long-term state policy </w:t>
            </w:r>
            <w:r w:rsidR="00883D52" w:rsidRPr="008F6838">
              <w:rPr>
                <w:szCs w:val="22"/>
                <w:lang w:val="en-GB"/>
              </w:rPr>
              <w:t>framework</w:t>
            </w:r>
            <w:r w:rsidR="00C0078A" w:rsidRPr="008F6838">
              <w:rPr>
                <w:szCs w:val="22"/>
                <w:lang w:val="en-GB"/>
              </w:rPr>
              <w:t xml:space="preserve"> and facilitate coordination at all levels.</w:t>
            </w:r>
          </w:p>
          <w:p w14:paraId="0000054B" w14:textId="377EC9B1" w:rsidR="00F55387" w:rsidRPr="008F6838" w:rsidRDefault="00F55387" w:rsidP="00DB468C">
            <w:pPr>
              <w:widowControl w:val="0"/>
              <w:pBdr>
                <w:top w:val="nil"/>
                <w:left w:val="nil"/>
                <w:bottom w:val="nil"/>
                <w:right w:val="nil"/>
                <w:between w:val="nil"/>
              </w:pBdr>
              <w:rPr>
                <w:szCs w:val="22"/>
                <w:lang w:val="en-GB"/>
              </w:rPr>
            </w:pPr>
          </w:p>
        </w:tc>
        <w:tc>
          <w:tcPr>
            <w:tcW w:w="22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000054C" w14:textId="3403D6CD" w:rsidR="000357F0" w:rsidRPr="008F6838" w:rsidRDefault="00613C0B" w:rsidP="00DB468C">
            <w:pPr>
              <w:rPr>
                <w:szCs w:val="22"/>
                <w:lang w:val="en-GB"/>
              </w:rPr>
            </w:pPr>
            <w:r w:rsidRPr="008F6838">
              <w:rPr>
                <w:szCs w:val="22"/>
                <w:lang w:val="en-GB"/>
              </w:rPr>
              <w:t xml:space="preserve">Whom: </w:t>
            </w:r>
            <w:r w:rsidR="004602B5" w:rsidRPr="008F6838">
              <w:rPr>
                <w:szCs w:val="22"/>
                <w:lang w:val="en-GB"/>
              </w:rPr>
              <w:t>Project team, national\international experts, governmental agencies, civil society organizations.</w:t>
            </w:r>
          </w:p>
          <w:p w14:paraId="12543CFC" w14:textId="2B6CE7B1" w:rsidR="00613C0B" w:rsidRPr="008F6838" w:rsidRDefault="00613C0B" w:rsidP="00DB468C">
            <w:pPr>
              <w:rPr>
                <w:szCs w:val="22"/>
                <w:lang w:val="en-GB"/>
              </w:rPr>
            </w:pPr>
            <w:r w:rsidRPr="008F6838">
              <w:rPr>
                <w:szCs w:val="22"/>
                <w:lang w:val="en-GB"/>
              </w:rPr>
              <w:t>When: implementation</w:t>
            </w:r>
          </w:p>
          <w:p w14:paraId="0000054D" w14:textId="77777777" w:rsidR="000357F0" w:rsidRPr="008F6838" w:rsidRDefault="000357F0" w:rsidP="00DB468C">
            <w:pPr>
              <w:rPr>
                <w:szCs w:val="22"/>
                <w:lang w:val="en-GB"/>
              </w:rPr>
            </w:pPr>
          </w:p>
        </w:tc>
      </w:tr>
      <w:tr w:rsidR="000357F0" w:rsidRPr="001319A3" w14:paraId="76EE19DC" w14:textId="77777777" w:rsidTr="6F30BBC3">
        <w:tc>
          <w:tcPr>
            <w:tcW w:w="251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000054E" w14:textId="77777777" w:rsidR="000357F0" w:rsidRPr="008F6838" w:rsidRDefault="004602B5" w:rsidP="00DB468C">
            <w:pPr>
              <w:rPr>
                <w:szCs w:val="22"/>
                <w:lang w:val="en-GB"/>
              </w:rPr>
            </w:pPr>
            <w:r w:rsidRPr="008F6838">
              <w:rPr>
                <w:szCs w:val="22"/>
                <w:lang w:val="en-GB"/>
              </w:rPr>
              <w:t>Lack of linkages with available funding/financing for EVs fleets.</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000054F" w14:textId="77777777" w:rsidR="000357F0" w:rsidRPr="008F6838" w:rsidRDefault="004602B5" w:rsidP="00DB468C">
            <w:pPr>
              <w:rPr>
                <w:szCs w:val="22"/>
                <w:lang w:val="en-GB"/>
              </w:rPr>
            </w:pPr>
            <w:r w:rsidRPr="008F6838">
              <w:rPr>
                <w:szCs w:val="22"/>
                <w:lang w:val="en-GB"/>
              </w:rPr>
              <w:t>Financial</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0000550" w14:textId="77777777" w:rsidR="000357F0" w:rsidRPr="008F6838" w:rsidRDefault="004602B5" w:rsidP="00DB468C">
            <w:pPr>
              <w:rPr>
                <w:szCs w:val="22"/>
                <w:lang w:val="en-GB"/>
              </w:rPr>
            </w:pPr>
            <w:r w:rsidRPr="008F6838">
              <w:rPr>
                <w:szCs w:val="22"/>
                <w:lang w:val="en-GB"/>
              </w:rPr>
              <w:t>Substantial</w:t>
            </w:r>
          </w:p>
        </w:tc>
        <w:tc>
          <w:tcPr>
            <w:tcW w:w="341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0000553" w14:textId="55BACCCC" w:rsidR="000357F0" w:rsidRPr="008F6838" w:rsidRDefault="004602B5" w:rsidP="00DB468C">
            <w:pPr>
              <w:rPr>
                <w:szCs w:val="22"/>
                <w:lang w:val="en-GB"/>
              </w:rPr>
            </w:pPr>
            <w:r w:rsidRPr="008F6838">
              <w:rPr>
                <w:szCs w:val="22"/>
                <w:lang w:val="en-GB"/>
              </w:rPr>
              <w:t xml:space="preserve">Existing environment for e-mobility created by the Government of Ukraine is quite favorable. </w:t>
            </w:r>
            <w:sdt>
              <w:sdtPr>
                <w:rPr>
                  <w:szCs w:val="22"/>
                  <w:lang w:val="en-GB"/>
                </w:rPr>
                <w:tag w:val="goog_rdk_41"/>
                <w:id w:val="-850950532"/>
              </w:sdtPr>
              <w:sdtEndPr/>
              <w:sdtContent/>
            </w:sdt>
            <w:r w:rsidRPr="008F6838">
              <w:rPr>
                <w:szCs w:val="22"/>
                <w:lang w:val="en-GB"/>
              </w:rPr>
              <w:t xml:space="preserve">The project activity will be aimed at creating opportunities to attract cheap credit for electric </w:t>
            </w:r>
            <w:r w:rsidRPr="008F6838">
              <w:rPr>
                <w:szCs w:val="22"/>
                <w:lang w:val="en-GB"/>
              </w:rPr>
              <w:lastRenderedPageBreak/>
              <w:t>transport</w:t>
            </w:r>
            <w:r w:rsidR="00204683" w:rsidRPr="008F6838">
              <w:rPr>
                <w:szCs w:val="22"/>
                <w:lang w:val="en-GB"/>
              </w:rPr>
              <w:t xml:space="preserve"> through discussions and agreement with government agencies and other stakeholders</w:t>
            </w:r>
            <w:r w:rsidRPr="008F6838">
              <w:rPr>
                <w:szCs w:val="22"/>
                <w:lang w:val="en-GB"/>
              </w:rPr>
              <w:t>.</w:t>
            </w:r>
            <w:r w:rsidR="00613C0B" w:rsidRPr="008F6838">
              <w:rPr>
                <w:szCs w:val="22"/>
                <w:lang w:val="en-GB"/>
              </w:rPr>
              <w:t xml:space="preserve"> </w:t>
            </w:r>
            <w:r w:rsidRPr="008F6838">
              <w:rPr>
                <w:szCs w:val="22"/>
                <w:lang w:val="en-GB"/>
              </w:rPr>
              <w:t>In addition, the project, in cooperation with the relevant state bodies, will work to improve the regulatory framework for attracting investment to the industry.</w:t>
            </w:r>
          </w:p>
        </w:tc>
        <w:tc>
          <w:tcPr>
            <w:tcW w:w="22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0000554" w14:textId="77777777" w:rsidR="000357F0" w:rsidRPr="008F6838" w:rsidRDefault="004602B5" w:rsidP="00DB468C">
            <w:pPr>
              <w:rPr>
                <w:szCs w:val="22"/>
                <w:lang w:val="en-GB"/>
              </w:rPr>
            </w:pPr>
            <w:r w:rsidRPr="008F6838">
              <w:rPr>
                <w:szCs w:val="22"/>
                <w:lang w:val="en-GB"/>
              </w:rPr>
              <w:lastRenderedPageBreak/>
              <w:t>Project team, national\international experts, government agencies</w:t>
            </w:r>
          </w:p>
        </w:tc>
      </w:tr>
      <w:tr w:rsidR="00C55274" w:rsidRPr="001319A3" w14:paraId="45043D23" w14:textId="77777777" w:rsidTr="6F30BBC3">
        <w:tc>
          <w:tcPr>
            <w:tcW w:w="251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5ED2FC06" w14:textId="3DED0301" w:rsidR="00C55274" w:rsidRPr="008F6838" w:rsidRDefault="000B6C77" w:rsidP="00DB468C">
            <w:pPr>
              <w:rPr>
                <w:szCs w:val="22"/>
                <w:lang w:val="en-GB"/>
              </w:rPr>
            </w:pPr>
            <w:r w:rsidRPr="008F6838">
              <w:rPr>
                <w:szCs w:val="22"/>
                <w:lang w:val="en-GB"/>
              </w:rPr>
              <w:lastRenderedPageBreak/>
              <w:t>Technical and EV charging market regulations are delayed and will not be in place before the start of the demonstration project</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5F1B4AAB" w14:textId="61838168" w:rsidR="00C55274" w:rsidRPr="008F6838" w:rsidRDefault="000B6C77" w:rsidP="00DB468C">
            <w:pPr>
              <w:rPr>
                <w:szCs w:val="22"/>
                <w:lang w:val="en-GB"/>
              </w:rPr>
            </w:pPr>
            <w:r w:rsidRPr="008F6838">
              <w:rPr>
                <w:szCs w:val="22"/>
                <w:lang w:val="en-GB"/>
              </w:rPr>
              <w:t>Political</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350C6FD1" w14:textId="38D758F9" w:rsidR="00C55274" w:rsidRPr="008F6838" w:rsidRDefault="000B6C77" w:rsidP="00DB468C">
            <w:pPr>
              <w:rPr>
                <w:szCs w:val="22"/>
                <w:lang w:val="en-GB"/>
              </w:rPr>
            </w:pPr>
            <w:r w:rsidRPr="008F6838">
              <w:rPr>
                <w:szCs w:val="22"/>
                <w:lang w:val="en-GB"/>
              </w:rPr>
              <w:t>Medium</w:t>
            </w:r>
          </w:p>
        </w:tc>
        <w:tc>
          <w:tcPr>
            <w:tcW w:w="341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392A7BC5" w14:textId="5C898FD7" w:rsidR="00C55274" w:rsidRPr="008F6838" w:rsidRDefault="005C0B33" w:rsidP="00DB468C">
            <w:pPr>
              <w:rPr>
                <w:szCs w:val="22"/>
                <w:lang w:val="en-GB"/>
              </w:rPr>
            </w:pPr>
            <w:r w:rsidRPr="008F6838">
              <w:rPr>
                <w:szCs w:val="22"/>
                <w:lang w:val="en-GB"/>
              </w:rPr>
              <w:t xml:space="preserve">In this case, the chargers to be installed under the demonstration project will seek for </w:t>
            </w:r>
            <w:r w:rsidR="00D04C4D" w:rsidRPr="008F6838">
              <w:rPr>
                <w:szCs w:val="22"/>
                <w:lang w:val="en-GB"/>
              </w:rPr>
              <w:t>permission from government</w:t>
            </w:r>
            <w:r w:rsidRPr="008F6838">
              <w:rPr>
                <w:szCs w:val="22"/>
                <w:lang w:val="en-GB"/>
              </w:rPr>
              <w:t xml:space="preserve"> in order to be enabled to mimic the proposed policy changes</w:t>
            </w:r>
            <w:r w:rsidR="00D04C4D" w:rsidRPr="008F6838">
              <w:rPr>
                <w:szCs w:val="22"/>
                <w:lang w:val="en-GB"/>
              </w:rPr>
              <w:t>.</w:t>
            </w:r>
          </w:p>
        </w:tc>
        <w:tc>
          <w:tcPr>
            <w:tcW w:w="22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2DDAFC0D" w14:textId="426471BD" w:rsidR="00C55274" w:rsidRPr="008F6838" w:rsidRDefault="00D04C4D" w:rsidP="00DB468C">
            <w:pPr>
              <w:rPr>
                <w:szCs w:val="22"/>
                <w:lang w:val="en-GB"/>
              </w:rPr>
            </w:pPr>
            <w:r w:rsidRPr="008F6838">
              <w:rPr>
                <w:szCs w:val="22"/>
                <w:lang w:val="en-GB"/>
              </w:rPr>
              <w:t>Project team, private sector stakeholders taking the EBRD loan</w:t>
            </w:r>
          </w:p>
        </w:tc>
      </w:tr>
      <w:tr w:rsidR="000357F0" w:rsidRPr="001319A3" w14:paraId="1DF596A2" w14:textId="77777777" w:rsidTr="6F30BBC3">
        <w:tc>
          <w:tcPr>
            <w:tcW w:w="251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000055B" w14:textId="77777777" w:rsidR="000357F0" w:rsidRPr="008F6838" w:rsidRDefault="004602B5" w:rsidP="00DB468C">
            <w:pPr>
              <w:rPr>
                <w:szCs w:val="22"/>
                <w:lang w:val="en-GB"/>
              </w:rPr>
            </w:pPr>
            <w:r w:rsidRPr="008F6838">
              <w:rPr>
                <w:szCs w:val="22"/>
                <w:lang w:val="en-GB"/>
              </w:rPr>
              <w:t>Higher electricity use might lead to higher emissions</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000055C" w14:textId="19F1DC5B" w:rsidR="000357F0" w:rsidRPr="008F6838" w:rsidRDefault="004602B5" w:rsidP="00DB468C">
            <w:pPr>
              <w:rPr>
                <w:szCs w:val="22"/>
                <w:lang w:val="en-GB"/>
              </w:rPr>
            </w:pPr>
            <w:r w:rsidRPr="008F6838">
              <w:rPr>
                <w:szCs w:val="22"/>
                <w:lang w:val="en-GB"/>
              </w:rPr>
              <w:t>E</w:t>
            </w:r>
            <w:r w:rsidR="00613C0B" w:rsidRPr="008F6838">
              <w:rPr>
                <w:szCs w:val="22"/>
                <w:lang w:val="en-GB"/>
              </w:rPr>
              <w:t>nvironment</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000055D" w14:textId="77777777" w:rsidR="000357F0" w:rsidRPr="008F6838" w:rsidRDefault="004602B5" w:rsidP="00DB468C">
            <w:pPr>
              <w:rPr>
                <w:szCs w:val="22"/>
                <w:lang w:val="en-GB"/>
              </w:rPr>
            </w:pPr>
            <w:bookmarkStart w:id="30" w:name="_heading=h.49x2ik5" w:colFirst="0" w:colLast="0"/>
            <w:bookmarkEnd w:id="30"/>
            <w:r w:rsidRPr="008F6838">
              <w:rPr>
                <w:szCs w:val="22"/>
                <w:lang w:val="en-GB"/>
              </w:rPr>
              <w:t>Moderate</w:t>
            </w:r>
          </w:p>
        </w:tc>
        <w:tc>
          <w:tcPr>
            <w:tcW w:w="341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0000563" w14:textId="0D552C75" w:rsidR="000357F0" w:rsidRPr="008F6838" w:rsidRDefault="004602B5" w:rsidP="00DB468C">
            <w:pPr>
              <w:rPr>
                <w:szCs w:val="22"/>
                <w:lang w:val="en-GB"/>
              </w:rPr>
            </w:pPr>
            <w:bookmarkStart w:id="31" w:name="_heading=h.2p2csry" w:colFirst="0" w:colLast="0"/>
            <w:bookmarkEnd w:id="31"/>
            <w:r w:rsidRPr="008F6838">
              <w:rPr>
                <w:szCs w:val="22"/>
                <w:lang w:val="en-GB"/>
              </w:rPr>
              <w:t>The rise in electromobility will cause an increase in total electricity consumption, including from fossil sources. However, as a signatory to the Paris Agreement, Ukraine pursues a policy of reducing greenhouse gas emissions, including reducing its share of electricity from oil, coal and gas.</w:t>
            </w:r>
            <w:r w:rsidR="00613C0B" w:rsidRPr="008F6838">
              <w:rPr>
                <w:szCs w:val="22"/>
                <w:lang w:val="en-GB"/>
              </w:rPr>
              <w:t xml:space="preserve"> </w:t>
            </w:r>
            <w:r w:rsidRPr="008F6838">
              <w:rPr>
                <w:szCs w:val="22"/>
                <w:lang w:val="en-GB"/>
              </w:rPr>
              <w:t>In particular, the Ministry of Energy and Environment Protection approved the concept of a "green" energy transition, which foresees the abandonment of coal-fired power plants by 2050.</w:t>
            </w:r>
            <w:r w:rsidR="00613C0B" w:rsidRPr="008F6838">
              <w:rPr>
                <w:szCs w:val="22"/>
                <w:lang w:val="en-GB"/>
              </w:rPr>
              <w:t xml:space="preserve"> </w:t>
            </w:r>
            <w:r w:rsidRPr="008F6838">
              <w:rPr>
                <w:szCs w:val="22"/>
                <w:lang w:val="en-GB"/>
              </w:rPr>
              <w:t>The project will work to assist government agencies to help create renewable energy from solar power plants.</w:t>
            </w:r>
          </w:p>
        </w:tc>
        <w:tc>
          <w:tcPr>
            <w:tcW w:w="22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0000564" w14:textId="77777777" w:rsidR="000357F0" w:rsidRPr="008F6838" w:rsidRDefault="004602B5" w:rsidP="00DB468C">
            <w:pPr>
              <w:rPr>
                <w:szCs w:val="22"/>
                <w:lang w:val="en-GB"/>
              </w:rPr>
            </w:pPr>
            <w:r w:rsidRPr="008F6838">
              <w:rPr>
                <w:szCs w:val="22"/>
                <w:lang w:val="en-GB"/>
              </w:rPr>
              <w:t>Project team, national\international experts, government agencies</w:t>
            </w:r>
          </w:p>
        </w:tc>
      </w:tr>
      <w:tr w:rsidR="000357F0" w:rsidRPr="001319A3" w14:paraId="71A08716" w14:textId="77777777" w:rsidTr="6F30BBC3">
        <w:tc>
          <w:tcPr>
            <w:tcW w:w="251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0000565" w14:textId="2AFBF218" w:rsidR="000357F0" w:rsidRPr="008F6838" w:rsidRDefault="004602B5" w:rsidP="00DB468C">
            <w:pPr>
              <w:rPr>
                <w:szCs w:val="22"/>
                <w:lang w:val="en-GB"/>
              </w:rPr>
            </w:pPr>
            <w:r w:rsidRPr="008F6838">
              <w:rPr>
                <w:szCs w:val="22"/>
                <w:lang w:val="en-GB"/>
              </w:rPr>
              <w:t>Materials from EVs (</w:t>
            </w:r>
            <w:r w:rsidR="006426C6" w:rsidRPr="001319A3">
              <w:rPr>
                <w:szCs w:val="22"/>
                <w:lang w:val="en-GB"/>
              </w:rPr>
              <w:t>e.g.,</w:t>
            </w:r>
            <w:r w:rsidRPr="008F6838">
              <w:rPr>
                <w:szCs w:val="22"/>
                <w:lang w:val="en-GB"/>
              </w:rPr>
              <w:t xml:space="preserve"> from batteries) might generate environmental pollution</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0000566" w14:textId="33B44673" w:rsidR="000357F0" w:rsidRPr="008F6838" w:rsidRDefault="004602B5" w:rsidP="00DB468C">
            <w:pPr>
              <w:rPr>
                <w:szCs w:val="22"/>
                <w:lang w:val="en-GB"/>
              </w:rPr>
            </w:pPr>
            <w:r w:rsidRPr="008F6838">
              <w:rPr>
                <w:szCs w:val="22"/>
                <w:lang w:val="en-GB"/>
              </w:rPr>
              <w:t>Environment</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0000567" w14:textId="77777777" w:rsidR="000357F0" w:rsidRPr="008F6838" w:rsidRDefault="004602B5" w:rsidP="00DB468C">
            <w:pPr>
              <w:rPr>
                <w:szCs w:val="22"/>
                <w:lang w:val="en-GB"/>
              </w:rPr>
            </w:pPr>
            <w:r w:rsidRPr="008F6838">
              <w:rPr>
                <w:szCs w:val="22"/>
                <w:lang w:val="en-GB"/>
              </w:rPr>
              <w:t xml:space="preserve">High </w:t>
            </w:r>
          </w:p>
        </w:tc>
        <w:tc>
          <w:tcPr>
            <w:tcW w:w="341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0000568" w14:textId="77777777" w:rsidR="000357F0" w:rsidRPr="008F6838" w:rsidRDefault="004602B5" w:rsidP="00DB468C">
            <w:pPr>
              <w:rPr>
                <w:szCs w:val="22"/>
                <w:lang w:val="en-GB"/>
              </w:rPr>
            </w:pPr>
            <w:r w:rsidRPr="008F6838">
              <w:rPr>
                <w:szCs w:val="22"/>
                <w:lang w:val="en-GB"/>
              </w:rPr>
              <w:t>This issue is quite pressing for Ukraine since 92% of registered electric vehicles have been used for 4-5 years. One of the priorities of the project will be to develop a mechanism for the collection and recycling of used batteries with potential integration into the worldwide net of battery recycling.</w:t>
            </w:r>
          </w:p>
        </w:tc>
        <w:tc>
          <w:tcPr>
            <w:tcW w:w="22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0000569" w14:textId="77777777" w:rsidR="000357F0" w:rsidRPr="008F6838" w:rsidRDefault="004602B5" w:rsidP="00DB468C">
            <w:pPr>
              <w:rPr>
                <w:szCs w:val="22"/>
                <w:lang w:val="en-GB"/>
              </w:rPr>
            </w:pPr>
            <w:r w:rsidRPr="008F6838">
              <w:rPr>
                <w:szCs w:val="22"/>
                <w:lang w:val="en-GB"/>
              </w:rPr>
              <w:t>Project team, national\international experts, Ministry of Energy and Environmental Saving of Ukraine, Ministry of Infrastructure of Ukraine</w:t>
            </w:r>
          </w:p>
        </w:tc>
      </w:tr>
      <w:tr w:rsidR="005201DD" w:rsidRPr="001319A3" w14:paraId="2B395066" w14:textId="77777777" w:rsidTr="6F30BBC3">
        <w:trPr>
          <w:trHeight w:val="350"/>
        </w:trPr>
        <w:tc>
          <w:tcPr>
            <w:tcW w:w="2515" w:type="dxa"/>
            <w:shd w:val="clear" w:color="auto" w:fill="auto"/>
          </w:tcPr>
          <w:p w14:paraId="449C6978" w14:textId="50CE1453" w:rsidR="005201DD" w:rsidRPr="008F6838" w:rsidRDefault="005201DD" w:rsidP="00DB468C">
            <w:pPr>
              <w:rPr>
                <w:szCs w:val="22"/>
                <w:lang w:val="en-GB"/>
              </w:rPr>
            </w:pPr>
            <w:r w:rsidRPr="008F6838">
              <w:rPr>
                <w:szCs w:val="22"/>
                <w:lang w:val="en-GB"/>
              </w:rPr>
              <w:t xml:space="preserve">Inadequacy of the exit strategy and lack of ownership of the program after the end of the GEF funded activities and inability to source resources to continue the program's activities in the medium/long term </w:t>
            </w:r>
            <w:r w:rsidRPr="008F6838">
              <w:rPr>
                <w:szCs w:val="22"/>
                <w:lang w:val="en-GB"/>
              </w:rPr>
              <w:lastRenderedPageBreak/>
              <w:t>(including thematic working groups and support and investment platforms). </w:t>
            </w:r>
          </w:p>
        </w:tc>
        <w:tc>
          <w:tcPr>
            <w:tcW w:w="1418" w:type="dxa"/>
            <w:shd w:val="clear" w:color="auto" w:fill="auto"/>
          </w:tcPr>
          <w:p w14:paraId="3F870466" w14:textId="0CEE81A2" w:rsidR="005201DD" w:rsidRPr="008F6838" w:rsidRDefault="005201DD" w:rsidP="00DB468C">
            <w:pPr>
              <w:rPr>
                <w:szCs w:val="22"/>
                <w:lang w:val="en-GB"/>
              </w:rPr>
            </w:pPr>
            <w:r w:rsidRPr="008F6838">
              <w:rPr>
                <w:szCs w:val="22"/>
                <w:lang w:val="en-GB"/>
              </w:rPr>
              <w:lastRenderedPageBreak/>
              <w:t>Political / Financial</w:t>
            </w:r>
          </w:p>
        </w:tc>
        <w:tc>
          <w:tcPr>
            <w:tcW w:w="1134" w:type="dxa"/>
            <w:shd w:val="clear" w:color="auto" w:fill="auto"/>
          </w:tcPr>
          <w:p w14:paraId="39C094CC" w14:textId="5F361D74" w:rsidR="005201DD" w:rsidRPr="008F6838" w:rsidRDefault="00613C0B" w:rsidP="00DB468C">
            <w:pPr>
              <w:jc w:val="center"/>
              <w:rPr>
                <w:szCs w:val="22"/>
                <w:lang w:val="en-GB"/>
              </w:rPr>
            </w:pPr>
            <w:r w:rsidRPr="008F6838">
              <w:rPr>
                <w:szCs w:val="22"/>
                <w:lang w:val="en-GB"/>
              </w:rPr>
              <w:t>Moderate</w:t>
            </w:r>
          </w:p>
        </w:tc>
        <w:tc>
          <w:tcPr>
            <w:tcW w:w="3412" w:type="dxa"/>
            <w:shd w:val="clear" w:color="auto" w:fill="auto"/>
          </w:tcPr>
          <w:p w14:paraId="6F164F57" w14:textId="15228AF4" w:rsidR="005201DD" w:rsidRPr="008F6838" w:rsidRDefault="005201DD" w:rsidP="00DB468C">
            <w:pPr>
              <w:autoSpaceDE w:val="0"/>
              <w:autoSpaceDN w:val="0"/>
              <w:adjustRightInd w:val="0"/>
              <w:rPr>
                <w:szCs w:val="22"/>
                <w:lang w:val="en-GB"/>
              </w:rPr>
            </w:pPr>
            <w:r w:rsidRPr="008F6838">
              <w:rPr>
                <w:szCs w:val="22"/>
                <w:lang w:val="en-GB"/>
              </w:rPr>
              <w:t>The project provides an e-mobility strategy</w:t>
            </w:r>
            <w:r w:rsidR="00613C0B" w:rsidRPr="008F6838">
              <w:rPr>
                <w:szCs w:val="22"/>
                <w:lang w:val="en-GB"/>
              </w:rPr>
              <w:t xml:space="preserve">, action plan and steering committee </w:t>
            </w:r>
            <w:r w:rsidRPr="008F6838">
              <w:rPr>
                <w:szCs w:val="22"/>
                <w:lang w:val="en-GB"/>
              </w:rPr>
              <w:t>as the key instruments for project ownership and sustainability.</w:t>
            </w:r>
          </w:p>
          <w:p w14:paraId="2C19247C" w14:textId="17973B34" w:rsidR="005201DD" w:rsidRPr="008F6838" w:rsidRDefault="005201DD" w:rsidP="00DB468C">
            <w:pPr>
              <w:autoSpaceDE w:val="0"/>
              <w:autoSpaceDN w:val="0"/>
              <w:adjustRightInd w:val="0"/>
              <w:rPr>
                <w:szCs w:val="22"/>
                <w:lang w:val="en-GB"/>
              </w:rPr>
            </w:pPr>
            <w:r w:rsidRPr="008F6838">
              <w:rPr>
                <w:szCs w:val="22"/>
                <w:lang w:val="en-GB"/>
              </w:rPr>
              <w:t xml:space="preserve">The project provides financial schemes and business models to facilitate the sustainability of </w:t>
            </w:r>
            <w:r w:rsidR="00613C0B" w:rsidRPr="008F6838">
              <w:rPr>
                <w:szCs w:val="22"/>
                <w:lang w:val="en-GB"/>
              </w:rPr>
              <w:t>charging stations.</w:t>
            </w:r>
          </w:p>
        </w:tc>
        <w:tc>
          <w:tcPr>
            <w:tcW w:w="2258" w:type="dxa"/>
            <w:shd w:val="clear" w:color="auto" w:fill="auto"/>
          </w:tcPr>
          <w:p w14:paraId="5B9982BC" w14:textId="2D2F9282" w:rsidR="005201DD" w:rsidRPr="008F6838" w:rsidRDefault="005201DD" w:rsidP="00DB468C">
            <w:pPr>
              <w:rPr>
                <w:szCs w:val="22"/>
                <w:lang w:val="en-GB"/>
              </w:rPr>
            </w:pPr>
            <w:r w:rsidRPr="008F6838">
              <w:rPr>
                <w:szCs w:val="22"/>
                <w:lang w:val="en-GB"/>
              </w:rPr>
              <w:t xml:space="preserve">Project team </w:t>
            </w:r>
            <w:r w:rsidR="00613C0B" w:rsidRPr="008F6838">
              <w:rPr>
                <w:szCs w:val="22"/>
                <w:lang w:val="en-GB"/>
              </w:rPr>
              <w:t>and Government</w:t>
            </w:r>
          </w:p>
        </w:tc>
      </w:tr>
      <w:tr w:rsidR="005201DD" w:rsidRPr="001319A3" w14:paraId="09AF8FD1" w14:textId="77777777" w:rsidTr="6F30BBC3">
        <w:trPr>
          <w:trHeight w:val="350"/>
        </w:trPr>
        <w:tc>
          <w:tcPr>
            <w:tcW w:w="2515" w:type="dxa"/>
            <w:shd w:val="clear" w:color="auto" w:fill="auto"/>
          </w:tcPr>
          <w:p w14:paraId="0117CE73" w14:textId="2F2CE838" w:rsidR="005201DD" w:rsidRPr="008F6838" w:rsidRDefault="005201DD" w:rsidP="00DB468C">
            <w:pPr>
              <w:rPr>
                <w:szCs w:val="22"/>
                <w:lang w:val="en-GB"/>
              </w:rPr>
            </w:pPr>
            <w:r w:rsidRPr="008F6838">
              <w:rPr>
                <w:szCs w:val="22"/>
                <w:lang w:val="en-GB"/>
              </w:rPr>
              <w:lastRenderedPageBreak/>
              <w:t>Silent EVs introduce additional road safety hazards on roads</w:t>
            </w:r>
          </w:p>
        </w:tc>
        <w:tc>
          <w:tcPr>
            <w:tcW w:w="1418" w:type="dxa"/>
            <w:shd w:val="clear" w:color="auto" w:fill="auto"/>
          </w:tcPr>
          <w:p w14:paraId="0957BC7D" w14:textId="68D57506" w:rsidR="005201DD" w:rsidRPr="008F6838" w:rsidRDefault="005201DD" w:rsidP="00DB468C">
            <w:pPr>
              <w:rPr>
                <w:szCs w:val="22"/>
                <w:lang w:val="en-GB"/>
              </w:rPr>
            </w:pPr>
            <w:r w:rsidRPr="008F6838">
              <w:rPr>
                <w:szCs w:val="22"/>
                <w:lang w:val="en-GB"/>
              </w:rPr>
              <w:t>Technical</w:t>
            </w:r>
          </w:p>
        </w:tc>
        <w:tc>
          <w:tcPr>
            <w:tcW w:w="1134" w:type="dxa"/>
            <w:shd w:val="clear" w:color="auto" w:fill="auto"/>
          </w:tcPr>
          <w:p w14:paraId="05E6CF6C" w14:textId="5FF7485C" w:rsidR="005201DD" w:rsidRPr="008F6838" w:rsidRDefault="005201DD" w:rsidP="00DB468C">
            <w:pPr>
              <w:jc w:val="center"/>
              <w:rPr>
                <w:szCs w:val="22"/>
                <w:lang w:val="en-GB"/>
              </w:rPr>
            </w:pPr>
            <w:r w:rsidRPr="008F6838">
              <w:rPr>
                <w:szCs w:val="22"/>
                <w:lang w:val="en-GB"/>
              </w:rPr>
              <w:t>Low</w:t>
            </w:r>
          </w:p>
        </w:tc>
        <w:tc>
          <w:tcPr>
            <w:tcW w:w="3412" w:type="dxa"/>
            <w:shd w:val="clear" w:color="auto" w:fill="auto"/>
          </w:tcPr>
          <w:p w14:paraId="02B01035" w14:textId="001329DC" w:rsidR="005201DD" w:rsidRPr="008F6838" w:rsidRDefault="005201DD" w:rsidP="00DB468C">
            <w:pPr>
              <w:rPr>
                <w:szCs w:val="22"/>
                <w:lang w:val="en-GB"/>
              </w:rPr>
            </w:pPr>
            <w:r w:rsidRPr="008F6838">
              <w:rPr>
                <w:szCs w:val="22"/>
                <w:lang w:val="en-GB"/>
              </w:rPr>
              <w:t>EV approval regulations in many countries have already introduced requirements for EV to produce noise while circulating at low speeds. These regulations will serve as a reference for the project’s proposals on regulatory reforms</w:t>
            </w:r>
            <w:r w:rsidR="00613C0B" w:rsidRPr="008F6838">
              <w:rPr>
                <w:szCs w:val="22"/>
                <w:lang w:val="en-GB"/>
              </w:rPr>
              <w:t>.</w:t>
            </w:r>
          </w:p>
        </w:tc>
        <w:tc>
          <w:tcPr>
            <w:tcW w:w="2258" w:type="dxa"/>
            <w:shd w:val="clear" w:color="auto" w:fill="auto"/>
          </w:tcPr>
          <w:p w14:paraId="376A724C" w14:textId="0119348A" w:rsidR="005201DD" w:rsidRPr="008F6838" w:rsidRDefault="00613C0B" w:rsidP="00DB468C">
            <w:pPr>
              <w:rPr>
                <w:szCs w:val="22"/>
                <w:lang w:val="en-GB"/>
              </w:rPr>
            </w:pPr>
            <w:r w:rsidRPr="008F6838">
              <w:rPr>
                <w:szCs w:val="22"/>
                <w:lang w:val="en-GB"/>
              </w:rPr>
              <w:t>Project team and government</w:t>
            </w:r>
          </w:p>
        </w:tc>
      </w:tr>
      <w:tr w:rsidR="005201DD" w:rsidRPr="001319A3" w14:paraId="0DA65305" w14:textId="77777777" w:rsidTr="6F30BBC3">
        <w:trPr>
          <w:trHeight w:val="350"/>
        </w:trPr>
        <w:tc>
          <w:tcPr>
            <w:tcW w:w="2515" w:type="dxa"/>
            <w:shd w:val="clear" w:color="auto" w:fill="auto"/>
          </w:tcPr>
          <w:p w14:paraId="740028F5" w14:textId="3255DCCD" w:rsidR="005201DD" w:rsidRPr="008F6838" w:rsidRDefault="005201DD" w:rsidP="00DB468C">
            <w:pPr>
              <w:rPr>
                <w:szCs w:val="22"/>
                <w:lang w:val="en-GB"/>
              </w:rPr>
            </w:pPr>
            <w:r w:rsidRPr="008F6838">
              <w:rPr>
                <w:szCs w:val="22"/>
                <w:lang w:val="en-GB"/>
              </w:rPr>
              <w:t xml:space="preserve">Traditional gender barriers in the transport sector remain, and women are marginalized in accessing new </w:t>
            </w:r>
            <w:r w:rsidR="00613C0B" w:rsidRPr="008F6838">
              <w:rPr>
                <w:szCs w:val="22"/>
                <w:lang w:val="en-GB"/>
              </w:rPr>
              <w:t>opportunities through this project.</w:t>
            </w:r>
          </w:p>
        </w:tc>
        <w:tc>
          <w:tcPr>
            <w:tcW w:w="1418" w:type="dxa"/>
            <w:shd w:val="clear" w:color="auto" w:fill="auto"/>
          </w:tcPr>
          <w:p w14:paraId="45302A14" w14:textId="6164A8E4" w:rsidR="005201DD" w:rsidRPr="008F6838" w:rsidRDefault="005201DD" w:rsidP="00DB468C">
            <w:pPr>
              <w:rPr>
                <w:szCs w:val="22"/>
                <w:lang w:val="en-GB"/>
              </w:rPr>
            </w:pPr>
            <w:r w:rsidRPr="008F6838">
              <w:rPr>
                <w:szCs w:val="22"/>
                <w:lang w:val="en-GB"/>
              </w:rPr>
              <w:t>Social</w:t>
            </w:r>
          </w:p>
        </w:tc>
        <w:tc>
          <w:tcPr>
            <w:tcW w:w="1134" w:type="dxa"/>
            <w:shd w:val="clear" w:color="auto" w:fill="auto"/>
          </w:tcPr>
          <w:p w14:paraId="63CB181B" w14:textId="760AE132" w:rsidR="005201DD" w:rsidRPr="008F6838" w:rsidRDefault="00613C0B" w:rsidP="00DB468C">
            <w:pPr>
              <w:jc w:val="center"/>
              <w:rPr>
                <w:szCs w:val="22"/>
                <w:lang w:val="en-GB"/>
              </w:rPr>
            </w:pPr>
            <w:r w:rsidRPr="008F6838">
              <w:rPr>
                <w:szCs w:val="22"/>
                <w:lang w:val="en-GB"/>
              </w:rPr>
              <w:t>Moderate</w:t>
            </w:r>
          </w:p>
        </w:tc>
        <w:tc>
          <w:tcPr>
            <w:tcW w:w="3412" w:type="dxa"/>
            <w:shd w:val="clear" w:color="auto" w:fill="auto"/>
          </w:tcPr>
          <w:p w14:paraId="0168B1A8" w14:textId="0A28738C" w:rsidR="005201DD" w:rsidRPr="008F6838" w:rsidRDefault="00613C0B" w:rsidP="00DB468C">
            <w:pPr>
              <w:rPr>
                <w:szCs w:val="22"/>
                <w:lang w:val="en-GB"/>
              </w:rPr>
            </w:pPr>
            <w:r w:rsidRPr="008F6838">
              <w:rPr>
                <w:szCs w:val="22"/>
                <w:lang w:val="en-GB"/>
              </w:rPr>
              <w:t>The gender action plan and analysis will ensure full gender integration.</w:t>
            </w:r>
          </w:p>
        </w:tc>
        <w:tc>
          <w:tcPr>
            <w:tcW w:w="2258" w:type="dxa"/>
            <w:shd w:val="clear" w:color="auto" w:fill="auto"/>
          </w:tcPr>
          <w:p w14:paraId="28743873" w14:textId="2265EC17" w:rsidR="005201DD" w:rsidRPr="008F6838" w:rsidRDefault="00613C0B" w:rsidP="00DB468C">
            <w:pPr>
              <w:rPr>
                <w:szCs w:val="22"/>
                <w:lang w:val="en-GB"/>
              </w:rPr>
            </w:pPr>
            <w:r w:rsidRPr="008F6838">
              <w:rPr>
                <w:szCs w:val="22"/>
                <w:lang w:val="en-GB"/>
              </w:rPr>
              <w:t>Project team</w:t>
            </w:r>
          </w:p>
        </w:tc>
      </w:tr>
      <w:tr w:rsidR="009C191C" w:rsidRPr="001319A3" w14:paraId="0440BEBB" w14:textId="77777777" w:rsidTr="6F30BBC3">
        <w:trPr>
          <w:trHeight w:val="350"/>
        </w:trPr>
        <w:tc>
          <w:tcPr>
            <w:tcW w:w="2515" w:type="dxa"/>
            <w:shd w:val="clear" w:color="auto" w:fill="auto"/>
            <w:vAlign w:val="center"/>
          </w:tcPr>
          <w:p w14:paraId="63009598" w14:textId="77777777" w:rsidR="009C191C" w:rsidRPr="008F6838" w:rsidRDefault="009C191C" w:rsidP="00DB468C">
            <w:pPr>
              <w:rPr>
                <w:szCs w:val="22"/>
                <w:lang w:val="en-GB"/>
              </w:rPr>
            </w:pPr>
            <w:r w:rsidRPr="008F6838">
              <w:rPr>
                <w:szCs w:val="22"/>
                <w:lang w:val="en-GB"/>
              </w:rPr>
              <w:t>The COVID-19 pandemic affects project implementation due to travel restrictions, restrictions with regards to meetings and meeting size;</w:t>
            </w:r>
          </w:p>
          <w:p w14:paraId="602951E1" w14:textId="2877E520" w:rsidR="009C191C" w:rsidRPr="008F6838" w:rsidRDefault="009C191C" w:rsidP="00DB468C">
            <w:pPr>
              <w:rPr>
                <w:szCs w:val="22"/>
                <w:lang w:val="en-GB"/>
              </w:rPr>
            </w:pPr>
            <w:r w:rsidRPr="008F6838">
              <w:rPr>
                <w:szCs w:val="22"/>
                <w:lang w:val="en-GB"/>
              </w:rPr>
              <w:t>and restricted access to offices;</w:t>
            </w:r>
          </w:p>
        </w:tc>
        <w:tc>
          <w:tcPr>
            <w:tcW w:w="1418" w:type="dxa"/>
            <w:shd w:val="clear" w:color="auto" w:fill="auto"/>
            <w:vAlign w:val="center"/>
          </w:tcPr>
          <w:p w14:paraId="2C3711E9" w14:textId="1A9DCE99" w:rsidR="009C191C" w:rsidRPr="008F6838" w:rsidRDefault="009C191C" w:rsidP="00DB468C">
            <w:pPr>
              <w:rPr>
                <w:szCs w:val="22"/>
                <w:lang w:val="en-GB"/>
              </w:rPr>
            </w:pPr>
            <w:r w:rsidRPr="008F6838">
              <w:rPr>
                <w:szCs w:val="22"/>
                <w:lang w:val="en-GB"/>
              </w:rPr>
              <w:t>Organizational / Economic</w:t>
            </w:r>
          </w:p>
        </w:tc>
        <w:tc>
          <w:tcPr>
            <w:tcW w:w="1134" w:type="dxa"/>
            <w:shd w:val="clear" w:color="auto" w:fill="auto"/>
            <w:vAlign w:val="center"/>
          </w:tcPr>
          <w:p w14:paraId="57B6E412" w14:textId="330B927C" w:rsidR="009C191C" w:rsidRPr="008F6838" w:rsidRDefault="009C191C" w:rsidP="00DB468C">
            <w:pPr>
              <w:jc w:val="center"/>
              <w:rPr>
                <w:szCs w:val="22"/>
                <w:lang w:val="en-GB"/>
              </w:rPr>
            </w:pPr>
            <w:r w:rsidRPr="008F6838">
              <w:rPr>
                <w:szCs w:val="22"/>
                <w:lang w:val="en-GB"/>
              </w:rPr>
              <w:t>Moderate</w:t>
            </w:r>
          </w:p>
        </w:tc>
        <w:tc>
          <w:tcPr>
            <w:tcW w:w="3412" w:type="dxa"/>
            <w:shd w:val="clear" w:color="auto" w:fill="auto"/>
            <w:vAlign w:val="center"/>
          </w:tcPr>
          <w:p w14:paraId="0FB2D97D" w14:textId="2E0CBB67" w:rsidR="007D663B" w:rsidRPr="008F6838" w:rsidRDefault="007D663B" w:rsidP="6F30BBC3">
            <w:pPr>
              <w:rPr>
                <w:szCs w:val="22"/>
                <w:lang w:val="en-GB"/>
              </w:rPr>
            </w:pPr>
            <w:r w:rsidRPr="008F6838">
              <w:rPr>
                <w:szCs w:val="22"/>
                <w:lang w:val="en-GB"/>
              </w:rPr>
              <w:t>The project anticipates potential restrictions in the beginning of the project, e.g. with regards to travel and meetings. The miti</w:t>
            </w:r>
            <w:r w:rsidR="19ECECDB" w:rsidRPr="008F6838">
              <w:rPr>
                <w:szCs w:val="22"/>
                <w:lang w:val="en-GB"/>
              </w:rPr>
              <w:t xml:space="preserve">gation strategy includes the organization of virtual workshops and meetings, which </w:t>
            </w:r>
            <w:r w:rsidR="6FB5E9A2" w:rsidRPr="008F6838">
              <w:rPr>
                <w:szCs w:val="22"/>
                <w:lang w:val="en-GB"/>
              </w:rPr>
              <w:t>has proven to be a good alternative during project development. Restrictions will be most likely relieved before the need for physical meet</w:t>
            </w:r>
            <w:r w:rsidR="0B5EA41C" w:rsidRPr="008F6838">
              <w:rPr>
                <w:szCs w:val="22"/>
                <w:lang w:val="en-GB"/>
              </w:rPr>
              <w:t xml:space="preserve">ings and workshops becomes </w:t>
            </w:r>
            <w:r w:rsidR="28D2D931" w:rsidRPr="008F6838">
              <w:rPr>
                <w:szCs w:val="22"/>
                <w:lang w:val="en-GB"/>
              </w:rPr>
              <w:t>compulsory.</w:t>
            </w:r>
          </w:p>
          <w:p w14:paraId="1E586ADF" w14:textId="42D8080F" w:rsidR="009C191C" w:rsidRPr="008F6838" w:rsidRDefault="009C191C" w:rsidP="00DB468C">
            <w:pPr>
              <w:rPr>
                <w:szCs w:val="22"/>
                <w:lang w:val="en-GB"/>
              </w:rPr>
            </w:pPr>
          </w:p>
        </w:tc>
        <w:tc>
          <w:tcPr>
            <w:tcW w:w="2258" w:type="dxa"/>
            <w:shd w:val="clear" w:color="auto" w:fill="auto"/>
            <w:vAlign w:val="center"/>
          </w:tcPr>
          <w:p w14:paraId="23AB9D3D" w14:textId="77777777" w:rsidR="009C191C" w:rsidRPr="008F6838" w:rsidRDefault="009C191C" w:rsidP="00DB468C">
            <w:pPr>
              <w:rPr>
                <w:szCs w:val="22"/>
                <w:lang w:val="en-GB"/>
              </w:rPr>
            </w:pPr>
            <w:r w:rsidRPr="008F6838">
              <w:rPr>
                <w:szCs w:val="22"/>
                <w:lang w:val="en-GB"/>
              </w:rPr>
              <w:t>The COVID-19 pandemic affects project implementation due to travel restrictions, restrictions with regards to meetings and meeting size;</w:t>
            </w:r>
          </w:p>
          <w:p w14:paraId="4108A8CE" w14:textId="09BBF7B8" w:rsidR="009C191C" w:rsidRPr="008F6838" w:rsidRDefault="009C191C" w:rsidP="00DB468C">
            <w:pPr>
              <w:rPr>
                <w:szCs w:val="22"/>
                <w:lang w:val="en-GB"/>
              </w:rPr>
            </w:pPr>
            <w:r w:rsidRPr="008F6838">
              <w:rPr>
                <w:szCs w:val="22"/>
                <w:lang w:val="en-GB"/>
              </w:rPr>
              <w:t>and restricted access to offices;</w:t>
            </w:r>
          </w:p>
        </w:tc>
      </w:tr>
      <w:tr w:rsidR="00F73270" w:rsidRPr="001319A3" w14:paraId="6C98655E" w14:textId="77777777" w:rsidTr="6F30BBC3">
        <w:trPr>
          <w:trHeight w:val="350"/>
        </w:trPr>
        <w:tc>
          <w:tcPr>
            <w:tcW w:w="2515" w:type="dxa"/>
            <w:shd w:val="clear" w:color="auto" w:fill="auto"/>
            <w:vAlign w:val="center"/>
          </w:tcPr>
          <w:p w14:paraId="03A11A67" w14:textId="13F8669D" w:rsidR="00F73270" w:rsidRPr="008F6838" w:rsidRDefault="00F73270" w:rsidP="00DB468C">
            <w:pPr>
              <w:rPr>
                <w:szCs w:val="22"/>
                <w:lang w:val="en-GB"/>
              </w:rPr>
            </w:pPr>
            <w:r w:rsidRPr="008F6838">
              <w:rPr>
                <w:szCs w:val="22"/>
                <w:lang w:val="en-GB"/>
              </w:rPr>
              <w:t xml:space="preserve">Climate risk: there is an increased risk of extreme weather events globally, such as floods and heavy rains, etc. which can cause damage of charging stations. </w:t>
            </w:r>
          </w:p>
        </w:tc>
        <w:tc>
          <w:tcPr>
            <w:tcW w:w="1418" w:type="dxa"/>
            <w:shd w:val="clear" w:color="auto" w:fill="auto"/>
            <w:vAlign w:val="center"/>
          </w:tcPr>
          <w:p w14:paraId="567E842F" w14:textId="7263919B" w:rsidR="00F73270" w:rsidRPr="008F6838" w:rsidRDefault="00F73270" w:rsidP="00DB468C">
            <w:pPr>
              <w:rPr>
                <w:szCs w:val="22"/>
                <w:lang w:val="en-GB"/>
              </w:rPr>
            </w:pPr>
            <w:r w:rsidRPr="008F6838">
              <w:rPr>
                <w:szCs w:val="22"/>
                <w:lang w:val="en-GB"/>
              </w:rPr>
              <w:t>Environmental</w:t>
            </w:r>
          </w:p>
        </w:tc>
        <w:tc>
          <w:tcPr>
            <w:tcW w:w="1134" w:type="dxa"/>
            <w:shd w:val="clear" w:color="auto" w:fill="auto"/>
            <w:vAlign w:val="center"/>
          </w:tcPr>
          <w:p w14:paraId="4EA1E3B4" w14:textId="70D5E2A3" w:rsidR="00F73270" w:rsidRPr="008F6838" w:rsidRDefault="00F73270" w:rsidP="00DB468C">
            <w:pPr>
              <w:jc w:val="center"/>
              <w:rPr>
                <w:szCs w:val="22"/>
                <w:lang w:val="en-GB"/>
              </w:rPr>
            </w:pPr>
            <w:r w:rsidRPr="008F6838">
              <w:rPr>
                <w:szCs w:val="22"/>
                <w:lang w:val="en-GB"/>
              </w:rPr>
              <w:t>Low</w:t>
            </w:r>
          </w:p>
        </w:tc>
        <w:tc>
          <w:tcPr>
            <w:tcW w:w="3412" w:type="dxa"/>
            <w:shd w:val="clear" w:color="auto" w:fill="auto"/>
            <w:vAlign w:val="center"/>
          </w:tcPr>
          <w:p w14:paraId="33A9480F" w14:textId="586486D1" w:rsidR="00F73270" w:rsidRPr="008F6838" w:rsidRDefault="00F73270" w:rsidP="00DB468C">
            <w:pPr>
              <w:rPr>
                <w:szCs w:val="22"/>
                <w:lang w:val="en-GB"/>
              </w:rPr>
            </w:pPr>
            <w:r w:rsidRPr="008F6838">
              <w:rPr>
                <w:szCs w:val="22"/>
                <w:lang w:val="en-GB"/>
              </w:rPr>
              <w:t>Locate the charging stations considering weather factors.</w:t>
            </w:r>
          </w:p>
        </w:tc>
        <w:tc>
          <w:tcPr>
            <w:tcW w:w="2258" w:type="dxa"/>
            <w:shd w:val="clear" w:color="auto" w:fill="auto"/>
            <w:vAlign w:val="center"/>
          </w:tcPr>
          <w:p w14:paraId="003E2EDC" w14:textId="1A0EDBCA" w:rsidR="00F73270" w:rsidRPr="008F6838" w:rsidRDefault="00F73270" w:rsidP="00DB468C">
            <w:pPr>
              <w:rPr>
                <w:szCs w:val="22"/>
                <w:lang w:val="en-GB"/>
              </w:rPr>
            </w:pPr>
            <w:r w:rsidRPr="008F6838">
              <w:rPr>
                <w:szCs w:val="22"/>
                <w:lang w:val="en-GB"/>
              </w:rPr>
              <w:t>Project team</w:t>
            </w:r>
          </w:p>
        </w:tc>
      </w:tr>
    </w:tbl>
    <w:p w14:paraId="0000057B" w14:textId="0338F9BC" w:rsidR="000357F0" w:rsidRPr="008F6838" w:rsidRDefault="000357F0" w:rsidP="00DB468C">
      <w:pPr>
        <w:rPr>
          <w:szCs w:val="22"/>
          <w:lang w:val="en-GB"/>
        </w:rPr>
      </w:pPr>
    </w:p>
    <w:p w14:paraId="1FA839C0" w14:textId="77777777" w:rsidR="005201DD" w:rsidRPr="008F6838" w:rsidRDefault="005201DD" w:rsidP="00DB468C">
      <w:pPr>
        <w:rPr>
          <w:szCs w:val="22"/>
          <w:lang w:val="en-GB"/>
        </w:rPr>
      </w:pPr>
    </w:p>
    <w:p w14:paraId="0000057C" w14:textId="3529F612" w:rsidR="000357F0" w:rsidRDefault="004602B5" w:rsidP="6584556A">
      <w:pPr>
        <w:rPr>
          <w:b/>
          <w:bCs/>
          <w:szCs w:val="22"/>
          <w:lang w:val="en-GB"/>
        </w:rPr>
      </w:pPr>
      <w:r w:rsidRPr="008F6838">
        <w:rPr>
          <w:b/>
          <w:bCs/>
          <w:szCs w:val="22"/>
          <w:lang w:val="en-GB"/>
        </w:rPr>
        <w:t>Climate Risk Screening</w:t>
      </w:r>
    </w:p>
    <w:p w14:paraId="25D1D6C0" w14:textId="77777777" w:rsidR="00E01C4C" w:rsidRDefault="00E01C4C" w:rsidP="6584556A">
      <w:pPr>
        <w:rPr>
          <w:b/>
          <w:bCs/>
          <w:szCs w:val="22"/>
          <w:lang w:val="en-GB"/>
        </w:rPr>
      </w:pPr>
    </w:p>
    <w:p w14:paraId="35B76CF1" w14:textId="4CCD1B21" w:rsidR="00E01C4C" w:rsidRPr="00BE7775" w:rsidRDefault="00E01C4C" w:rsidP="008F6838">
      <w:pPr>
        <w:pStyle w:val="ListParagraph"/>
        <w:numPr>
          <w:ilvl w:val="0"/>
          <w:numId w:val="52"/>
        </w:numPr>
      </w:pPr>
      <w:r w:rsidRPr="00BE7775">
        <w:t>How will the project’s objectives or outputs be affected by climate risks over the period 2020 to 2050, and have the impact of these risks been addressed adequately?</w:t>
      </w:r>
    </w:p>
    <w:p w14:paraId="58DB3663" w14:textId="77777777" w:rsidR="00E01C4C" w:rsidRPr="008F6838" w:rsidRDefault="00E01C4C" w:rsidP="00E01C4C">
      <w:pPr>
        <w:rPr>
          <w:szCs w:val="22"/>
        </w:rPr>
      </w:pPr>
    </w:p>
    <w:p w14:paraId="6CC24FD3" w14:textId="77777777" w:rsidR="00E01C4C" w:rsidRPr="008F6838" w:rsidRDefault="00E01C4C" w:rsidP="00E01C4C">
      <w:pPr>
        <w:rPr>
          <w:szCs w:val="22"/>
        </w:rPr>
      </w:pPr>
      <w:r w:rsidRPr="008F6838">
        <w:rPr>
          <w:szCs w:val="22"/>
        </w:rPr>
        <w:t xml:space="preserve">Ukraine is a large country with most of its area being forested, arable, forest-steppe or steppe.  In the past 20 years, strong floods have affected nearly one-third of the population. On opposite, droughts also occur now every three years. Average temperature is expected to increase by 0.5 to 1.0 degree Celsius over the next 30 years with increased incidence of extreme weather events including droughts and flash floods. Regional and seasonal precipitation patterns are expected to change. It is anticipated that these risks will not have any major impacts on </w:t>
      </w:r>
      <w:r w:rsidRPr="008F6838">
        <w:rPr>
          <w:szCs w:val="22"/>
        </w:rPr>
        <w:lastRenderedPageBreak/>
        <w:t xml:space="preserve">the project’s objectives and outputs as long as some basic principles with regards to the selection of the location of charging infrastructure are considered. According to the anticipated risks, these locations should be secured against flooding. The charging equipment itself should be resilient against high temperatures in summer (35 degree Celsius and above) and low temperatures in winter (-20 degree Celsius and below). This high spread in summer and winter temperatures as well as occasional large amounts of snow in winter need to be taken into account when selecting equipment. Due to more frequent extreme whether events an increasing number of power supply outages can be anticipated which can </w:t>
      </w:r>
      <w:proofErr w:type="gramStart"/>
      <w:r w:rsidRPr="008F6838">
        <w:rPr>
          <w:szCs w:val="22"/>
        </w:rPr>
        <w:t>effect</w:t>
      </w:r>
      <w:proofErr w:type="gramEnd"/>
      <w:r w:rsidRPr="008F6838">
        <w:rPr>
          <w:szCs w:val="22"/>
        </w:rPr>
        <w:t xml:space="preserve"> economic viability of charging infrastructure.</w:t>
      </w:r>
    </w:p>
    <w:p w14:paraId="757D4603" w14:textId="77777777" w:rsidR="00E01C4C" w:rsidRPr="008F6838" w:rsidRDefault="00E01C4C" w:rsidP="00E01C4C">
      <w:pPr>
        <w:rPr>
          <w:szCs w:val="22"/>
        </w:rPr>
      </w:pPr>
    </w:p>
    <w:p w14:paraId="61F3E4BD" w14:textId="77777777" w:rsidR="00E01C4C" w:rsidRPr="00BE7775" w:rsidRDefault="00E01C4C" w:rsidP="008F6838">
      <w:pPr>
        <w:pStyle w:val="ListParagraph"/>
      </w:pPr>
      <w:r w:rsidRPr="00BE7775">
        <w:t xml:space="preserve">Has the sensitivity to climate change, and its impacts, been assessed? </w:t>
      </w:r>
    </w:p>
    <w:p w14:paraId="649B060B" w14:textId="77777777" w:rsidR="00E01C4C" w:rsidRPr="008F6838" w:rsidRDefault="00E01C4C" w:rsidP="008F6838"/>
    <w:p w14:paraId="2A43B69A" w14:textId="77777777" w:rsidR="00E01C4C" w:rsidRPr="008F6838" w:rsidRDefault="00E01C4C" w:rsidP="00E01C4C">
      <w:pPr>
        <w:rPr>
          <w:szCs w:val="22"/>
        </w:rPr>
      </w:pPr>
      <w:r w:rsidRPr="008F6838">
        <w:rPr>
          <w:szCs w:val="22"/>
        </w:rPr>
        <w:t>Sensitivity to climate change and its impacts has been assessed based on information found in the USAID Climate Change Risk Profile Factsheet Ukraine (</w:t>
      </w:r>
      <w:hyperlink r:id="rId48" w:history="1">
        <w:r w:rsidRPr="008F6838">
          <w:rPr>
            <w:rStyle w:val="Hyperlink"/>
            <w:szCs w:val="22"/>
          </w:rPr>
          <w:t>https://www.climatelinks.org/resources/climate-change-risk-profile-ukraine</w:t>
        </w:r>
      </w:hyperlink>
      <w:r w:rsidRPr="008F6838">
        <w:rPr>
          <w:szCs w:val="22"/>
        </w:rPr>
        <w:t xml:space="preserve"> ). The three main concerns are: 1.) charging infrastructure affected by flooding; 2.) charging infrastructure affected by high temperature differences and eventually large amounts of snow; 3.) charging infrastructure affected by increased number of power outages. Risk number one needs to be addressed when choosing the location for the pilot infrastructure. Risk number two needs to be addressed by selecting adequate equipment. Risk number three needs to be addressed by ensuring adequate transmission and generation capacity is available for power supply at the selected location, with an acceptable amount of power outages in the recent past.</w:t>
      </w:r>
    </w:p>
    <w:p w14:paraId="02C10D49" w14:textId="77777777" w:rsidR="00E01C4C" w:rsidRPr="008F6838" w:rsidRDefault="00E01C4C" w:rsidP="00E01C4C">
      <w:pPr>
        <w:rPr>
          <w:szCs w:val="22"/>
        </w:rPr>
      </w:pPr>
    </w:p>
    <w:p w14:paraId="43276D1B" w14:textId="77777777" w:rsidR="00E01C4C" w:rsidRPr="00BE7775" w:rsidRDefault="00E01C4C" w:rsidP="008F6838">
      <w:pPr>
        <w:pStyle w:val="ListParagraph"/>
      </w:pPr>
      <w:r w:rsidRPr="00BE7775">
        <w:t>Have resilience practices and measures to address projected climate risks and impacts been considered? How will these be dealt with?</w:t>
      </w:r>
    </w:p>
    <w:p w14:paraId="5A917881" w14:textId="77777777" w:rsidR="00E01C4C" w:rsidRPr="008F6838" w:rsidRDefault="00E01C4C" w:rsidP="00E01C4C">
      <w:pPr>
        <w:rPr>
          <w:szCs w:val="22"/>
        </w:rPr>
      </w:pPr>
    </w:p>
    <w:p w14:paraId="19C8D996" w14:textId="77777777" w:rsidR="00E01C4C" w:rsidRPr="008F6838" w:rsidRDefault="00E01C4C" w:rsidP="00E01C4C">
      <w:pPr>
        <w:rPr>
          <w:szCs w:val="22"/>
        </w:rPr>
      </w:pPr>
      <w:r w:rsidRPr="008F6838">
        <w:rPr>
          <w:szCs w:val="22"/>
        </w:rPr>
        <w:t xml:space="preserve">Resilience practices need to be addressed when 1.) selecting the location for charging equipment installation, and 2.) selecting the charging equipment, based on the climate risks and sensitivities identified under </w:t>
      </w:r>
      <w:proofErr w:type="spellStart"/>
      <w:r w:rsidRPr="008F6838">
        <w:rPr>
          <w:szCs w:val="22"/>
        </w:rPr>
        <w:t>i</w:t>
      </w:r>
      <w:proofErr w:type="spellEnd"/>
      <w:r w:rsidRPr="008F6838">
        <w:rPr>
          <w:szCs w:val="22"/>
        </w:rPr>
        <w:t xml:space="preserve">) and ii) above. </w:t>
      </w:r>
    </w:p>
    <w:p w14:paraId="49501879" w14:textId="77777777" w:rsidR="00E01C4C" w:rsidRPr="008F6838" w:rsidRDefault="00E01C4C" w:rsidP="00E01C4C">
      <w:pPr>
        <w:rPr>
          <w:szCs w:val="22"/>
        </w:rPr>
      </w:pPr>
    </w:p>
    <w:p w14:paraId="20C7B0A7" w14:textId="77777777" w:rsidR="00E01C4C" w:rsidRPr="00BE7775" w:rsidRDefault="00E01C4C" w:rsidP="008F6838">
      <w:pPr>
        <w:pStyle w:val="ListParagraph"/>
      </w:pPr>
      <w:r w:rsidRPr="00BE7775">
        <w:t>What technical and institutional capacity, and information, will be needed to address climate risks and resilience enhancement measures?</w:t>
      </w:r>
    </w:p>
    <w:p w14:paraId="27D0B037" w14:textId="77777777" w:rsidR="00E01C4C" w:rsidRPr="008F6838" w:rsidRDefault="00E01C4C" w:rsidP="008F6838">
      <w:pPr>
        <w:ind w:left="718" w:hanging="360"/>
      </w:pPr>
    </w:p>
    <w:p w14:paraId="0C04F4A4" w14:textId="77777777" w:rsidR="00E01C4C" w:rsidRPr="008F6838" w:rsidRDefault="00E01C4C" w:rsidP="00E01C4C">
      <w:pPr>
        <w:rPr>
          <w:szCs w:val="22"/>
        </w:rPr>
      </w:pPr>
      <w:r w:rsidRPr="008F6838">
        <w:rPr>
          <w:szCs w:val="22"/>
        </w:rPr>
        <w:t>Technical capacity to address climate risk needs to include the knowledge about past and future likelihood of flooding if charging infrastructure is expected to be installed in areas which principally are not excluded from flooding. Technical capacity also needs to include the ability to correctly judge fields of application of chargers based on the technical specifications. Institutional capacity includes the ability to receive detailed information about reliability of power supply for eventual EV charger locations.</w:t>
      </w:r>
    </w:p>
    <w:p w14:paraId="757F74F9" w14:textId="5D73C298" w:rsidR="00E01C4C" w:rsidRPr="00BE7775" w:rsidRDefault="00E01C4C" w:rsidP="6584556A">
      <w:pPr>
        <w:rPr>
          <w:b/>
          <w:bCs/>
          <w:i/>
          <w:iCs/>
          <w:szCs w:val="22"/>
          <w:lang w:val="en-GB"/>
        </w:rPr>
      </w:pPr>
    </w:p>
    <w:p w14:paraId="0000057D" w14:textId="02C48A79" w:rsidR="000357F0" w:rsidRPr="008F6838" w:rsidRDefault="004602B5" w:rsidP="00DB468C">
      <w:pPr>
        <w:spacing w:before="120" w:after="120"/>
        <w:rPr>
          <w:szCs w:val="22"/>
          <w:lang w:val="en-GB"/>
        </w:rPr>
      </w:pPr>
      <w:r w:rsidRPr="008F6838">
        <w:rPr>
          <w:szCs w:val="22"/>
          <w:lang w:val="en-GB"/>
        </w:rPr>
        <w:t>The STAP guidance on climate risk screening is consistent with the understanding that GEF-funded investments are increasingly exposed to risks associated with climate change and natural disasters</w:t>
      </w:r>
      <w:r w:rsidRPr="008F6838">
        <w:rPr>
          <w:szCs w:val="22"/>
          <w:vertAlign w:val="superscript"/>
          <w:lang w:val="en-GB"/>
        </w:rPr>
        <w:footnoteReference w:id="46"/>
      </w:r>
      <w:r w:rsidRPr="008F6838">
        <w:rPr>
          <w:szCs w:val="22"/>
          <w:lang w:val="en-GB"/>
        </w:rPr>
        <w:t xml:space="preserve">. In addition, a climate risk screening during project design is considered essential to enable identification and inclusion of appropriate risk mitigation to be included in projects. The STAP guidance recommends a risk screening process that </w:t>
      </w:r>
      <w:r w:rsidR="00C748D6" w:rsidRPr="00BE7775">
        <w:rPr>
          <w:szCs w:val="22"/>
          <w:lang w:val="en-GB"/>
        </w:rPr>
        <w:t>addresses</w:t>
      </w:r>
      <w:r w:rsidRPr="008F6838">
        <w:rPr>
          <w:szCs w:val="22"/>
          <w:lang w:val="en-GB"/>
        </w:rPr>
        <w:t xml:space="preserve"> hazard identification, assessment of vulnerability and exposure, risk classification, and a risk mitigation plan to manage these risks.</w:t>
      </w:r>
    </w:p>
    <w:p w14:paraId="0000057E" w14:textId="4900E8F9" w:rsidR="000357F0" w:rsidRPr="008F6838" w:rsidRDefault="004602B5" w:rsidP="00DB468C">
      <w:pPr>
        <w:spacing w:before="120" w:after="120"/>
        <w:rPr>
          <w:szCs w:val="22"/>
          <w:lang w:val="en-GB"/>
        </w:rPr>
      </w:pPr>
      <w:r w:rsidRPr="008F6838">
        <w:rPr>
          <w:color w:val="000000"/>
          <w:szCs w:val="22"/>
          <w:lang w:val="en-GB"/>
        </w:rPr>
        <w:t xml:space="preserve">Under Component 1, the EBRD will apply its active approach to assessing climate risks and opportunities for investment </w:t>
      </w:r>
      <w:r w:rsidR="00C748D6" w:rsidRPr="00BE7775">
        <w:rPr>
          <w:color w:val="000000"/>
          <w:szCs w:val="22"/>
          <w:lang w:val="en-GB"/>
        </w:rPr>
        <w:t>projects and</w:t>
      </w:r>
      <w:r w:rsidRPr="008F6838">
        <w:rPr>
          <w:color w:val="000000"/>
          <w:szCs w:val="22"/>
          <w:lang w:val="en-GB"/>
        </w:rPr>
        <w:t xml:space="preserve"> will involves a number of its departments</w:t>
      </w:r>
      <w:r w:rsidRPr="008F6838">
        <w:rPr>
          <w:szCs w:val="22"/>
          <w:lang w:val="en-GB"/>
        </w:rPr>
        <w:t xml:space="preserve"> (ESD, E2C2, EPG, Country Risk team). As this Project is designed to reduce GHG emissions in part through demonstration investment project(s), climate risk screening by the EBRD will therefore be conducted at the investment project level in two steps: (</w:t>
      </w:r>
      <w:proofErr w:type="spellStart"/>
      <w:r w:rsidRPr="008F6838">
        <w:rPr>
          <w:szCs w:val="22"/>
          <w:lang w:val="en-GB"/>
        </w:rPr>
        <w:t>i</w:t>
      </w:r>
      <w:proofErr w:type="spellEnd"/>
      <w:r w:rsidRPr="008F6838">
        <w:rPr>
          <w:szCs w:val="22"/>
          <w:lang w:val="en-GB"/>
        </w:rPr>
        <w:t>) at eligibility and (ii) during investment project appraisal.</w:t>
      </w:r>
    </w:p>
    <w:p w14:paraId="0000057F" w14:textId="42F667F5" w:rsidR="000357F0" w:rsidRPr="008F6838" w:rsidRDefault="004602B5" w:rsidP="00DB468C">
      <w:pPr>
        <w:spacing w:before="120" w:after="120"/>
        <w:rPr>
          <w:szCs w:val="22"/>
          <w:lang w:val="en-GB"/>
        </w:rPr>
      </w:pPr>
      <w:r w:rsidRPr="008F6838">
        <w:rPr>
          <w:b/>
          <w:szCs w:val="22"/>
          <w:lang w:val="en-GB"/>
        </w:rPr>
        <w:t>Eligibility:</w:t>
      </w:r>
      <w:r w:rsidRPr="008F6838">
        <w:rPr>
          <w:szCs w:val="22"/>
          <w:lang w:val="en-GB"/>
        </w:rPr>
        <w:t xml:space="preserve"> A simplified preliminary risk screening will be incorporated into the eligibility criteria where key risks and suitable risk mitigation measures will be considered. </w:t>
      </w:r>
      <w:r w:rsidR="00C748D6" w:rsidRPr="00BE7775">
        <w:rPr>
          <w:szCs w:val="22"/>
          <w:lang w:val="en-GB"/>
        </w:rPr>
        <w:t>These criteria</w:t>
      </w:r>
      <w:r w:rsidRPr="008F6838">
        <w:rPr>
          <w:szCs w:val="22"/>
          <w:lang w:val="en-GB"/>
        </w:rPr>
        <w:t xml:space="preserve"> may include c</w:t>
      </w:r>
      <w:r w:rsidRPr="008F6838">
        <w:rPr>
          <w:color w:val="000000"/>
          <w:szCs w:val="22"/>
          <w:lang w:val="en-GB"/>
        </w:rPr>
        <w:t>ategorisation of the potential investment project, where</w:t>
      </w:r>
      <w:r w:rsidRPr="008F6838">
        <w:rPr>
          <w:i/>
          <w:color w:val="000000"/>
          <w:szCs w:val="22"/>
          <w:lang w:val="en-GB"/>
        </w:rPr>
        <w:t xml:space="preserve"> </w:t>
      </w:r>
      <w:r w:rsidRPr="008F6838">
        <w:rPr>
          <w:color w:val="000000"/>
          <w:szCs w:val="22"/>
          <w:lang w:val="en-GB"/>
        </w:rPr>
        <w:t xml:space="preserve">the nature and level of environmental and social investigations, information disclosure </w:t>
      </w:r>
      <w:r w:rsidRPr="008F6838">
        <w:rPr>
          <w:color w:val="000000"/>
          <w:szCs w:val="22"/>
          <w:lang w:val="en-GB"/>
        </w:rPr>
        <w:lastRenderedPageBreak/>
        <w:t>and stakeholder engagement required will be considered commensurate with the nature, location, sensitivity and scale of that potential investment project.</w:t>
      </w:r>
    </w:p>
    <w:p w14:paraId="00000580" w14:textId="77777777" w:rsidR="000357F0" w:rsidRPr="008F6838" w:rsidRDefault="004602B5" w:rsidP="00DB468C">
      <w:pPr>
        <w:spacing w:before="120" w:after="120"/>
        <w:rPr>
          <w:szCs w:val="22"/>
          <w:lang w:val="en-GB"/>
        </w:rPr>
      </w:pPr>
      <w:r w:rsidRPr="008F6838">
        <w:rPr>
          <w:b/>
          <w:szCs w:val="22"/>
          <w:lang w:val="en-GB"/>
        </w:rPr>
        <w:t>Project appraisal:</w:t>
      </w:r>
      <w:r w:rsidRPr="008F6838">
        <w:rPr>
          <w:color w:val="000000"/>
          <w:szCs w:val="22"/>
          <w:lang w:val="en-GB"/>
        </w:rPr>
        <w:t xml:space="preserve"> Investment project(s) will undergo environmental and social appraisal both to help EBRD decide if the project should be financed and, if so, the way in which environmental and social risks and impacts should be addressed in planning, implementing and operating a project. While the exact scope of the appraisal will be determined on a case-by-case basis, it will be appropriate to the nature and scale of the project and commensurate with the level of its environmental and social risks and impacts.</w:t>
      </w:r>
      <w:r w:rsidRPr="008F6838">
        <w:rPr>
          <w:szCs w:val="22"/>
          <w:lang w:val="en-GB"/>
        </w:rPr>
        <w:t xml:space="preserve"> The EBRD makes use of a </w:t>
      </w:r>
      <w:r w:rsidRPr="008F6838">
        <w:rPr>
          <w:color w:val="000000"/>
          <w:szCs w:val="22"/>
          <w:lang w:val="en-GB"/>
        </w:rPr>
        <w:t>number of processes to address climate risk, with a focus on the climate resilience of the investment, and climate risks on the surrounding environment:</w:t>
      </w:r>
    </w:p>
    <w:p w14:paraId="00000581" w14:textId="77777777" w:rsidR="000357F0" w:rsidRPr="008F6838" w:rsidRDefault="004602B5" w:rsidP="00DB468C">
      <w:pPr>
        <w:numPr>
          <w:ilvl w:val="0"/>
          <w:numId w:val="3"/>
        </w:numPr>
        <w:pBdr>
          <w:top w:val="nil"/>
          <w:left w:val="nil"/>
          <w:bottom w:val="nil"/>
          <w:right w:val="nil"/>
          <w:between w:val="nil"/>
        </w:pBdr>
        <w:rPr>
          <w:szCs w:val="22"/>
          <w:lang w:val="en-GB"/>
        </w:rPr>
      </w:pPr>
      <w:r w:rsidRPr="008F6838">
        <w:rPr>
          <w:color w:val="000000"/>
          <w:szCs w:val="22"/>
          <w:lang w:val="en-GB"/>
        </w:rPr>
        <w:t xml:space="preserve">Climate Resilience Investments team (in E2C2) reviews investments for climate adaption and resilience risks to identify climate change impacts that will affect their operations; and identifies opportunities to develop and implement strategies to address and implement adaptation measures. In particular, the process includes:  </w:t>
      </w:r>
    </w:p>
    <w:p w14:paraId="00000582" w14:textId="77777777" w:rsidR="000357F0" w:rsidRPr="008F6838" w:rsidRDefault="004602B5" w:rsidP="00DB468C">
      <w:pPr>
        <w:numPr>
          <w:ilvl w:val="0"/>
          <w:numId w:val="4"/>
        </w:numPr>
        <w:pBdr>
          <w:top w:val="nil"/>
          <w:left w:val="nil"/>
          <w:bottom w:val="nil"/>
          <w:right w:val="nil"/>
          <w:between w:val="nil"/>
        </w:pBdr>
        <w:rPr>
          <w:szCs w:val="22"/>
          <w:lang w:val="en-GB"/>
        </w:rPr>
      </w:pPr>
      <w:r w:rsidRPr="008F6838">
        <w:rPr>
          <w:color w:val="000000"/>
          <w:szCs w:val="22"/>
          <w:lang w:val="en-GB"/>
        </w:rPr>
        <w:t>Involvement in the sub-project design process at internal concept review.</w:t>
      </w:r>
    </w:p>
    <w:p w14:paraId="00000583" w14:textId="77777777" w:rsidR="000357F0" w:rsidRPr="008F6838" w:rsidRDefault="004602B5" w:rsidP="00DB468C">
      <w:pPr>
        <w:numPr>
          <w:ilvl w:val="0"/>
          <w:numId w:val="4"/>
        </w:numPr>
        <w:pBdr>
          <w:top w:val="nil"/>
          <w:left w:val="nil"/>
          <w:bottom w:val="nil"/>
          <w:right w:val="nil"/>
          <w:between w:val="nil"/>
        </w:pBdr>
        <w:rPr>
          <w:szCs w:val="22"/>
          <w:lang w:val="en-GB"/>
        </w:rPr>
      </w:pPr>
      <w:r w:rsidRPr="008F6838">
        <w:rPr>
          <w:color w:val="000000"/>
          <w:szCs w:val="22"/>
          <w:lang w:val="en-GB"/>
        </w:rPr>
        <w:t xml:space="preserve">Where the climate change risk is assessed, initial steps are taken to identify areas of vulnerability. </w:t>
      </w:r>
    </w:p>
    <w:p w14:paraId="00000584" w14:textId="77777777" w:rsidR="000357F0" w:rsidRPr="008F6838" w:rsidRDefault="004602B5" w:rsidP="00DB468C">
      <w:pPr>
        <w:numPr>
          <w:ilvl w:val="0"/>
          <w:numId w:val="4"/>
        </w:numPr>
        <w:pBdr>
          <w:top w:val="nil"/>
          <w:left w:val="nil"/>
          <w:bottom w:val="nil"/>
          <w:right w:val="nil"/>
          <w:between w:val="nil"/>
        </w:pBdr>
        <w:rPr>
          <w:szCs w:val="22"/>
          <w:lang w:val="en-GB"/>
        </w:rPr>
      </w:pPr>
      <w:r w:rsidRPr="008F6838">
        <w:rPr>
          <w:color w:val="000000"/>
          <w:szCs w:val="22"/>
          <w:lang w:val="en-GB"/>
        </w:rPr>
        <w:t xml:space="preserve">Assessment of the extent of that risk (i.e. what could be the potential impact on the sub-project). </w:t>
      </w:r>
    </w:p>
    <w:p w14:paraId="00000585" w14:textId="77777777" w:rsidR="000357F0" w:rsidRPr="008F6838" w:rsidRDefault="004602B5" w:rsidP="00DB468C">
      <w:pPr>
        <w:numPr>
          <w:ilvl w:val="0"/>
          <w:numId w:val="4"/>
        </w:numPr>
        <w:pBdr>
          <w:top w:val="nil"/>
          <w:left w:val="nil"/>
          <w:bottom w:val="nil"/>
          <w:right w:val="nil"/>
          <w:between w:val="nil"/>
        </w:pBdr>
        <w:rPr>
          <w:szCs w:val="22"/>
          <w:lang w:val="en-GB"/>
        </w:rPr>
      </w:pPr>
      <w:r w:rsidRPr="008F6838">
        <w:rPr>
          <w:color w:val="000000"/>
          <w:szCs w:val="22"/>
          <w:lang w:val="en-GB"/>
        </w:rPr>
        <w:t>Identification of design and measures to improve resilience. These can be hard or soft measures (e.g. integrated into the infrastructure design, feasibility studies, or wider technical assistance measures).</w:t>
      </w:r>
    </w:p>
    <w:p w14:paraId="00000586" w14:textId="77777777" w:rsidR="000357F0" w:rsidRPr="008F6838" w:rsidRDefault="004602B5" w:rsidP="00DB468C">
      <w:pPr>
        <w:numPr>
          <w:ilvl w:val="0"/>
          <w:numId w:val="4"/>
        </w:numPr>
        <w:pBdr>
          <w:top w:val="nil"/>
          <w:left w:val="nil"/>
          <w:bottom w:val="nil"/>
          <w:right w:val="nil"/>
          <w:between w:val="nil"/>
        </w:pBdr>
        <w:rPr>
          <w:szCs w:val="22"/>
          <w:lang w:val="en-GB"/>
        </w:rPr>
      </w:pPr>
      <w:r w:rsidRPr="008F6838">
        <w:rPr>
          <w:color w:val="000000"/>
          <w:szCs w:val="22"/>
          <w:lang w:val="en-GB"/>
        </w:rPr>
        <w:t>Measurement of benefits of climate resilient infrastructure.</w:t>
      </w:r>
    </w:p>
    <w:p w14:paraId="00000587" w14:textId="77777777" w:rsidR="000357F0" w:rsidRPr="008F6838" w:rsidRDefault="004602B5" w:rsidP="24C6D5BB">
      <w:pPr>
        <w:numPr>
          <w:ilvl w:val="0"/>
          <w:numId w:val="3"/>
        </w:numPr>
        <w:pBdr>
          <w:top w:val="nil"/>
          <w:left w:val="nil"/>
          <w:bottom w:val="nil"/>
          <w:right w:val="nil"/>
          <w:between w:val="nil"/>
        </w:pBdr>
        <w:rPr>
          <w:color w:val="000000"/>
          <w:szCs w:val="22"/>
          <w:lang w:val="en-GB"/>
        </w:rPr>
      </w:pPr>
      <w:r w:rsidRPr="008F6838">
        <w:rPr>
          <w:color w:val="000000"/>
          <w:szCs w:val="22"/>
          <w:lang w:val="en-GB"/>
        </w:rPr>
        <w:t>ESD oversees the ESP 2019, which provides a comprehensive framework for the identification, avoidance, and mitigation of adverse impacts to people and the environment. In addition, EBRD projects/clients must meet ten EBRD Performance Requirements (PRs)</w:t>
      </w:r>
      <w:r w:rsidRPr="008F6838">
        <w:rPr>
          <w:color w:val="000000"/>
          <w:szCs w:val="22"/>
          <w:vertAlign w:val="superscript"/>
          <w:lang w:val="en-GB"/>
        </w:rPr>
        <w:footnoteReference w:id="47"/>
      </w:r>
      <w:r w:rsidRPr="008F6838">
        <w:rPr>
          <w:color w:val="000000"/>
          <w:szCs w:val="22"/>
          <w:lang w:val="en-GB"/>
        </w:rPr>
        <w:t>. The 1st PR on Assessment and Management of Environmental and Social Risks and Impacts assesses, where relevant / in scope, climate hazards and risks and their impact on the project and wider environment. The Bank through its Environmental and Social Impact Assessments (ESIAs) will screen projects for environmental and social impacts. Where the climate risks are identified in screening as being material to the sub-project impacts, the ESIA’s will align with the four main elements identified by the STAP. An Environmental and Social Action Plan (ESAP) will be developed for each demonstration investment(s) to mitigate associated risks that were identified during project preparation.</w:t>
      </w:r>
    </w:p>
    <w:p w14:paraId="085D9D5C" w14:textId="77777777" w:rsidR="00E01C4C" w:rsidRDefault="00E01C4C" w:rsidP="00601396">
      <w:pPr>
        <w:rPr>
          <w:u w:val="single"/>
        </w:rPr>
      </w:pPr>
    </w:p>
    <w:p w14:paraId="00000588" w14:textId="77777777" w:rsidR="00FD00C0" w:rsidRPr="008F6838" w:rsidRDefault="00FD00C0" w:rsidP="00DB468C">
      <w:pPr>
        <w:rPr>
          <w:szCs w:val="22"/>
          <w:lang w:val="en-GB"/>
        </w:rPr>
      </w:pPr>
    </w:p>
    <w:p w14:paraId="1E6A5EE8" w14:textId="0D17D648" w:rsidR="006F4F6E" w:rsidRPr="008F6838" w:rsidRDefault="006F4F6E" w:rsidP="00DB468C">
      <w:pPr>
        <w:keepNext/>
        <w:keepLines/>
        <w:rPr>
          <w:b/>
          <w:i/>
          <w:szCs w:val="22"/>
          <w:lang w:val="en-GB"/>
        </w:rPr>
      </w:pPr>
      <w:r w:rsidRPr="008F6838">
        <w:rPr>
          <w:b/>
          <w:i/>
          <w:szCs w:val="22"/>
          <w:lang w:val="en-GB"/>
        </w:rPr>
        <w:t>COVID 19 risk analysis</w:t>
      </w:r>
    </w:p>
    <w:p w14:paraId="2280F173" w14:textId="5CC22245" w:rsidR="0046669B" w:rsidRPr="008F6838" w:rsidRDefault="0046669B" w:rsidP="00DB468C">
      <w:pPr>
        <w:rPr>
          <w:szCs w:val="22"/>
          <w:lang w:val="en-GB"/>
        </w:rPr>
      </w:pPr>
    </w:p>
    <w:p w14:paraId="6D4D8965" w14:textId="77777777" w:rsidR="00BC2F6B" w:rsidRPr="008F6838" w:rsidRDefault="00BC2F6B" w:rsidP="00DB468C">
      <w:pPr>
        <w:rPr>
          <w:szCs w:val="22"/>
          <w:u w:val="single"/>
          <w:lang w:val="en-GB"/>
        </w:rPr>
      </w:pPr>
      <w:r w:rsidRPr="008F6838">
        <w:rPr>
          <w:szCs w:val="22"/>
          <w:u w:val="single"/>
          <w:lang w:val="en-GB"/>
        </w:rPr>
        <w:t>Opportunities</w:t>
      </w:r>
    </w:p>
    <w:p w14:paraId="529CCDAB" w14:textId="77777777" w:rsidR="00BC2F6B" w:rsidRPr="008F6838" w:rsidRDefault="00BC2F6B" w:rsidP="00DB468C">
      <w:pPr>
        <w:rPr>
          <w:szCs w:val="22"/>
          <w:lang w:val="en-GB"/>
        </w:rPr>
      </w:pPr>
      <w:r w:rsidRPr="008F6838">
        <w:rPr>
          <w:szCs w:val="22"/>
          <w:lang w:val="en-GB"/>
        </w:rPr>
        <w:t>According to today’s knowledge, there seems to be a correlation between air quality and COVID-19, whereby COVID-19 incidence and mortality are significantly higher in areas that have high levels of local air pollution. This includes particulate matters (e.g. PM2.5, PM10) as well as N2O from both mobile (e.g. trucks and cars) and stationary (e.g. coal power stations) emission sources. Since electric mobility has the potential to significantly contribute to improved urban air quality, we assume that it will play an important role in countries’ strategies to respond to the COVID-19 pandemic.</w:t>
      </w:r>
    </w:p>
    <w:p w14:paraId="648AFB33" w14:textId="77777777" w:rsidR="00BC2F6B" w:rsidRPr="008F6838" w:rsidRDefault="00BC2F6B" w:rsidP="00DB468C">
      <w:pPr>
        <w:rPr>
          <w:szCs w:val="22"/>
          <w:lang w:val="en-GB"/>
        </w:rPr>
      </w:pPr>
      <w:r w:rsidRPr="008F6838">
        <w:rPr>
          <w:szCs w:val="22"/>
          <w:lang w:val="en-GB"/>
        </w:rPr>
        <w:t>Similarly, a shift to electric mobility will significantly reduce the dependency of countries to import petroleum petrol fuels. It therefore increases resilience against restrictions or price spikes resulting from international crisis.</w:t>
      </w:r>
    </w:p>
    <w:p w14:paraId="42D3CAD0" w14:textId="77777777" w:rsidR="00BC2F6B" w:rsidRPr="008F6838" w:rsidRDefault="00BC2F6B" w:rsidP="00DB468C">
      <w:pPr>
        <w:rPr>
          <w:szCs w:val="22"/>
          <w:lang w:val="en-GB"/>
        </w:rPr>
      </w:pPr>
      <w:r w:rsidRPr="008F6838">
        <w:rPr>
          <w:szCs w:val="22"/>
          <w:lang w:val="en-GB"/>
        </w:rPr>
        <w:t xml:space="preserve">While during COVID-19 vehicles sales have plummeted, electric vehicles sales have been relatively less affected. The IEA estimated that global car sales between January and April in 2020 dropped by about one-third from the same period in 2019, with around 9 million fewer cars sold. The IEA expects however that electric cars are likely to have a much better 2020 performance than the rest of the auto industry. Similarly, analysts from Bloomberg </w:t>
      </w:r>
      <w:r w:rsidRPr="008F6838">
        <w:rPr>
          <w:szCs w:val="22"/>
          <w:lang w:val="en-GB"/>
        </w:rPr>
        <w:lastRenderedPageBreak/>
        <w:t>New Energy Finance have estimated that the electric segment of car sales will continue to outperform in terms of growth the traditional cars one as we move past the crisis, even though oil prices at a historic low will create some negative headwinds. However, orders of buses are likely to suffer delays if public perception of mass transit as being unsafe will persist.</w:t>
      </w:r>
    </w:p>
    <w:p w14:paraId="1EA9A5E2" w14:textId="52186DFF" w:rsidR="00BC2F6B" w:rsidRPr="008F6838" w:rsidRDefault="00BC2F6B" w:rsidP="00DB468C">
      <w:pPr>
        <w:rPr>
          <w:szCs w:val="22"/>
          <w:lang w:val="en-GB"/>
        </w:rPr>
      </w:pPr>
      <w:r w:rsidRPr="008F6838">
        <w:rPr>
          <w:szCs w:val="22"/>
          <w:lang w:val="en-GB"/>
        </w:rPr>
        <w:t>Furthermore, in terms of green recovery, clean mobility is expected to play a key role in getting the global economy back on track. Continued social distancing measures may have an impact on how transportation services are used, and in particular public transportation, but certain modes of public transport are expected to grow, in particular in low and middle-income countries. These modes include 2&amp;3 wheeler taxis, or usual taxis and ride-hailing providers using passenger cars, to reduce close contact with higher numbers of riders. For many of these modes good electric alternatives are available</w:t>
      </w:r>
    </w:p>
    <w:p w14:paraId="0271AF0F" w14:textId="31904A75" w:rsidR="0046669B" w:rsidRPr="008F6838" w:rsidRDefault="0046669B" w:rsidP="00DB468C">
      <w:pPr>
        <w:rPr>
          <w:szCs w:val="22"/>
          <w:lang w:val="en-GB"/>
        </w:rPr>
      </w:pPr>
    </w:p>
    <w:p w14:paraId="12C42D6F" w14:textId="77777777" w:rsidR="004C6AE8" w:rsidRPr="008F6838" w:rsidRDefault="004C6AE8" w:rsidP="00DB468C">
      <w:pPr>
        <w:rPr>
          <w:szCs w:val="22"/>
          <w:u w:val="single"/>
          <w:lang w:val="en-GB"/>
        </w:rPr>
      </w:pPr>
      <w:r w:rsidRPr="008F6838">
        <w:rPr>
          <w:szCs w:val="22"/>
          <w:u w:val="single"/>
          <w:lang w:val="en-GB"/>
        </w:rPr>
        <w:t>Challenges and Risks</w:t>
      </w:r>
    </w:p>
    <w:p w14:paraId="0B0FB5FF" w14:textId="5E393852" w:rsidR="004C6AE8" w:rsidRPr="008F6838" w:rsidRDefault="004C6AE8" w:rsidP="00DB468C">
      <w:pPr>
        <w:rPr>
          <w:szCs w:val="22"/>
          <w:lang w:val="en-GB"/>
        </w:rPr>
      </w:pPr>
      <w:r w:rsidRPr="008F6838">
        <w:rPr>
          <w:szCs w:val="22"/>
          <w:lang w:val="en-GB"/>
        </w:rPr>
        <w:t>At the time of submission of the CEO Endorsement Document, many countries</w:t>
      </w:r>
      <w:r w:rsidR="00BC4B70" w:rsidRPr="008F6838">
        <w:rPr>
          <w:szCs w:val="22"/>
          <w:lang w:val="en-GB"/>
        </w:rPr>
        <w:t xml:space="preserve"> </w:t>
      </w:r>
      <w:r w:rsidRPr="008F6838">
        <w:rPr>
          <w:szCs w:val="22"/>
          <w:lang w:val="en-GB"/>
        </w:rPr>
        <w:t>around the world</w:t>
      </w:r>
      <w:r w:rsidR="00BC4B70" w:rsidRPr="008F6838">
        <w:rPr>
          <w:szCs w:val="22"/>
          <w:lang w:val="en-GB"/>
        </w:rPr>
        <w:t xml:space="preserve">, including the Ukraine, </w:t>
      </w:r>
      <w:r w:rsidRPr="008F6838">
        <w:rPr>
          <w:szCs w:val="22"/>
          <w:lang w:val="en-GB"/>
        </w:rPr>
        <w:t>are again imposing measures to control the COVID 19 pandemic, making it almost impossible to organize for physical meetings and travel. At this time, the way forward and the timing to release or impose additional measures is unclear because of the nature of the pandemic, which includes the appearance of regional hot-spots of the pandemic, depending on the season and many more variables.</w:t>
      </w:r>
    </w:p>
    <w:p w14:paraId="74C5B3BA" w14:textId="77777777" w:rsidR="004C6AE8" w:rsidRPr="001319A3" w:rsidRDefault="004C6AE8" w:rsidP="008F6838">
      <w:pPr>
        <w:pStyle w:val="ListParagraph"/>
        <w:numPr>
          <w:ilvl w:val="0"/>
          <w:numId w:val="42"/>
        </w:numPr>
      </w:pPr>
      <w:r w:rsidRPr="001319A3">
        <w:rPr>
          <w:b/>
        </w:rPr>
        <w:t>Travel restrictions.</w:t>
      </w:r>
      <w:r w:rsidRPr="001319A3">
        <w:t xml:space="preserve"> International travel has been significantly impacted and it is uncertain how long the COVID-19 travel restrictions will continue to apply. This includes restrictions such as the possession of negative COVID-19 tests, quarantine upon arrival or even suspension of travel from and to certain countries and regions</w:t>
      </w:r>
    </w:p>
    <w:p w14:paraId="5F8CDA55" w14:textId="0CA465EF" w:rsidR="004C6AE8" w:rsidRPr="001319A3" w:rsidRDefault="004C6AE8" w:rsidP="008F6838">
      <w:pPr>
        <w:pStyle w:val="ListParagraph"/>
        <w:numPr>
          <w:ilvl w:val="0"/>
          <w:numId w:val="42"/>
        </w:numPr>
        <w:rPr>
          <w:b/>
        </w:rPr>
      </w:pPr>
      <w:r w:rsidRPr="001319A3">
        <w:rPr>
          <w:b/>
        </w:rPr>
        <w:t>Restrictions with regards to meetings and meeting size.</w:t>
      </w:r>
      <w:r w:rsidRPr="001319A3">
        <w:t xml:space="preserve"> M</w:t>
      </w:r>
      <w:r w:rsidR="00BC4B70" w:rsidRPr="001319A3">
        <w:t>any</w:t>
      </w:r>
      <w:r w:rsidRPr="001319A3">
        <w:t xml:space="preserve"> governments in countries around the world have restricted in-person group meetings. Depending on the dynamics of the pandemic, meetings are suspended completely or only small meetings under certain conditions can be held., such as restrictions with regards to meeting size and distancing. As the COVID19 pandemic evolves at a different pace among countries, regions and continents, it is still uncertain when, in-person meetings will be able to be organized with limited or no restrictions in most of the Global Programme partner countries.</w:t>
      </w:r>
    </w:p>
    <w:p w14:paraId="39A0E125" w14:textId="77777777" w:rsidR="004C6AE8" w:rsidRPr="001319A3" w:rsidRDefault="004C6AE8" w:rsidP="008F6838">
      <w:pPr>
        <w:pStyle w:val="ListParagraph"/>
        <w:numPr>
          <w:ilvl w:val="0"/>
          <w:numId w:val="42"/>
        </w:numPr>
      </w:pPr>
      <w:r w:rsidRPr="001319A3">
        <w:rPr>
          <w:b/>
        </w:rPr>
        <w:t>Restricted access to offices etc.</w:t>
      </w:r>
      <w:r w:rsidRPr="001319A3">
        <w:t xml:space="preserve"> Currently, many employees able to work from home are working under telecommuting arrangements worldwide. At this point, it is possible that social distancing measures will lead to changed work schedules including part time work from home.</w:t>
      </w:r>
    </w:p>
    <w:p w14:paraId="6BEA225A" w14:textId="77777777" w:rsidR="004C6AE8" w:rsidRPr="001319A3" w:rsidRDefault="004C6AE8" w:rsidP="008F6838">
      <w:pPr>
        <w:pStyle w:val="ListParagraph"/>
        <w:numPr>
          <w:ilvl w:val="0"/>
          <w:numId w:val="42"/>
        </w:numPr>
      </w:pPr>
      <w:r w:rsidRPr="001319A3">
        <w:rPr>
          <w:b/>
        </w:rPr>
        <w:t>Shift of government priorities</w:t>
      </w:r>
      <w:r w:rsidRPr="001319A3">
        <w:t>. The COVID-19 related restrictions have had and will continue to have severe impacts on the global economy. At this point it is difficult to make assumptions regarding the extent to which this will affect government priorities with regards to the allocation of budget and work force. What can be said is that there is a clear case to be made for electric mobility to be seen as a key pillar for sustainable and clean transportation investments in the context of for economic recovery plans.</w:t>
      </w:r>
    </w:p>
    <w:p w14:paraId="07853343" w14:textId="6238AD98" w:rsidR="00BC2F6B" w:rsidRPr="001319A3" w:rsidRDefault="00BC2F6B" w:rsidP="00DB468C">
      <w:pPr>
        <w:rPr>
          <w:szCs w:val="22"/>
          <w:lang w:val="en-GB"/>
        </w:rPr>
      </w:pPr>
    </w:p>
    <w:p w14:paraId="33689CFA" w14:textId="18F4E55D" w:rsidR="00594B34" w:rsidRPr="008F6838" w:rsidRDefault="005D4ED2" w:rsidP="00DB468C">
      <w:pPr>
        <w:rPr>
          <w:szCs w:val="22"/>
          <w:lang w:val="en-GB"/>
        </w:rPr>
      </w:pPr>
      <w:r w:rsidRPr="008F6838">
        <w:rPr>
          <w:szCs w:val="22"/>
          <w:lang w:val="en-GB"/>
        </w:rPr>
        <w:t>P</w:t>
      </w:r>
      <w:r w:rsidR="00594B34" w:rsidRPr="008F6838">
        <w:rPr>
          <w:szCs w:val="22"/>
          <w:lang w:val="en-GB"/>
        </w:rPr>
        <w:t xml:space="preserve">art of the project implementation requiring face-to-face meetings </w:t>
      </w:r>
      <w:r w:rsidR="00842C26" w:rsidRPr="008F6838">
        <w:rPr>
          <w:szCs w:val="22"/>
          <w:lang w:val="en-GB"/>
        </w:rPr>
        <w:t xml:space="preserve">and in-country missions </w:t>
      </w:r>
      <w:r w:rsidR="00594B34" w:rsidRPr="008F6838">
        <w:rPr>
          <w:szCs w:val="22"/>
          <w:lang w:val="en-GB"/>
        </w:rPr>
        <w:t xml:space="preserve">could </w:t>
      </w:r>
      <w:r w:rsidR="00842C26" w:rsidRPr="008F6838">
        <w:rPr>
          <w:szCs w:val="22"/>
          <w:lang w:val="en-GB"/>
        </w:rPr>
        <w:t xml:space="preserve">therefore </w:t>
      </w:r>
      <w:r w:rsidR="00594B34" w:rsidRPr="008F6838">
        <w:rPr>
          <w:szCs w:val="22"/>
          <w:lang w:val="en-GB"/>
        </w:rPr>
        <w:t>be delayed</w:t>
      </w:r>
      <w:r w:rsidR="00B6095C" w:rsidRPr="008F6838">
        <w:rPr>
          <w:szCs w:val="22"/>
          <w:lang w:val="en-GB"/>
        </w:rPr>
        <w:t xml:space="preserve"> or cancelled</w:t>
      </w:r>
      <w:r w:rsidR="00594B34" w:rsidRPr="008F6838">
        <w:rPr>
          <w:szCs w:val="22"/>
          <w:lang w:val="en-GB"/>
        </w:rPr>
        <w:t xml:space="preserve">. </w:t>
      </w:r>
      <w:r w:rsidR="00B6095C" w:rsidRPr="008F6838">
        <w:rPr>
          <w:szCs w:val="22"/>
          <w:lang w:val="en-GB"/>
        </w:rPr>
        <w:t xml:space="preserve">Some of the envisaged travel budgets might therefore not be implemented. </w:t>
      </w:r>
    </w:p>
    <w:p w14:paraId="1D946D7A" w14:textId="77777777" w:rsidR="00594B34" w:rsidRPr="008F6838" w:rsidRDefault="00594B34" w:rsidP="00DB468C">
      <w:pPr>
        <w:rPr>
          <w:szCs w:val="22"/>
          <w:lang w:val="en-GB"/>
        </w:rPr>
      </w:pPr>
    </w:p>
    <w:p w14:paraId="1F73FE9A" w14:textId="09B67DB4" w:rsidR="005D19FF" w:rsidRPr="008F6838" w:rsidRDefault="004602B5" w:rsidP="00DB468C">
      <w:pPr>
        <w:pStyle w:val="Heading3"/>
        <w:rPr>
          <w:szCs w:val="22"/>
          <w:lang w:val="en-GB"/>
        </w:rPr>
      </w:pPr>
      <w:bookmarkStart w:id="32" w:name="_Toc62554480"/>
      <w:r w:rsidRPr="008F6838">
        <w:rPr>
          <w:szCs w:val="22"/>
          <w:lang w:val="en-GB"/>
        </w:rPr>
        <w:t>6. Institutional Arrangement and Coordination</w:t>
      </w:r>
      <w:bookmarkEnd w:id="32"/>
    </w:p>
    <w:p w14:paraId="21FBC355" w14:textId="77777777" w:rsidR="005D19FF" w:rsidRPr="008F6838" w:rsidRDefault="005D19FF" w:rsidP="00DB468C">
      <w:pPr>
        <w:pBdr>
          <w:top w:val="nil"/>
          <w:left w:val="nil"/>
          <w:bottom w:val="nil"/>
          <w:right w:val="nil"/>
          <w:between w:val="nil"/>
        </w:pBdr>
        <w:spacing w:line="276" w:lineRule="auto"/>
        <w:rPr>
          <w:color w:val="000000"/>
          <w:szCs w:val="22"/>
          <w:u w:val="single"/>
          <w:lang w:val="en-GB"/>
        </w:rPr>
      </w:pPr>
    </w:p>
    <w:p w14:paraId="0000058B" w14:textId="124928D5" w:rsidR="000357F0" w:rsidRPr="008F6838" w:rsidRDefault="004602B5" w:rsidP="00DB468C">
      <w:pPr>
        <w:pBdr>
          <w:top w:val="nil"/>
          <w:left w:val="nil"/>
          <w:bottom w:val="nil"/>
          <w:right w:val="nil"/>
          <w:between w:val="nil"/>
        </w:pBdr>
        <w:spacing w:line="276" w:lineRule="auto"/>
        <w:rPr>
          <w:b/>
          <w:color w:val="000000"/>
          <w:szCs w:val="22"/>
          <w:u w:val="single"/>
          <w:lang w:val="en-GB"/>
        </w:rPr>
      </w:pPr>
      <w:r w:rsidRPr="008F6838">
        <w:rPr>
          <w:b/>
          <w:color w:val="000000"/>
          <w:szCs w:val="22"/>
          <w:u w:val="single"/>
          <w:lang w:val="en-GB"/>
        </w:rPr>
        <w:t>Institutional arrangements</w:t>
      </w:r>
    </w:p>
    <w:p w14:paraId="0000058C" w14:textId="379A687A" w:rsidR="000357F0" w:rsidRPr="008F6838" w:rsidRDefault="000357F0" w:rsidP="00DB468C">
      <w:pPr>
        <w:pBdr>
          <w:top w:val="nil"/>
          <w:left w:val="nil"/>
          <w:bottom w:val="nil"/>
          <w:right w:val="nil"/>
          <w:between w:val="nil"/>
        </w:pBdr>
        <w:spacing w:line="276" w:lineRule="auto"/>
        <w:ind w:left="720"/>
        <w:rPr>
          <w:color w:val="000000"/>
          <w:szCs w:val="22"/>
          <w:u w:val="single"/>
          <w:lang w:val="en-GB"/>
        </w:rPr>
      </w:pPr>
    </w:p>
    <w:p w14:paraId="53020AD2" w14:textId="36771292" w:rsidR="00D5383D" w:rsidRPr="008F6838" w:rsidRDefault="00D5383D" w:rsidP="00DB468C">
      <w:pPr>
        <w:rPr>
          <w:color w:val="000000"/>
          <w:szCs w:val="22"/>
          <w:u w:val="single"/>
          <w:lang w:val="en-GB"/>
        </w:rPr>
      </w:pPr>
      <w:r w:rsidRPr="008F6838">
        <w:rPr>
          <w:iCs/>
          <w:szCs w:val="22"/>
          <w:lang w:val="en-GB" w:bidi="th-TH"/>
        </w:rPr>
        <w:t>This project is funded by the GEF and co-financed by EBRD and</w:t>
      </w:r>
      <w:r w:rsidR="00A23A60" w:rsidRPr="008F6838">
        <w:rPr>
          <w:color w:val="000000" w:themeColor="text1"/>
          <w:szCs w:val="22"/>
          <w:lang w:val="en-GB"/>
        </w:rPr>
        <w:t xml:space="preserve"> </w:t>
      </w:r>
      <w:r w:rsidR="004907BF" w:rsidRPr="008F6838">
        <w:rPr>
          <w:color w:val="000000" w:themeColor="text1"/>
          <w:szCs w:val="22"/>
          <w:lang w:val="en-GB"/>
        </w:rPr>
        <w:t>TOKA LLC, R&amp;S Quantum LLC</w:t>
      </w:r>
      <w:proofErr w:type="gramStart"/>
      <w:r w:rsidR="0081608D">
        <w:rPr>
          <w:color w:val="000000" w:themeColor="text1"/>
          <w:szCs w:val="22"/>
          <w:lang w:val="en-GB"/>
        </w:rPr>
        <w:t>,</w:t>
      </w:r>
      <w:r w:rsidR="004907BF" w:rsidRPr="008F6838">
        <w:rPr>
          <w:color w:val="000000" w:themeColor="text1"/>
          <w:szCs w:val="22"/>
          <w:lang w:val="en-GB"/>
        </w:rPr>
        <w:t>KB</w:t>
      </w:r>
      <w:proofErr w:type="gramEnd"/>
      <w:r w:rsidR="004907BF" w:rsidRPr="008F6838">
        <w:rPr>
          <w:color w:val="000000" w:themeColor="text1"/>
          <w:szCs w:val="22"/>
          <w:lang w:val="en-GB"/>
        </w:rPr>
        <w:t xml:space="preserve"> Energy LLC</w:t>
      </w:r>
      <w:r w:rsidR="0081608D">
        <w:rPr>
          <w:color w:val="000000" w:themeColor="text1"/>
          <w:szCs w:val="22"/>
          <w:lang w:val="en-GB"/>
        </w:rPr>
        <w:t xml:space="preserve"> and STCU.</w:t>
      </w:r>
    </w:p>
    <w:p w14:paraId="2736B333" w14:textId="77777777" w:rsidR="00F636F3" w:rsidRDefault="00F636F3" w:rsidP="00DB468C">
      <w:pPr>
        <w:rPr>
          <w:szCs w:val="22"/>
          <w:lang w:val="en-GB"/>
        </w:rPr>
      </w:pPr>
    </w:p>
    <w:p w14:paraId="39FAF107" w14:textId="49F716E9" w:rsidR="008C6B1E" w:rsidRPr="008F6838" w:rsidRDefault="008C6B1E" w:rsidP="00DB468C">
      <w:pPr>
        <w:rPr>
          <w:szCs w:val="22"/>
          <w:lang w:val="en-GB"/>
        </w:rPr>
      </w:pPr>
      <w:r w:rsidRPr="008F6838">
        <w:rPr>
          <w:szCs w:val="22"/>
          <w:lang w:val="en-GB"/>
        </w:rPr>
        <w:t>The project will be co-implemented by UNEP and EBRD</w:t>
      </w:r>
      <w:r w:rsidR="00875C94" w:rsidRPr="008F6838">
        <w:rPr>
          <w:szCs w:val="22"/>
          <w:lang w:val="en-GB"/>
        </w:rPr>
        <w:t>, whereby UNEP is the lead agency receiving all Project Management Costs</w:t>
      </w:r>
      <w:r w:rsidR="00055B15" w:rsidRPr="008F6838">
        <w:rPr>
          <w:szCs w:val="22"/>
          <w:lang w:val="en-GB"/>
        </w:rPr>
        <w:t xml:space="preserve"> (PMC)</w:t>
      </w:r>
      <w:r w:rsidR="00875C94" w:rsidRPr="008F6838">
        <w:rPr>
          <w:szCs w:val="22"/>
          <w:lang w:val="en-GB"/>
        </w:rPr>
        <w:t xml:space="preserve">. EBRD will report </w:t>
      </w:r>
      <w:r w:rsidR="00EE3CB6" w:rsidRPr="008F6838">
        <w:rPr>
          <w:szCs w:val="22"/>
          <w:lang w:val="en-GB"/>
        </w:rPr>
        <w:t xml:space="preserve">to UNEP </w:t>
      </w:r>
      <w:r w:rsidR="00055B15" w:rsidRPr="008F6838">
        <w:rPr>
          <w:szCs w:val="22"/>
          <w:lang w:val="en-GB"/>
        </w:rPr>
        <w:t xml:space="preserve">by </w:t>
      </w:r>
      <w:r w:rsidR="00EE3CB6" w:rsidRPr="008F6838">
        <w:rPr>
          <w:szCs w:val="22"/>
          <w:lang w:val="en-GB"/>
        </w:rPr>
        <w:t xml:space="preserve">1.) </w:t>
      </w:r>
      <w:r w:rsidR="00055B15" w:rsidRPr="008F6838">
        <w:rPr>
          <w:szCs w:val="22"/>
          <w:lang w:val="en-GB"/>
        </w:rPr>
        <w:t>Submitting s</w:t>
      </w:r>
      <w:r w:rsidR="00EE3CB6" w:rsidRPr="008F6838">
        <w:rPr>
          <w:szCs w:val="22"/>
          <w:lang w:val="en-GB"/>
        </w:rPr>
        <w:t>ubstantial progress implementation reports</w:t>
      </w:r>
      <w:r w:rsidR="00055B15" w:rsidRPr="008F6838">
        <w:rPr>
          <w:szCs w:val="22"/>
          <w:lang w:val="en-GB"/>
        </w:rPr>
        <w:t xml:space="preserve"> to the UNEP Sustainable Mobility Unit (SMU) and 2.) Submitting financial reports to the GEF Unit of UNEP.</w:t>
      </w:r>
    </w:p>
    <w:p w14:paraId="16351FD0" w14:textId="77777777" w:rsidR="008C6B1E" w:rsidRPr="008F6838" w:rsidRDefault="008C6B1E" w:rsidP="00DB468C">
      <w:pPr>
        <w:rPr>
          <w:szCs w:val="22"/>
          <w:lang w:val="en-GB"/>
        </w:rPr>
      </w:pPr>
    </w:p>
    <w:p w14:paraId="5EAE871C" w14:textId="597513F5" w:rsidR="00D5383D" w:rsidRPr="008F6838" w:rsidRDefault="00D5383D" w:rsidP="00DB468C">
      <w:pPr>
        <w:rPr>
          <w:szCs w:val="22"/>
          <w:lang w:val="en-GB"/>
        </w:rPr>
      </w:pPr>
      <w:r w:rsidRPr="008F6838">
        <w:rPr>
          <w:szCs w:val="22"/>
          <w:lang w:val="en-GB"/>
        </w:rPr>
        <w:lastRenderedPageBreak/>
        <w:t xml:space="preserve">For components 1, 3 and 4 as well as project management and monitoring and evaluation; </w:t>
      </w:r>
      <w:r w:rsidR="0038657B" w:rsidRPr="008F6838">
        <w:rPr>
          <w:szCs w:val="22"/>
          <w:lang w:val="en-GB"/>
        </w:rPr>
        <w:t xml:space="preserve">UN Environment Programme </w:t>
      </w:r>
      <w:r w:rsidR="004602B5" w:rsidRPr="008F6838">
        <w:rPr>
          <w:szCs w:val="22"/>
          <w:lang w:val="en-GB"/>
        </w:rPr>
        <w:t xml:space="preserve">will be acting as the GEF </w:t>
      </w:r>
      <w:r w:rsidRPr="008F6838">
        <w:rPr>
          <w:szCs w:val="22"/>
          <w:lang w:val="en-GB"/>
        </w:rPr>
        <w:t xml:space="preserve">Implementing </w:t>
      </w:r>
      <w:r w:rsidR="004602B5" w:rsidRPr="008F6838">
        <w:rPr>
          <w:szCs w:val="22"/>
          <w:lang w:val="en-GB"/>
        </w:rPr>
        <w:t>Agency</w:t>
      </w:r>
      <w:r w:rsidR="009B7C2C" w:rsidRPr="008F6838">
        <w:rPr>
          <w:szCs w:val="22"/>
          <w:lang w:val="en-GB"/>
        </w:rPr>
        <w:t>.</w:t>
      </w:r>
      <w:r w:rsidR="004602B5" w:rsidRPr="008F6838">
        <w:rPr>
          <w:szCs w:val="22"/>
          <w:lang w:val="en-GB"/>
        </w:rPr>
        <w:t xml:space="preserve"> </w:t>
      </w:r>
      <w:r w:rsidRPr="008F6838">
        <w:rPr>
          <w:szCs w:val="22"/>
          <w:lang w:val="en-GB"/>
        </w:rPr>
        <w:t xml:space="preserve">For component 2 </w:t>
      </w:r>
      <w:r w:rsidR="004602B5" w:rsidRPr="008F6838">
        <w:rPr>
          <w:szCs w:val="22"/>
          <w:lang w:val="en-GB"/>
        </w:rPr>
        <w:t xml:space="preserve">EBRD will be acting as the GEF </w:t>
      </w:r>
      <w:r w:rsidRPr="008F6838">
        <w:rPr>
          <w:szCs w:val="22"/>
          <w:lang w:val="en-GB"/>
        </w:rPr>
        <w:t xml:space="preserve">Implementing </w:t>
      </w:r>
      <w:r w:rsidR="004602B5" w:rsidRPr="008F6838">
        <w:rPr>
          <w:szCs w:val="22"/>
          <w:lang w:val="en-GB"/>
        </w:rPr>
        <w:t>Agency</w:t>
      </w:r>
      <w:r w:rsidR="009B7C2C" w:rsidRPr="008F6838">
        <w:rPr>
          <w:szCs w:val="22"/>
          <w:lang w:val="en-GB"/>
        </w:rPr>
        <w:t>.</w:t>
      </w:r>
    </w:p>
    <w:p w14:paraId="0000058E" w14:textId="0B2081AC" w:rsidR="000357F0" w:rsidRPr="008F6838" w:rsidRDefault="000357F0" w:rsidP="00DB468C">
      <w:pPr>
        <w:rPr>
          <w:szCs w:val="22"/>
          <w:lang w:val="en-GB"/>
        </w:rPr>
      </w:pPr>
    </w:p>
    <w:p w14:paraId="2703EE24" w14:textId="77777777" w:rsidR="00D5383D" w:rsidRPr="008F6838" w:rsidRDefault="00D5383D" w:rsidP="00DB468C">
      <w:pPr>
        <w:rPr>
          <w:iCs/>
          <w:szCs w:val="22"/>
          <w:lang w:val="en-GB" w:bidi="th-TH"/>
        </w:rPr>
      </w:pPr>
      <w:r w:rsidRPr="008F6838">
        <w:rPr>
          <w:iCs/>
          <w:szCs w:val="22"/>
          <w:lang w:val="en-GB" w:bidi="th-TH"/>
        </w:rPr>
        <w:t xml:space="preserve">Refer to Annex K for further details on the roles and responsibilities of the Implementing and Executing Agencies. </w:t>
      </w:r>
    </w:p>
    <w:p w14:paraId="791B4A72" w14:textId="77777777" w:rsidR="00D5383D" w:rsidRPr="008F6838" w:rsidRDefault="00D5383D" w:rsidP="00DB468C">
      <w:pPr>
        <w:rPr>
          <w:szCs w:val="22"/>
          <w:lang w:val="en-GB"/>
        </w:rPr>
      </w:pPr>
    </w:p>
    <w:p w14:paraId="28BE9F1E" w14:textId="6B4AB3E4" w:rsidR="002E1BD6" w:rsidRPr="008F6838" w:rsidRDefault="004A5D90" w:rsidP="00DB468C">
      <w:pPr>
        <w:ind w:hanging="2"/>
        <w:rPr>
          <w:szCs w:val="22"/>
          <w:lang w:val="en-GB"/>
        </w:rPr>
      </w:pPr>
      <w:r w:rsidRPr="008F6838">
        <w:rPr>
          <w:szCs w:val="22"/>
          <w:lang w:val="en-GB"/>
        </w:rPr>
        <w:t>The project will be co-executed by</w:t>
      </w:r>
      <w:r w:rsidR="005C2B2B" w:rsidRPr="008F6838">
        <w:rPr>
          <w:szCs w:val="22"/>
          <w:lang w:val="en-GB"/>
        </w:rPr>
        <w:t xml:space="preserve"> the Science and Technology Center in Ukraine (STCU</w:t>
      </w:r>
      <w:r w:rsidR="005C2B2B" w:rsidRPr="008F6838">
        <w:rPr>
          <w:rStyle w:val="FootnoteReference"/>
          <w:szCs w:val="22"/>
          <w:lang w:val="en-GB"/>
        </w:rPr>
        <w:footnoteReference w:id="48"/>
      </w:r>
      <w:r w:rsidR="005C2B2B" w:rsidRPr="008F6838">
        <w:rPr>
          <w:szCs w:val="22"/>
          <w:lang w:val="en-GB"/>
        </w:rPr>
        <w:t>) and EBRD</w:t>
      </w:r>
      <w:r w:rsidR="00F15CB7" w:rsidRPr="008F6838">
        <w:rPr>
          <w:szCs w:val="22"/>
          <w:lang w:val="en-GB"/>
        </w:rPr>
        <w:t>:</w:t>
      </w:r>
    </w:p>
    <w:p w14:paraId="596C632E" w14:textId="0C31B2B8" w:rsidR="002E1BD6" w:rsidRPr="008F6838" w:rsidRDefault="002E1BD6" w:rsidP="00DB468C">
      <w:pPr>
        <w:ind w:hanging="2"/>
        <w:rPr>
          <w:szCs w:val="22"/>
          <w:lang w:val="en-GB"/>
        </w:rPr>
      </w:pPr>
    </w:p>
    <w:p w14:paraId="7BEB8344" w14:textId="3EE74341" w:rsidR="002E1BD6" w:rsidRPr="008F6838" w:rsidRDefault="002E1BD6" w:rsidP="00DB468C">
      <w:pPr>
        <w:ind w:hanging="2"/>
        <w:rPr>
          <w:i/>
          <w:szCs w:val="22"/>
          <w:u w:val="single"/>
          <w:lang w:val="en-GB"/>
        </w:rPr>
      </w:pPr>
      <w:r w:rsidRPr="008F6838">
        <w:rPr>
          <w:i/>
          <w:szCs w:val="22"/>
          <w:u w:val="single"/>
          <w:lang w:val="en-GB"/>
        </w:rPr>
        <w:t>STCU</w:t>
      </w:r>
    </w:p>
    <w:p w14:paraId="7E884919" w14:textId="77777777" w:rsidR="00860C78" w:rsidRPr="008F6838" w:rsidRDefault="00860C78" w:rsidP="00DB468C">
      <w:pPr>
        <w:ind w:hanging="2"/>
        <w:rPr>
          <w:szCs w:val="22"/>
          <w:lang w:val="en-GB"/>
        </w:rPr>
      </w:pPr>
    </w:p>
    <w:p w14:paraId="0000058F" w14:textId="4880E68C" w:rsidR="000357F0" w:rsidRPr="008F6838" w:rsidRDefault="004602B5" w:rsidP="00DB468C">
      <w:pPr>
        <w:ind w:hanging="2"/>
        <w:rPr>
          <w:szCs w:val="22"/>
          <w:lang w:val="en-GB"/>
        </w:rPr>
      </w:pPr>
      <w:r w:rsidRPr="008F6838">
        <w:rPr>
          <w:szCs w:val="22"/>
          <w:lang w:val="en-GB"/>
        </w:rPr>
        <w:t>For Components 1, 3 and 4, the Executing Entity will be th</w:t>
      </w:r>
      <w:r w:rsidR="005C2B2B" w:rsidRPr="008F6838">
        <w:rPr>
          <w:szCs w:val="22"/>
          <w:lang w:val="en-GB"/>
        </w:rPr>
        <w:t xml:space="preserve">e </w:t>
      </w:r>
      <w:r w:rsidRPr="008F6838">
        <w:rPr>
          <w:szCs w:val="22"/>
          <w:lang w:val="en-GB"/>
        </w:rPr>
        <w:t>STCU</w:t>
      </w:r>
      <w:r w:rsidR="002E1BD6" w:rsidRPr="008F6838">
        <w:rPr>
          <w:szCs w:val="22"/>
          <w:lang w:val="en-GB"/>
        </w:rPr>
        <w:t>.</w:t>
      </w:r>
      <w:r w:rsidRPr="008F6838">
        <w:rPr>
          <w:szCs w:val="22"/>
          <w:lang w:val="en-GB"/>
        </w:rPr>
        <w:t xml:space="preserve"> </w:t>
      </w:r>
      <w:r w:rsidR="00F34564" w:rsidRPr="008F6838">
        <w:rPr>
          <w:szCs w:val="22"/>
          <w:lang w:val="en-GB"/>
        </w:rPr>
        <w:t>The STCU is an intergovernmental organization with the status of a diplomatic mission, established in 1993. The STCU was created and is governed by the Agreement to Establish a Science and Technology Center in Ukraine originally signed by Canada, Sweden, Ukraine, and the United States of America. Subsequently, Sweden was replaced by the European Union.</w:t>
      </w:r>
      <w:r w:rsidRPr="008F6838">
        <w:rPr>
          <w:szCs w:val="22"/>
          <w:lang w:val="en-GB"/>
        </w:rPr>
        <w:t xml:space="preserve"> The STCU has extensive experience in the implementation of international projects. STCU aims to advance global peace and prosperity through cooperative Chemical, Biological, Radiological, and Nuclear (CBRN) risk mitigation by supporting civilian science and technology partnerships and collaboration that address global security threats. It supports the integration of scientists with applicable knowledge in the field of global threats into global scientific and economic communities through national, regional, and international research collaboration. After the review and reform of existing STCU activities, the focus of the Center was also shifted to addressing problems concerning climate change and global warming.</w:t>
      </w:r>
      <w:r w:rsidR="00860C78" w:rsidRPr="008F6838">
        <w:rPr>
          <w:szCs w:val="22"/>
          <w:lang w:val="en-GB"/>
        </w:rPr>
        <w:t xml:space="preserve"> STCU will be supported by the International Standardization Academy (ISA), which already led the project development process in Ukraine and which also coordinated outreach to Ministries and </w:t>
      </w:r>
      <w:r w:rsidR="006725D1" w:rsidRPr="008F6838">
        <w:rPr>
          <w:szCs w:val="22"/>
          <w:lang w:val="en-GB"/>
        </w:rPr>
        <w:t>private sector stakeholders.</w:t>
      </w:r>
    </w:p>
    <w:p w14:paraId="00000590" w14:textId="1A2B279B" w:rsidR="000357F0" w:rsidRPr="008F6838" w:rsidRDefault="000357F0" w:rsidP="00DB468C">
      <w:pPr>
        <w:pBdr>
          <w:top w:val="nil"/>
          <w:left w:val="nil"/>
          <w:bottom w:val="nil"/>
          <w:right w:val="nil"/>
          <w:between w:val="nil"/>
        </w:pBdr>
        <w:spacing w:line="276" w:lineRule="auto"/>
        <w:rPr>
          <w:color w:val="000000"/>
          <w:szCs w:val="22"/>
          <w:lang w:val="en-GB"/>
        </w:rPr>
      </w:pPr>
    </w:p>
    <w:p w14:paraId="049B23E1" w14:textId="568C7826" w:rsidR="00702E71" w:rsidRPr="001319A3" w:rsidRDefault="00702E71" w:rsidP="00DB468C">
      <w:pPr>
        <w:pBdr>
          <w:top w:val="nil"/>
          <w:left w:val="nil"/>
          <w:bottom w:val="nil"/>
          <w:right w:val="nil"/>
          <w:between w:val="nil"/>
        </w:pBdr>
        <w:spacing w:line="276" w:lineRule="auto"/>
        <w:rPr>
          <w:i/>
          <w:color w:val="000000"/>
          <w:szCs w:val="22"/>
          <w:u w:val="single"/>
          <w:lang w:val="en-GB"/>
        </w:rPr>
      </w:pPr>
      <w:r w:rsidRPr="001319A3">
        <w:rPr>
          <w:i/>
          <w:color w:val="000000"/>
          <w:szCs w:val="22"/>
          <w:u w:val="single"/>
          <w:lang w:val="en-GB"/>
        </w:rPr>
        <w:t>EBRD</w:t>
      </w:r>
    </w:p>
    <w:p w14:paraId="65EA364D" w14:textId="77777777" w:rsidR="00FC439B" w:rsidRPr="001319A3" w:rsidRDefault="00FC439B" w:rsidP="00DB468C">
      <w:pPr>
        <w:pBdr>
          <w:top w:val="nil"/>
          <w:left w:val="nil"/>
          <w:bottom w:val="nil"/>
          <w:right w:val="nil"/>
          <w:between w:val="nil"/>
        </w:pBdr>
        <w:spacing w:line="276" w:lineRule="auto"/>
        <w:rPr>
          <w:i/>
          <w:color w:val="000000"/>
          <w:szCs w:val="22"/>
          <w:u w:val="single"/>
          <w:lang w:val="en-GB"/>
        </w:rPr>
      </w:pPr>
    </w:p>
    <w:p w14:paraId="0D3B3B82" w14:textId="5C332C7B" w:rsidR="00BC5833" w:rsidRPr="008F6838" w:rsidRDefault="00702E71" w:rsidP="00DB468C">
      <w:pPr>
        <w:ind w:hanging="2"/>
        <w:rPr>
          <w:szCs w:val="22"/>
          <w:lang w:val="en-GB"/>
        </w:rPr>
      </w:pPr>
      <w:r w:rsidRPr="001319A3">
        <w:rPr>
          <w:szCs w:val="22"/>
          <w:lang w:val="en-GB"/>
        </w:rPr>
        <w:t xml:space="preserve">EBRD will be </w:t>
      </w:r>
      <w:r w:rsidR="004602B5" w:rsidRPr="008F6838">
        <w:rPr>
          <w:szCs w:val="22"/>
          <w:lang w:val="en-GB"/>
        </w:rPr>
        <w:t xml:space="preserve">the Executing Entity </w:t>
      </w:r>
      <w:r w:rsidRPr="008F6838">
        <w:rPr>
          <w:szCs w:val="22"/>
          <w:lang w:val="en-GB"/>
        </w:rPr>
        <w:t>for Component 2</w:t>
      </w:r>
      <w:r w:rsidRPr="001319A3">
        <w:rPr>
          <w:szCs w:val="22"/>
          <w:lang w:val="en-GB"/>
        </w:rPr>
        <w:t xml:space="preserve">. This work </w:t>
      </w:r>
      <w:r w:rsidRPr="008F6838">
        <w:rPr>
          <w:szCs w:val="22"/>
          <w:lang w:val="en-GB"/>
        </w:rPr>
        <w:t xml:space="preserve">will be led by the Energy Efficiency and Climate Change (E2C2) </w:t>
      </w:r>
      <w:r w:rsidRPr="001319A3">
        <w:rPr>
          <w:szCs w:val="22"/>
          <w:lang w:val="en-GB"/>
        </w:rPr>
        <w:t>and the E</w:t>
      </w:r>
      <w:r w:rsidR="00BC5833" w:rsidRPr="001319A3">
        <w:rPr>
          <w:szCs w:val="22"/>
          <w:lang w:val="en-GB"/>
        </w:rPr>
        <w:t xml:space="preserve">conomic, Policy and Governance (EPG) </w:t>
      </w:r>
      <w:r w:rsidRPr="008F6838">
        <w:rPr>
          <w:szCs w:val="22"/>
          <w:lang w:val="en-GB"/>
        </w:rPr>
        <w:t>team</w:t>
      </w:r>
      <w:r w:rsidR="00BC5833" w:rsidRPr="001319A3">
        <w:rPr>
          <w:szCs w:val="22"/>
          <w:lang w:val="en-GB"/>
        </w:rPr>
        <w:t>s</w:t>
      </w:r>
      <w:r w:rsidRPr="008F6838">
        <w:rPr>
          <w:szCs w:val="22"/>
          <w:lang w:val="en-GB"/>
        </w:rPr>
        <w:t xml:space="preserve"> in EBRD’s headquarters and the Regional </w:t>
      </w:r>
      <w:r w:rsidRPr="001319A3">
        <w:rPr>
          <w:szCs w:val="22"/>
          <w:lang w:val="en-GB"/>
        </w:rPr>
        <w:t>O</w:t>
      </w:r>
      <w:r w:rsidRPr="008F6838">
        <w:rPr>
          <w:szCs w:val="22"/>
          <w:lang w:val="en-GB"/>
        </w:rPr>
        <w:t xml:space="preserve">ffice (RO) in </w:t>
      </w:r>
      <w:r w:rsidRPr="001319A3">
        <w:rPr>
          <w:szCs w:val="22"/>
          <w:lang w:val="en-GB"/>
        </w:rPr>
        <w:t>Kiev, Ukraine</w:t>
      </w:r>
      <w:r w:rsidRPr="008F6838">
        <w:rPr>
          <w:szCs w:val="22"/>
          <w:lang w:val="en-GB"/>
        </w:rPr>
        <w:t>, supported by the banking team</w:t>
      </w:r>
      <w:r w:rsidRPr="001319A3">
        <w:rPr>
          <w:szCs w:val="22"/>
          <w:lang w:val="en-GB"/>
        </w:rPr>
        <w:t xml:space="preserve"> </w:t>
      </w:r>
      <w:r w:rsidRPr="008F6838">
        <w:rPr>
          <w:szCs w:val="22"/>
          <w:lang w:val="en-GB"/>
        </w:rPr>
        <w:t xml:space="preserve">located in </w:t>
      </w:r>
      <w:r w:rsidRPr="001319A3">
        <w:rPr>
          <w:szCs w:val="22"/>
          <w:lang w:val="en-GB"/>
        </w:rPr>
        <w:t xml:space="preserve">the </w:t>
      </w:r>
      <w:r w:rsidRPr="008F6838">
        <w:rPr>
          <w:szCs w:val="22"/>
          <w:lang w:val="en-GB"/>
        </w:rPr>
        <w:t>RO</w:t>
      </w:r>
      <w:r w:rsidRPr="001319A3">
        <w:rPr>
          <w:szCs w:val="22"/>
          <w:lang w:val="en-GB"/>
        </w:rPr>
        <w:t xml:space="preserve"> </w:t>
      </w:r>
      <w:r w:rsidRPr="008F6838">
        <w:rPr>
          <w:szCs w:val="22"/>
          <w:lang w:val="en-GB"/>
        </w:rPr>
        <w:t xml:space="preserve">and headquarters. </w:t>
      </w:r>
      <w:r w:rsidR="00BC5833" w:rsidRPr="008F6838">
        <w:rPr>
          <w:szCs w:val="22"/>
          <w:lang w:val="en-GB"/>
        </w:rPr>
        <w:t>The Donor Co-Financing</w:t>
      </w:r>
      <w:r w:rsidR="00BC5833" w:rsidRPr="001319A3">
        <w:rPr>
          <w:szCs w:val="22"/>
          <w:lang w:val="en-GB"/>
        </w:rPr>
        <w:t xml:space="preserve"> (DCF)</w:t>
      </w:r>
      <w:r w:rsidR="00BC5833" w:rsidRPr="008F6838">
        <w:rPr>
          <w:szCs w:val="22"/>
          <w:lang w:val="en-GB"/>
        </w:rPr>
        <w:t>, Environmental and Sustainability Department (ESD) and the Gender team, located in headquarters, will also support the activities and advise on reporting.</w:t>
      </w:r>
    </w:p>
    <w:p w14:paraId="102CF7EE" w14:textId="77777777" w:rsidR="00BC5833" w:rsidRPr="008F6838" w:rsidRDefault="00BC5833" w:rsidP="00DB468C">
      <w:pPr>
        <w:ind w:hanging="2"/>
        <w:rPr>
          <w:szCs w:val="22"/>
          <w:lang w:val="en-GB"/>
        </w:rPr>
      </w:pPr>
    </w:p>
    <w:p w14:paraId="00210ECC" w14:textId="56443F1E" w:rsidR="00BC5833" w:rsidRPr="008F6838" w:rsidRDefault="00702E71" w:rsidP="00DB468C">
      <w:pPr>
        <w:ind w:hanging="2"/>
        <w:rPr>
          <w:szCs w:val="22"/>
          <w:lang w:val="en-GB"/>
        </w:rPr>
      </w:pPr>
      <w:r w:rsidRPr="008F6838">
        <w:rPr>
          <w:szCs w:val="22"/>
          <w:lang w:val="en-GB"/>
        </w:rPr>
        <w:t xml:space="preserve">Responsibilities of the </w:t>
      </w:r>
      <w:r w:rsidR="00BC5833" w:rsidRPr="001319A3">
        <w:rPr>
          <w:szCs w:val="22"/>
          <w:lang w:val="en-GB"/>
        </w:rPr>
        <w:t>Operational Leaders (OLs)</w:t>
      </w:r>
      <w:r w:rsidRPr="008F6838">
        <w:rPr>
          <w:szCs w:val="22"/>
          <w:lang w:val="en-GB"/>
        </w:rPr>
        <w:t xml:space="preserve"> include the origination of investment project, management of the internal approval process, management of the consultants and their work (including leading the procurement of consultants), and oversight on the overall </w:t>
      </w:r>
      <w:r w:rsidRPr="001319A3">
        <w:rPr>
          <w:szCs w:val="22"/>
          <w:lang w:val="en-GB"/>
        </w:rPr>
        <w:t>component</w:t>
      </w:r>
      <w:r w:rsidRPr="008F6838">
        <w:rPr>
          <w:szCs w:val="22"/>
          <w:lang w:val="en-GB"/>
        </w:rPr>
        <w:t xml:space="preserve"> implementation, as well as the monitoring and reporting of the progress.</w:t>
      </w:r>
      <w:r w:rsidR="00BC5833" w:rsidRPr="001319A3">
        <w:rPr>
          <w:szCs w:val="22"/>
          <w:lang w:val="en-GB"/>
        </w:rPr>
        <w:t xml:space="preserve"> The </w:t>
      </w:r>
      <w:r w:rsidR="00BC5833" w:rsidRPr="008F6838">
        <w:rPr>
          <w:szCs w:val="22"/>
          <w:lang w:val="en-GB"/>
        </w:rPr>
        <w:t xml:space="preserve">investment project will have a separate team structure created to comply with EBRD internal approval procedures. These teams will involve experts from Credit, Environment and Sustainability Department, Economics, Policy and Governance (EPG) department, Legal Department, Banking, etc. </w:t>
      </w:r>
    </w:p>
    <w:p w14:paraId="0F4146C2" w14:textId="77777777" w:rsidR="00BC5833" w:rsidRPr="008F6838" w:rsidRDefault="00BC5833" w:rsidP="00DB468C">
      <w:pPr>
        <w:ind w:hanging="2"/>
        <w:rPr>
          <w:szCs w:val="22"/>
          <w:lang w:val="en-GB"/>
        </w:rPr>
      </w:pPr>
    </w:p>
    <w:p w14:paraId="0F394AA5" w14:textId="2B9A397A" w:rsidR="00BC5833" w:rsidRPr="008F6838" w:rsidRDefault="00702E71" w:rsidP="00DB468C">
      <w:pPr>
        <w:ind w:hanging="2"/>
        <w:rPr>
          <w:szCs w:val="22"/>
          <w:lang w:val="en-GB"/>
        </w:rPr>
      </w:pPr>
      <w:r w:rsidRPr="008F6838">
        <w:rPr>
          <w:szCs w:val="22"/>
          <w:lang w:val="en-GB"/>
        </w:rPr>
        <w:t xml:space="preserve">The responsibilities of the </w:t>
      </w:r>
      <w:r w:rsidR="00F15CB7" w:rsidRPr="008F6838">
        <w:rPr>
          <w:szCs w:val="22"/>
          <w:lang w:val="en-GB"/>
        </w:rPr>
        <w:t xml:space="preserve">EBRD’s </w:t>
      </w:r>
      <w:r w:rsidR="00BC5833" w:rsidRPr="001319A3">
        <w:rPr>
          <w:szCs w:val="22"/>
          <w:lang w:val="en-GB"/>
        </w:rPr>
        <w:t>OLs</w:t>
      </w:r>
      <w:r w:rsidRPr="008F6838">
        <w:rPr>
          <w:szCs w:val="22"/>
          <w:lang w:val="en-GB"/>
        </w:rPr>
        <w:t xml:space="preserve"> </w:t>
      </w:r>
      <w:r w:rsidR="00BC5833" w:rsidRPr="001319A3">
        <w:rPr>
          <w:szCs w:val="22"/>
          <w:lang w:val="en-GB"/>
        </w:rPr>
        <w:t xml:space="preserve">also </w:t>
      </w:r>
      <w:r w:rsidRPr="008F6838">
        <w:rPr>
          <w:szCs w:val="22"/>
          <w:lang w:val="en-GB"/>
        </w:rPr>
        <w:t>inclu</w:t>
      </w:r>
      <w:r w:rsidR="00BC5833" w:rsidRPr="008F6838">
        <w:rPr>
          <w:szCs w:val="22"/>
          <w:lang w:val="en-GB"/>
        </w:rPr>
        <w:t xml:space="preserve">de preparation of the </w:t>
      </w:r>
      <w:proofErr w:type="spellStart"/>
      <w:r w:rsidR="00BC5833" w:rsidRPr="008F6838">
        <w:rPr>
          <w:szCs w:val="22"/>
          <w:lang w:val="en-GB"/>
        </w:rPr>
        <w:t>ToRs</w:t>
      </w:r>
      <w:proofErr w:type="spellEnd"/>
      <w:r w:rsidR="00BC5833" w:rsidRPr="008F6838">
        <w:rPr>
          <w:szCs w:val="22"/>
          <w:lang w:val="en-GB"/>
        </w:rPr>
        <w:t xml:space="preserve"> for c</w:t>
      </w:r>
      <w:r w:rsidRPr="008F6838">
        <w:rPr>
          <w:szCs w:val="22"/>
          <w:lang w:val="en-GB"/>
        </w:rPr>
        <w:t>onsultants</w:t>
      </w:r>
      <w:r w:rsidR="00BC5833" w:rsidRPr="001319A3">
        <w:rPr>
          <w:szCs w:val="22"/>
          <w:lang w:val="en-GB"/>
        </w:rPr>
        <w:t xml:space="preserve"> to conduct the marketing and other supportive work, including</w:t>
      </w:r>
      <w:r w:rsidRPr="008F6838">
        <w:rPr>
          <w:szCs w:val="22"/>
          <w:lang w:val="en-GB"/>
        </w:rPr>
        <w:t xml:space="preserve"> consultant selection, review of the content and assessing quality of outputs provided by consultants. </w:t>
      </w:r>
    </w:p>
    <w:p w14:paraId="5A4362A1" w14:textId="77777777" w:rsidR="00BC5833" w:rsidRPr="008F6838" w:rsidRDefault="00BC5833" w:rsidP="00DB468C">
      <w:pPr>
        <w:ind w:hanging="2"/>
        <w:rPr>
          <w:szCs w:val="22"/>
          <w:lang w:val="en-GB"/>
        </w:rPr>
      </w:pPr>
    </w:p>
    <w:p w14:paraId="16EE8F42" w14:textId="371200C2" w:rsidR="00702E71" w:rsidRPr="008F6838" w:rsidRDefault="00702E71" w:rsidP="00DB468C">
      <w:pPr>
        <w:ind w:hanging="2"/>
        <w:rPr>
          <w:szCs w:val="22"/>
          <w:lang w:val="en-GB"/>
        </w:rPr>
      </w:pPr>
      <w:r w:rsidRPr="008F6838">
        <w:rPr>
          <w:szCs w:val="22"/>
          <w:lang w:val="en-GB"/>
        </w:rPr>
        <w:t xml:space="preserve">The </w:t>
      </w:r>
      <w:r w:rsidR="00BC5833" w:rsidRPr="001319A3">
        <w:rPr>
          <w:szCs w:val="22"/>
          <w:lang w:val="en-GB"/>
        </w:rPr>
        <w:t>OLs</w:t>
      </w:r>
      <w:r w:rsidRPr="008F6838">
        <w:rPr>
          <w:szCs w:val="22"/>
          <w:lang w:val="en-GB"/>
        </w:rPr>
        <w:t xml:space="preserve"> will also engage with and draw on other units within the EBRD if the need arises – such as experts from </w:t>
      </w:r>
      <w:r w:rsidR="00BC5833" w:rsidRPr="008F6838">
        <w:rPr>
          <w:szCs w:val="22"/>
          <w:lang w:val="en-GB"/>
        </w:rPr>
        <w:t>Legal Department (OGC)</w:t>
      </w:r>
      <w:r w:rsidRPr="008F6838">
        <w:rPr>
          <w:szCs w:val="22"/>
          <w:lang w:val="en-GB"/>
        </w:rPr>
        <w:t xml:space="preserve">, Communication Department, and others. </w:t>
      </w:r>
    </w:p>
    <w:p w14:paraId="524115DB" w14:textId="77777777" w:rsidR="00BC5833" w:rsidRPr="008F6838" w:rsidRDefault="00BC5833" w:rsidP="00DB468C">
      <w:pPr>
        <w:ind w:hanging="2"/>
        <w:rPr>
          <w:szCs w:val="22"/>
          <w:lang w:val="en-GB"/>
        </w:rPr>
      </w:pPr>
    </w:p>
    <w:p w14:paraId="00000592" w14:textId="77777777" w:rsidR="000357F0" w:rsidRPr="008F6838" w:rsidRDefault="004602B5" w:rsidP="00DB468C">
      <w:pPr>
        <w:pBdr>
          <w:top w:val="nil"/>
          <w:left w:val="nil"/>
          <w:bottom w:val="nil"/>
          <w:right w:val="nil"/>
          <w:between w:val="nil"/>
        </w:pBdr>
        <w:rPr>
          <w:szCs w:val="22"/>
          <w:lang w:val="en-GB"/>
        </w:rPr>
      </w:pPr>
      <w:r w:rsidRPr="008F6838">
        <w:rPr>
          <w:color w:val="000000"/>
          <w:szCs w:val="22"/>
          <w:lang w:val="en-GB"/>
        </w:rPr>
        <w:t xml:space="preserve">Output 2.1 will be implemented in combination with a series of consultancies overseen by the EBRD. Due to the specificity of tasks to be undertaken, the Project activities will be either delivered by a consortium of companies or will be split into distinct tasks. At least two consultancies are anticipated under Output 2.1 and will be focused on </w:t>
      </w:r>
      <w:r w:rsidRPr="008F6838">
        <w:rPr>
          <w:color w:val="000000"/>
          <w:szCs w:val="22"/>
          <w:lang w:val="en-GB"/>
        </w:rPr>
        <w:lastRenderedPageBreak/>
        <w:t xml:space="preserve">delivering: (1) demonstration project selection support; and (2) feasibility studies support implementation support including technical and financial feasibility work. </w:t>
      </w:r>
    </w:p>
    <w:p w14:paraId="743C992C" w14:textId="77777777" w:rsidR="00BC5833" w:rsidRPr="008F6838" w:rsidRDefault="00BC5833" w:rsidP="00DB468C">
      <w:pPr>
        <w:pBdr>
          <w:top w:val="nil"/>
          <w:left w:val="nil"/>
          <w:bottom w:val="nil"/>
          <w:right w:val="nil"/>
          <w:between w:val="nil"/>
        </w:pBdr>
        <w:rPr>
          <w:color w:val="000000"/>
          <w:szCs w:val="22"/>
          <w:lang w:val="en-GB"/>
        </w:rPr>
      </w:pPr>
    </w:p>
    <w:p w14:paraId="00000593" w14:textId="170D4C80" w:rsidR="000357F0" w:rsidRPr="008F6838" w:rsidRDefault="004602B5" w:rsidP="00DB468C">
      <w:pPr>
        <w:pBdr>
          <w:top w:val="nil"/>
          <w:left w:val="nil"/>
          <w:bottom w:val="nil"/>
          <w:right w:val="nil"/>
          <w:between w:val="nil"/>
        </w:pBdr>
        <w:rPr>
          <w:szCs w:val="22"/>
          <w:lang w:val="en-GB"/>
        </w:rPr>
      </w:pPr>
      <w:r w:rsidRPr="008F6838">
        <w:rPr>
          <w:color w:val="000000"/>
          <w:szCs w:val="22"/>
          <w:lang w:val="en-GB"/>
        </w:rPr>
        <w:t>Output 2.2 involving blended finance aspects of Component 2 will be executed through the EBRD working with private sector and/or municipal sector entities as direct beneficiaries.</w:t>
      </w:r>
    </w:p>
    <w:p w14:paraId="00000594" w14:textId="4EACA4DF" w:rsidR="000357F0" w:rsidRPr="008F6838" w:rsidRDefault="000357F0" w:rsidP="00DB468C">
      <w:pPr>
        <w:rPr>
          <w:szCs w:val="22"/>
          <w:lang w:val="en-GB"/>
        </w:rPr>
      </w:pPr>
    </w:p>
    <w:p w14:paraId="706A0CB8" w14:textId="77777777" w:rsidR="00D5383D" w:rsidRPr="008F6838" w:rsidRDefault="00D5383D" w:rsidP="00DB468C">
      <w:pPr>
        <w:rPr>
          <w:szCs w:val="22"/>
          <w:lang w:val="en-GB"/>
        </w:rPr>
      </w:pPr>
      <w:r w:rsidRPr="008F6838">
        <w:rPr>
          <w:szCs w:val="22"/>
          <w:lang w:val="en-GB"/>
        </w:rPr>
        <w:t>The main project bodies are the following (refer to Annex K for more details).</w:t>
      </w:r>
    </w:p>
    <w:p w14:paraId="2F76D127" w14:textId="4AFF1068" w:rsidR="00D5383D" w:rsidRPr="008F6838" w:rsidRDefault="00D5383D" w:rsidP="00DB468C">
      <w:pPr>
        <w:rPr>
          <w:i/>
          <w:iCs/>
          <w:szCs w:val="22"/>
          <w:lang w:val="en-GB" w:bidi="th-TH"/>
        </w:rPr>
      </w:pPr>
    </w:p>
    <w:p w14:paraId="36254D68" w14:textId="357C9406" w:rsidR="00F15CB7" w:rsidRPr="008F6838" w:rsidRDefault="00F15CB7" w:rsidP="00DB468C">
      <w:pPr>
        <w:rPr>
          <w:i/>
          <w:iCs/>
          <w:szCs w:val="22"/>
          <w:lang w:val="en-GB" w:bidi="th-TH"/>
        </w:rPr>
      </w:pPr>
    </w:p>
    <w:p w14:paraId="6B792F43" w14:textId="6C071AB2" w:rsidR="00F15CB7" w:rsidRPr="008F6838" w:rsidRDefault="00F15CB7" w:rsidP="00DB468C">
      <w:pPr>
        <w:pBdr>
          <w:top w:val="nil"/>
          <w:left w:val="nil"/>
          <w:bottom w:val="nil"/>
          <w:right w:val="nil"/>
          <w:between w:val="nil"/>
        </w:pBdr>
        <w:spacing w:line="276" w:lineRule="auto"/>
        <w:rPr>
          <w:b/>
          <w:color w:val="000000"/>
          <w:szCs w:val="22"/>
          <w:u w:val="single"/>
          <w:lang w:val="en-GB"/>
        </w:rPr>
      </w:pPr>
      <w:r w:rsidRPr="008F6838">
        <w:rPr>
          <w:b/>
          <w:color w:val="000000"/>
          <w:szCs w:val="22"/>
          <w:u w:val="single"/>
          <w:lang w:val="en-GB"/>
        </w:rPr>
        <w:t>Coordination</w:t>
      </w:r>
    </w:p>
    <w:p w14:paraId="07477BA1" w14:textId="77777777" w:rsidR="00F15CB7" w:rsidRPr="008F6838" w:rsidRDefault="00F15CB7" w:rsidP="00DB468C">
      <w:pPr>
        <w:rPr>
          <w:i/>
          <w:iCs/>
          <w:szCs w:val="22"/>
          <w:lang w:val="en-GB" w:bidi="th-TH"/>
        </w:rPr>
      </w:pPr>
    </w:p>
    <w:p w14:paraId="7C4284A1" w14:textId="4363AF6A" w:rsidR="00D5383D" w:rsidRPr="008F6838" w:rsidRDefault="00D5383D" w:rsidP="00DB468C">
      <w:pPr>
        <w:rPr>
          <w:szCs w:val="22"/>
          <w:lang w:val="en-GB"/>
        </w:rPr>
      </w:pPr>
      <w:r w:rsidRPr="008F6838">
        <w:rPr>
          <w:szCs w:val="22"/>
          <w:lang w:val="en-GB"/>
        </w:rPr>
        <w:t xml:space="preserve">A </w:t>
      </w:r>
      <w:r w:rsidRPr="008F6838">
        <w:rPr>
          <w:b/>
          <w:szCs w:val="22"/>
          <w:lang w:val="en-GB"/>
        </w:rPr>
        <w:t>Project Steering Committee (PSC)</w:t>
      </w:r>
      <w:r w:rsidRPr="008F6838">
        <w:rPr>
          <w:szCs w:val="22"/>
          <w:lang w:val="en-GB"/>
        </w:rPr>
        <w:t xml:space="preserve"> will be established to provide overall guidance and oversee the progress and performance of the project as well as to enhance and optimize the coordination and contribution with various project partners. The PSC will be </w:t>
      </w:r>
      <w:r w:rsidR="00FD2FB4" w:rsidRPr="008F6838">
        <w:rPr>
          <w:szCs w:val="22"/>
          <w:lang w:val="en-GB"/>
        </w:rPr>
        <w:t>co-</w:t>
      </w:r>
      <w:r w:rsidRPr="008F6838">
        <w:rPr>
          <w:szCs w:val="22"/>
          <w:lang w:val="en-GB"/>
        </w:rPr>
        <w:t xml:space="preserve">chaired by the </w:t>
      </w:r>
      <w:r w:rsidR="00F1687A" w:rsidRPr="008F6838">
        <w:rPr>
          <w:szCs w:val="22"/>
          <w:lang w:val="en-GB"/>
        </w:rPr>
        <w:t xml:space="preserve">Ministry </w:t>
      </w:r>
      <w:proofErr w:type="gramStart"/>
      <w:r w:rsidR="00F1687A" w:rsidRPr="008F6838">
        <w:rPr>
          <w:szCs w:val="22"/>
          <w:lang w:val="en-GB"/>
        </w:rPr>
        <w:t xml:space="preserve">of </w:t>
      </w:r>
      <w:r w:rsidR="00FD2FB4" w:rsidRPr="008F6838">
        <w:rPr>
          <w:szCs w:val="22"/>
          <w:lang w:val="en-GB"/>
        </w:rPr>
        <w:t xml:space="preserve"> Energy</w:t>
      </w:r>
      <w:proofErr w:type="gramEnd"/>
      <w:r w:rsidR="00FD2FB4" w:rsidRPr="008F6838">
        <w:rPr>
          <w:szCs w:val="22"/>
          <w:lang w:val="en-GB"/>
        </w:rPr>
        <w:t xml:space="preserve"> and the Ministry of Infrastructure </w:t>
      </w:r>
      <w:r w:rsidRPr="008F6838">
        <w:rPr>
          <w:szCs w:val="22"/>
          <w:lang w:val="en-GB"/>
        </w:rPr>
        <w:t xml:space="preserve">and will convene at least once per year. The Steering Committee will include: </w:t>
      </w:r>
      <w:r w:rsidR="00F1687A" w:rsidRPr="008F6838">
        <w:rPr>
          <w:szCs w:val="22"/>
          <w:lang w:val="en-GB"/>
        </w:rPr>
        <w:t>Ministry of Environmental Protection and Natural Resources</w:t>
      </w:r>
      <w:r w:rsidRPr="008F6838">
        <w:rPr>
          <w:iCs/>
          <w:szCs w:val="22"/>
          <w:lang w:val="en-GB" w:bidi="th-TH"/>
        </w:rPr>
        <w:t>, Ministry of Energy and Ministry of Infrastructure, UNEP and EBRD along with representation from civil society/NGO.</w:t>
      </w:r>
      <w:r w:rsidR="00E83F29" w:rsidRPr="008F6838">
        <w:rPr>
          <w:iCs/>
          <w:szCs w:val="22"/>
          <w:lang w:val="en-GB" w:bidi="th-TH"/>
        </w:rPr>
        <w:t xml:space="preserve"> </w:t>
      </w:r>
      <w:r w:rsidR="00574126" w:rsidRPr="008F6838">
        <w:rPr>
          <w:iCs/>
          <w:szCs w:val="22"/>
          <w:lang w:val="en-GB" w:bidi="th-TH"/>
        </w:rPr>
        <w:t xml:space="preserve">The </w:t>
      </w:r>
      <w:r w:rsidR="00574126" w:rsidRPr="008F6838">
        <w:rPr>
          <w:szCs w:val="22"/>
          <w:lang w:val="en-GB"/>
        </w:rPr>
        <w:t xml:space="preserve">National Energy and Utilities Regulatory Commission as well as the </w:t>
      </w:r>
      <w:r w:rsidR="00D866FA" w:rsidRPr="008F6838">
        <w:rPr>
          <w:szCs w:val="22"/>
          <w:lang w:val="en-GB"/>
        </w:rPr>
        <w:t>State Space Agency are invited to join upon</w:t>
      </w:r>
      <w:r w:rsidR="00541FE3" w:rsidRPr="008F6838">
        <w:rPr>
          <w:szCs w:val="22"/>
          <w:lang w:val="en-GB"/>
        </w:rPr>
        <w:t xml:space="preserve"> request.</w:t>
      </w:r>
    </w:p>
    <w:p w14:paraId="1EE70EEC" w14:textId="77777777" w:rsidR="00D5383D" w:rsidRPr="008F6838" w:rsidRDefault="00D5383D" w:rsidP="00DB468C">
      <w:pPr>
        <w:rPr>
          <w:szCs w:val="22"/>
          <w:lang w:val="en-GB"/>
        </w:rPr>
      </w:pPr>
    </w:p>
    <w:p w14:paraId="21344615" w14:textId="336ACEBF" w:rsidR="00D5383D" w:rsidRPr="008F6838" w:rsidRDefault="00D5383D" w:rsidP="00DB468C">
      <w:pPr>
        <w:rPr>
          <w:szCs w:val="22"/>
          <w:lang w:val="en-GB"/>
        </w:rPr>
      </w:pPr>
      <w:r w:rsidRPr="008F6838">
        <w:rPr>
          <w:szCs w:val="22"/>
          <w:lang w:val="en-GB"/>
        </w:rPr>
        <w:t xml:space="preserve">A </w:t>
      </w:r>
      <w:r w:rsidRPr="008F6838">
        <w:rPr>
          <w:b/>
          <w:bCs/>
          <w:szCs w:val="22"/>
          <w:lang w:val="en-GB"/>
        </w:rPr>
        <w:t>Project Management Unit (PMU)</w:t>
      </w:r>
      <w:r w:rsidRPr="008F6838">
        <w:rPr>
          <w:szCs w:val="22"/>
          <w:lang w:val="en-GB"/>
        </w:rPr>
        <w:t xml:space="preserve"> will also be established within </w:t>
      </w:r>
      <w:r w:rsidR="00E83F29" w:rsidRPr="008F6838">
        <w:rPr>
          <w:szCs w:val="22"/>
          <w:lang w:val="en-GB"/>
        </w:rPr>
        <w:t>STCU</w:t>
      </w:r>
      <w:r w:rsidRPr="008F6838">
        <w:rPr>
          <w:szCs w:val="22"/>
          <w:lang w:val="en-GB"/>
        </w:rPr>
        <w:t xml:space="preserve"> to manage day-to-day operation of the project. The PMU will be headed by the</w:t>
      </w:r>
      <w:r w:rsidR="00345A96" w:rsidRPr="008F6838">
        <w:rPr>
          <w:szCs w:val="22"/>
          <w:lang w:val="en-GB"/>
        </w:rPr>
        <w:t xml:space="preserve"> </w:t>
      </w:r>
      <w:r w:rsidR="005D19FF" w:rsidRPr="008F6838">
        <w:rPr>
          <w:szCs w:val="22"/>
          <w:lang w:val="en-GB"/>
        </w:rPr>
        <w:t xml:space="preserve">National Project Director (NPD) </w:t>
      </w:r>
      <w:r w:rsidR="00E2529B" w:rsidRPr="008F6838">
        <w:rPr>
          <w:szCs w:val="22"/>
          <w:lang w:val="en-GB"/>
        </w:rPr>
        <w:t xml:space="preserve">who will be the </w:t>
      </w:r>
      <w:r w:rsidR="00A30716" w:rsidRPr="008F6838">
        <w:rPr>
          <w:szCs w:val="22"/>
          <w:lang w:val="en-GB"/>
        </w:rPr>
        <w:t>Senior Deputy Executive Director of STCU</w:t>
      </w:r>
      <w:r w:rsidR="000C6F99" w:rsidRPr="008F6838">
        <w:rPr>
          <w:szCs w:val="22"/>
          <w:lang w:val="en-GB"/>
        </w:rPr>
        <w:t xml:space="preserve"> who will be responsible for execution of project</w:t>
      </w:r>
      <w:r w:rsidR="009E6983" w:rsidRPr="008F6838">
        <w:rPr>
          <w:szCs w:val="22"/>
          <w:lang w:val="en-GB"/>
        </w:rPr>
        <w:t xml:space="preserve">. </w:t>
      </w:r>
      <w:r w:rsidR="00A30716" w:rsidRPr="008F6838">
        <w:rPr>
          <w:szCs w:val="22"/>
          <w:lang w:val="en-GB"/>
        </w:rPr>
        <w:t xml:space="preserve"> </w:t>
      </w:r>
    </w:p>
    <w:p w14:paraId="476C5691" w14:textId="2241CE05" w:rsidR="00D5383D" w:rsidRPr="008F6838" w:rsidRDefault="00D5383D" w:rsidP="00DB468C">
      <w:pPr>
        <w:rPr>
          <w:szCs w:val="22"/>
          <w:lang w:val="en-GB"/>
        </w:rPr>
      </w:pPr>
    </w:p>
    <w:p w14:paraId="174C0F25" w14:textId="7E29EBFE" w:rsidR="005D19FF" w:rsidRPr="008F6838" w:rsidRDefault="00D5383D" w:rsidP="00DB468C">
      <w:pPr>
        <w:rPr>
          <w:szCs w:val="22"/>
          <w:lang w:val="en-GB"/>
        </w:rPr>
      </w:pPr>
      <w:r w:rsidRPr="008F6838">
        <w:rPr>
          <w:szCs w:val="22"/>
          <w:lang w:val="en-GB"/>
        </w:rPr>
        <w:t xml:space="preserve">Ad-hoc </w:t>
      </w:r>
      <w:r w:rsidRPr="008F6838">
        <w:rPr>
          <w:b/>
          <w:szCs w:val="22"/>
          <w:lang w:val="en-GB"/>
        </w:rPr>
        <w:t>Technical Working Groups (TWG)</w:t>
      </w:r>
      <w:r w:rsidRPr="008F6838">
        <w:rPr>
          <w:szCs w:val="22"/>
          <w:lang w:val="en-GB"/>
        </w:rPr>
        <w:t xml:space="preserve"> will be formed to facilitate the implementation of the project components. The TWG</w:t>
      </w:r>
      <w:r w:rsidR="00A46CB1" w:rsidRPr="008F6838">
        <w:rPr>
          <w:szCs w:val="22"/>
          <w:lang w:val="en-GB"/>
        </w:rPr>
        <w:t xml:space="preserve"> will be based on the </w:t>
      </w:r>
      <w:r w:rsidR="007919BD" w:rsidRPr="008F6838">
        <w:rPr>
          <w:szCs w:val="22"/>
          <w:lang w:val="en-GB"/>
        </w:rPr>
        <w:t>various components and</w:t>
      </w:r>
      <w:r w:rsidRPr="008F6838">
        <w:rPr>
          <w:szCs w:val="22"/>
          <w:lang w:val="en-GB"/>
        </w:rPr>
        <w:t xml:space="preserve"> will meet regularly during project implementation to work inter alia on delivery of the project. </w:t>
      </w:r>
      <w:r w:rsidR="007919BD" w:rsidRPr="008F6838">
        <w:rPr>
          <w:szCs w:val="22"/>
          <w:lang w:val="en-GB"/>
        </w:rPr>
        <w:t xml:space="preserve">The TWG will be coordinated by and report to the </w:t>
      </w:r>
      <w:r w:rsidR="005D19FF" w:rsidRPr="008F6838">
        <w:rPr>
          <w:szCs w:val="22"/>
          <w:lang w:val="en-GB"/>
        </w:rPr>
        <w:t>NPD.</w:t>
      </w:r>
      <w:r w:rsidR="007919BD" w:rsidRPr="008F6838">
        <w:rPr>
          <w:szCs w:val="22"/>
          <w:lang w:val="en-GB"/>
        </w:rPr>
        <w:t xml:space="preserve"> </w:t>
      </w:r>
      <w:r w:rsidR="005D19FF" w:rsidRPr="008F6838">
        <w:rPr>
          <w:szCs w:val="22"/>
          <w:lang w:val="en-GB"/>
        </w:rPr>
        <w:t>The TWG will meet regularly during project implementation.</w:t>
      </w:r>
    </w:p>
    <w:p w14:paraId="5BEDBEA7" w14:textId="77777777" w:rsidR="005D19FF" w:rsidRPr="008F6838" w:rsidRDefault="005D19FF" w:rsidP="00DB468C">
      <w:pPr>
        <w:rPr>
          <w:szCs w:val="22"/>
          <w:lang w:val="en-GB"/>
        </w:rPr>
      </w:pPr>
    </w:p>
    <w:p w14:paraId="26FC6EEA" w14:textId="6DA019CE" w:rsidR="005D19FF" w:rsidRPr="008F6838" w:rsidRDefault="00D7295F" w:rsidP="00DB468C">
      <w:pPr>
        <w:jc w:val="center"/>
        <w:rPr>
          <w:szCs w:val="22"/>
          <w:lang w:val="en-GB"/>
        </w:rPr>
      </w:pPr>
      <w:r>
        <w:rPr>
          <w:noProof/>
          <w:lang w:val="en-GB"/>
        </w:rPr>
        <w:lastRenderedPageBreak/>
        <w:drawing>
          <wp:inline distT="0" distB="0" distL="0" distR="0" wp14:anchorId="6B5C576B" wp14:editId="3EF38433">
            <wp:extent cx="4794693" cy="4572000"/>
            <wp:effectExtent l="0" t="0" r="635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pic:nvPicPr>
                  <pic:blipFill>
                    <a:blip r:embed="rId49">
                      <a:extLst>
                        <a:ext uri="{28A0092B-C50C-407E-A947-70E740481C1C}">
                          <a14:useLocalDpi xmlns:a14="http://schemas.microsoft.com/office/drawing/2010/main" val="0"/>
                        </a:ext>
                      </a:extLst>
                    </a:blip>
                    <a:stretch>
                      <a:fillRect/>
                    </a:stretch>
                  </pic:blipFill>
                  <pic:spPr>
                    <a:xfrm>
                      <a:off x="0" y="0"/>
                      <a:ext cx="4794693" cy="4572000"/>
                    </a:xfrm>
                    <a:prstGeom prst="rect">
                      <a:avLst/>
                    </a:prstGeom>
                  </pic:spPr>
                </pic:pic>
              </a:graphicData>
            </a:graphic>
          </wp:inline>
        </w:drawing>
      </w:r>
    </w:p>
    <w:p w14:paraId="00000595" w14:textId="7B8B7358" w:rsidR="000357F0" w:rsidRPr="008F6838" w:rsidRDefault="000357F0" w:rsidP="00DB468C">
      <w:pPr>
        <w:ind w:hanging="2"/>
        <w:jc w:val="center"/>
        <w:rPr>
          <w:szCs w:val="22"/>
          <w:lang w:val="en-GB"/>
        </w:rPr>
      </w:pPr>
    </w:p>
    <w:p w14:paraId="7BC0DDA9" w14:textId="77777777" w:rsidR="00F55387" w:rsidRPr="008F6838" w:rsidRDefault="00F55387" w:rsidP="00DB468C">
      <w:pPr>
        <w:rPr>
          <w:szCs w:val="22"/>
          <w:lang w:val="en-GB"/>
        </w:rPr>
      </w:pPr>
    </w:p>
    <w:p w14:paraId="00000597" w14:textId="60C9FB29" w:rsidR="000357F0" w:rsidRPr="008F6838" w:rsidRDefault="004602B5" w:rsidP="00DB468C">
      <w:pPr>
        <w:rPr>
          <w:szCs w:val="22"/>
          <w:lang w:val="en-GB"/>
        </w:rPr>
      </w:pPr>
      <w:r w:rsidRPr="008F6838">
        <w:rPr>
          <w:szCs w:val="22"/>
          <w:lang w:val="en-GB"/>
        </w:rPr>
        <w:t xml:space="preserve">Refer to Annex K for further details on the roles and responsibilities of the Implementing and Executing Agencies. </w:t>
      </w:r>
    </w:p>
    <w:p w14:paraId="00000598" w14:textId="77777777" w:rsidR="000357F0" w:rsidRPr="008F6838" w:rsidRDefault="000357F0" w:rsidP="00DB468C">
      <w:pPr>
        <w:rPr>
          <w:szCs w:val="22"/>
          <w:lang w:val="en-GB"/>
        </w:rPr>
      </w:pPr>
    </w:p>
    <w:p w14:paraId="7CDC8AB2" w14:textId="77777777" w:rsidR="004D098B" w:rsidRPr="008F6838" w:rsidRDefault="004D098B" w:rsidP="00DB468C">
      <w:pPr>
        <w:pStyle w:val="GEFFieldtoFillout"/>
        <w:spacing w:line="276" w:lineRule="auto"/>
        <w:ind w:left="0"/>
        <w:rPr>
          <w:szCs w:val="22"/>
          <w:u w:val="single"/>
          <w:lang w:val="en-GB"/>
        </w:rPr>
      </w:pPr>
      <w:r w:rsidRPr="008F6838">
        <w:rPr>
          <w:szCs w:val="22"/>
          <w:u w:val="single"/>
          <w:lang w:val="en-GB"/>
        </w:rPr>
        <w:t>Coordination with other initiatives:</w:t>
      </w:r>
    </w:p>
    <w:p w14:paraId="33C1D397" w14:textId="77777777" w:rsidR="004D098B" w:rsidRPr="008F6838" w:rsidRDefault="004D098B" w:rsidP="00DB468C">
      <w:pPr>
        <w:pStyle w:val="GEFFieldtoFillout"/>
        <w:spacing w:line="276" w:lineRule="auto"/>
        <w:ind w:left="0"/>
        <w:rPr>
          <w:szCs w:val="22"/>
          <w:lang w:val="en-GB"/>
        </w:rPr>
      </w:pPr>
    </w:p>
    <w:p w14:paraId="524A73CE" w14:textId="2D759753" w:rsidR="005D19FF" w:rsidRPr="008F6838" w:rsidRDefault="005D19FF" w:rsidP="00DB468C">
      <w:pPr>
        <w:pStyle w:val="GEFFieldtoFillout"/>
        <w:ind w:left="0"/>
        <w:rPr>
          <w:szCs w:val="22"/>
          <w:lang w:val="en-GB"/>
        </w:rPr>
      </w:pPr>
      <w:r w:rsidRPr="008F6838">
        <w:rPr>
          <w:szCs w:val="22"/>
          <w:lang w:val="en-GB"/>
        </w:rPr>
        <w:t xml:space="preserve">As described, this project will work closely with the GEF Global Electric Mobility Programme, especially through the Investment Platforms for Central &amp; Eastern Europe as well as the Working Groups of the Global Programme. </w:t>
      </w:r>
    </w:p>
    <w:p w14:paraId="4CCF9315" w14:textId="77777777" w:rsidR="005D19FF" w:rsidRPr="008F6838" w:rsidRDefault="005D19FF" w:rsidP="00DB468C">
      <w:pPr>
        <w:pStyle w:val="GEFFieldtoFillout"/>
        <w:spacing w:line="276" w:lineRule="auto"/>
        <w:ind w:left="0"/>
        <w:rPr>
          <w:szCs w:val="22"/>
          <w:lang w:val="en-GB"/>
        </w:rPr>
      </w:pPr>
    </w:p>
    <w:p w14:paraId="000005CB" w14:textId="4DC13D57" w:rsidR="000357F0" w:rsidRPr="008F6838" w:rsidRDefault="004D098B" w:rsidP="008F6838">
      <w:pPr>
        <w:pStyle w:val="GEFFieldtoFillout"/>
        <w:spacing w:line="276" w:lineRule="auto"/>
        <w:ind w:left="0"/>
        <w:rPr>
          <w:szCs w:val="22"/>
          <w:lang w:val="en-GB"/>
        </w:rPr>
      </w:pPr>
      <w:r w:rsidRPr="008F6838">
        <w:rPr>
          <w:szCs w:val="22"/>
          <w:lang w:val="en-GB"/>
        </w:rPr>
        <w:t xml:space="preserve">The project will </w:t>
      </w:r>
      <w:r w:rsidR="005D19FF" w:rsidRPr="008F6838">
        <w:rPr>
          <w:szCs w:val="22"/>
          <w:lang w:val="en-GB"/>
        </w:rPr>
        <w:t xml:space="preserve">also </w:t>
      </w:r>
      <w:r w:rsidRPr="008F6838">
        <w:rPr>
          <w:szCs w:val="22"/>
          <w:lang w:val="en-GB"/>
        </w:rPr>
        <w:t>coordinate with:</w:t>
      </w:r>
    </w:p>
    <w:p w14:paraId="70A79356" w14:textId="5727D10E" w:rsidR="004D098B" w:rsidRPr="008F6838" w:rsidRDefault="004D098B" w:rsidP="008F6838">
      <w:pPr>
        <w:pStyle w:val="ListParagraph"/>
        <w:numPr>
          <w:ilvl w:val="0"/>
          <w:numId w:val="57"/>
        </w:numPr>
        <w:rPr>
          <w:i w:val="0"/>
          <w:iCs w:val="0"/>
        </w:rPr>
      </w:pPr>
      <w:r w:rsidRPr="008F6838">
        <w:rPr>
          <w:i w:val="0"/>
          <w:iCs w:val="0"/>
        </w:rPr>
        <w:t>T</w:t>
      </w:r>
      <w:r w:rsidR="004602B5" w:rsidRPr="008F6838">
        <w:rPr>
          <w:i w:val="0"/>
          <w:iCs w:val="0"/>
        </w:rPr>
        <w:t xml:space="preserve">he “Transboundary Green Transport Network” (CGTN) project </w:t>
      </w:r>
      <w:r w:rsidRPr="008F6838">
        <w:rPr>
          <w:i w:val="0"/>
          <w:iCs w:val="0"/>
        </w:rPr>
        <w:t xml:space="preserve">Which is being implemented within the framework of The European </w:t>
      </w:r>
      <w:proofErr w:type="spellStart"/>
      <w:r w:rsidRPr="008F6838">
        <w:rPr>
          <w:i w:val="0"/>
          <w:iCs w:val="0"/>
        </w:rPr>
        <w:t>Neighborhood</w:t>
      </w:r>
      <w:proofErr w:type="spellEnd"/>
      <w:r w:rsidRPr="008F6838">
        <w:rPr>
          <w:i w:val="0"/>
          <w:iCs w:val="0"/>
        </w:rPr>
        <w:t xml:space="preserve"> Instrument "Hungary-Slovakia-Romania-Ukraine 2014-2020" cross-border cooperation program. </w:t>
      </w:r>
      <w:r w:rsidR="004602B5" w:rsidRPr="008F6838">
        <w:rPr>
          <w:i w:val="0"/>
          <w:iCs w:val="0"/>
        </w:rPr>
        <w:t xml:space="preserve">The project envisages the installation of </w:t>
      </w:r>
      <w:proofErr w:type="gramStart"/>
      <w:r w:rsidR="004602B5" w:rsidRPr="008F6838">
        <w:rPr>
          <w:i w:val="0"/>
          <w:iCs w:val="0"/>
        </w:rPr>
        <w:t>19  charging</w:t>
      </w:r>
      <w:proofErr w:type="gramEnd"/>
      <w:r w:rsidR="004602B5" w:rsidRPr="008F6838">
        <w:rPr>
          <w:i w:val="0"/>
          <w:iCs w:val="0"/>
        </w:rPr>
        <w:t xml:space="preserve"> stations in Ivano-Frankivsk and the partner cities of this project - </w:t>
      </w:r>
      <w:proofErr w:type="spellStart"/>
      <w:r w:rsidR="004602B5" w:rsidRPr="008F6838">
        <w:rPr>
          <w:i w:val="0"/>
          <w:iCs w:val="0"/>
        </w:rPr>
        <w:t>Baia</w:t>
      </w:r>
      <w:proofErr w:type="spellEnd"/>
      <w:r w:rsidR="004602B5" w:rsidRPr="008F6838">
        <w:rPr>
          <w:i w:val="0"/>
          <w:iCs w:val="0"/>
        </w:rPr>
        <w:t xml:space="preserve"> Mare (Romania), </w:t>
      </w:r>
      <w:proofErr w:type="spellStart"/>
      <w:r w:rsidR="004602B5" w:rsidRPr="008F6838">
        <w:rPr>
          <w:i w:val="0"/>
          <w:iCs w:val="0"/>
        </w:rPr>
        <w:t>Nyíregyháza</w:t>
      </w:r>
      <w:proofErr w:type="spellEnd"/>
      <w:r w:rsidR="004602B5" w:rsidRPr="008F6838">
        <w:rPr>
          <w:i w:val="0"/>
          <w:iCs w:val="0"/>
        </w:rPr>
        <w:t xml:space="preserve"> (Hungary), </w:t>
      </w:r>
      <w:proofErr w:type="spellStart"/>
      <w:r w:rsidR="004602B5" w:rsidRPr="008F6838">
        <w:rPr>
          <w:i w:val="0"/>
          <w:iCs w:val="0"/>
        </w:rPr>
        <w:t>Michalovce</w:t>
      </w:r>
      <w:proofErr w:type="spellEnd"/>
      <w:r w:rsidR="004602B5" w:rsidRPr="008F6838">
        <w:rPr>
          <w:i w:val="0"/>
          <w:iCs w:val="0"/>
        </w:rPr>
        <w:t xml:space="preserve"> (Slovakia), </w:t>
      </w:r>
      <w:proofErr w:type="spellStart"/>
      <w:r w:rsidR="004602B5" w:rsidRPr="008F6838">
        <w:rPr>
          <w:i w:val="0"/>
          <w:iCs w:val="0"/>
        </w:rPr>
        <w:t>Uzhgorod</w:t>
      </w:r>
      <w:proofErr w:type="spellEnd"/>
      <w:r w:rsidR="004602B5" w:rsidRPr="008F6838">
        <w:rPr>
          <w:i w:val="0"/>
          <w:iCs w:val="0"/>
        </w:rPr>
        <w:t xml:space="preserve">, </w:t>
      </w:r>
      <w:proofErr w:type="spellStart"/>
      <w:r w:rsidR="004602B5" w:rsidRPr="008F6838">
        <w:rPr>
          <w:i w:val="0"/>
          <w:iCs w:val="0"/>
        </w:rPr>
        <w:t>Mukachevo</w:t>
      </w:r>
      <w:proofErr w:type="spellEnd"/>
      <w:r w:rsidR="004602B5" w:rsidRPr="008F6838">
        <w:rPr>
          <w:i w:val="0"/>
          <w:iCs w:val="0"/>
        </w:rPr>
        <w:t xml:space="preserve">, </w:t>
      </w:r>
      <w:proofErr w:type="spellStart"/>
      <w:r w:rsidR="004602B5" w:rsidRPr="008F6838">
        <w:rPr>
          <w:i w:val="0"/>
          <w:iCs w:val="0"/>
        </w:rPr>
        <w:t>Sniatyn</w:t>
      </w:r>
      <w:proofErr w:type="spellEnd"/>
      <w:r w:rsidR="004602B5" w:rsidRPr="008F6838">
        <w:rPr>
          <w:i w:val="0"/>
          <w:iCs w:val="0"/>
        </w:rPr>
        <w:t xml:space="preserve">, </w:t>
      </w:r>
      <w:proofErr w:type="spellStart"/>
      <w:r w:rsidR="004602B5" w:rsidRPr="008F6838">
        <w:rPr>
          <w:i w:val="0"/>
          <w:iCs w:val="0"/>
        </w:rPr>
        <w:t>Nadvirna</w:t>
      </w:r>
      <w:proofErr w:type="spellEnd"/>
      <w:r w:rsidR="004602B5" w:rsidRPr="008F6838">
        <w:rPr>
          <w:i w:val="0"/>
          <w:iCs w:val="0"/>
        </w:rPr>
        <w:t xml:space="preserve">, </w:t>
      </w:r>
      <w:proofErr w:type="spellStart"/>
      <w:r w:rsidR="004602B5" w:rsidRPr="008F6838">
        <w:rPr>
          <w:i w:val="0"/>
          <w:iCs w:val="0"/>
        </w:rPr>
        <w:t>Yaremche</w:t>
      </w:r>
      <w:proofErr w:type="spellEnd"/>
      <w:r w:rsidR="004602B5" w:rsidRPr="008F6838">
        <w:rPr>
          <w:i w:val="0"/>
          <w:iCs w:val="0"/>
        </w:rPr>
        <w:t xml:space="preserve">, </w:t>
      </w:r>
      <w:proofErr w:type="spellStart"/>
      <w:r w:rsidR="004602B5" w:rsidRPr="008F6838">
        <w:rPr>
          <w:i w:val="0"/>
          <w:iCs w:val="0"/>
        </w:rPr>
        <w:t>Kolomyia</w:t>
      </w:r>
      <w:proofErr w:type="spellEnd"/>
      <w:r w:rsidR="004602B5" w:rsidRPr="008F6838">
        <w:rPr>
          <w:i w:val="0"/>
          <w:iCs w:val="0"/>
        </w:rPr>
        <w:t xml:space="preserve"> and </w:t>
      </w:r>
      <w:proofErr w:type="spellStart"/>
      <w:r w:rsidR="004602B5" w:rsidRPr="008F6838">
        <w:rPr>
          <w:i w:val="0"/>
          <w:iCs w:val="0"/>
        </w:rPr>
        <w:t>Dolyna</w:t>
      </w:r>
      <w:proofErr w:type="spellEnd"/>
      <w:r w:rsidR="004602B5" w:rsidRPr="008F6838">
        <w:rPr>
          <w:i w:val="0"/>
          <w:iCs w:val="0"/>
        </w:rPr>
        <w:t>. The project budget for the four countries is € 280,000.</w:t>
      </w:r>
    </w:p>
    <w:p w14:paraId="523B4185" w14:textId="052FE0A2" w:rsidR="004D098B" w:rsidRPr="008F6838" w:rsidRDefault="00C748D6" w:rsidP="008F6838">
      <w:pPr>
        <w:pStyle w:val="ListParagraph"/>
        <w:numPr>
          <w:ilvl w:val="0"/>
          <w:numId w:val="57"/>
        </w:numPr>
        <w:rPr>
          <w:i w:val="0"/>
          <w:iCs w:val="0"/>
        </w:rPr>
      </w:pPr>
      <w:r w:rsidRPr="008F6838">
        <w:rPr>
          <w:i w:val="0"/>
          <w:iCs w:val="0"/>
        </w:rPr>
        <w:t>The joint</w:t>
      </w:r>
      <w:r w:rsidR="004602B5" w:rsidRPr="008F6838">
        <w:rPr>
          <w:i w:val="0"/>
          <w:iCs w:val="0"/>
        </w:rPr>
        <w:t xml:space="preserve"> Ukraine-South Korea project for the production of charging station for electric vehicles </w:t>
      </w:r>
      <w:r w:rsidR="004D098B" w:rsidRPr="008F6838">
        <w:rPr>
          <w:i w:val="0"/>
          <w:iCs w:val="0"/>
        </w:rPr>
        <w:t xml:space="preserve">Being led by </w:t>
      </w:r>
      <w:r w:rsidR="004602B5" w:rsidRPr="008F6838">
        <w:rPr>
          <w:i w:val="0"/>
          <w:iCs w:val="0"/>
        </w:rPr>
        <w:t xml:space="preserve">Caris Co (South Korea), Socrates Development (Ukraine) and the State Financial Institution for </w:t>
      </w:r>
      <w:proofErr w:type="gramStart"/>
      <w:r w:rsidR="004602B5" w:rsidRPr="008F6838">
        <w:rPr>
          <w:i w:val="0"/>
          <w:iCs w:val="0"/>
        </w:rPr>
        <w:t>Innovation(</w:t>
      </w:r>
      <w:proofErr w:type="gramEnd"/>
      <w:r w:rsidR="004602B5" w:rsidRPr="008F6838">
        <w:rPr>
          <w:i w:val="0"/>
          <w:iCs w:val="0"/>
        </w:rPr>
        <w:t>SFII)).</w:t>
      </w:r>
    </w:p>
    <w:p w14:paraId="231D1679" w14:textId="703CBE6B" w:rsidR="004D098B" w:rsidRPr="008F6838" w:rsidRDefault="00B21152" w:rsidP="008F6838">
      <w:pPr>
        <w:pStyle w:val="ListParagraph"/>
        <w:numPr>
          <w:ilvl w:val="0"/>
          <w:numId w:val="57"/>
        </w:numPr>
        <w:rPr>
          <w:i w:val="0"/>
          <w:iCs w:val="0"/>
        </w:rPr>
      </w:pPr>
      <w:r w:rsidRPr="008F6838">
        <w:rPr>
          <w:i w:val="0"/>
          <w:iCs w:val="0"/>
        </w:rPr>
        <w:t xml:space="preserve">The Global Fuel Economy Initiative </w:t>
      </w:r>
      <w:r w:rsidR="00025454" w:rsidRPr="008F6838">
        <w:rPr>
          <w:i w:val="0"/>
          <w:iCs w:val="0"/>
        </w:rPr>
        <w:t xml:space="preserve">(GFEI) </w:t>
      </w:r>
      <w:r w:rsidRPr="008F6838">
        <w:rPr>
          <w:i w:val="0"/>
          <w:iCs w:val="0"/>
        </w:rPr>
        <w:t xml:space="preserve">project to support the introduction of cleaner fuels and vehicles. </w:t>
      </w:r>
      <w:r w:rsidR="00025454" w:rsidRPr="008F6838">
        <w:rPr>
          <w:i w:val="0"/>
          <w:iCs w:val="0"/>
        </w:rPr>
        <w:t xml:space="preserve">Implemented by the ISA, this project has developed mechanisms crucial for the tracking of the fuel economy of the new vehicle market and </w:t>
      </w:r>
      <w:r w:rsidR="005478FB" w:rsidRPr="008F6838">
        <w:rPr>
          <w:i w:val="0"/>
          <w:iCs w:val="0"/>
        </w:rPr>
        <w:t>can provide valuable input to the Ukraine GEF E-Mobility project.</w:t>
      </w:r>
    </w:p>
    <w:p w14:paraId="000005DD" w14:textId="66688C9F" w:rsidR="000357F0" w:rsidRPr="008F6838" w:rsidRDefault="00C15063" w:rsidP="008F6838">
      <w:pPr>
        <w:pStyle w:val="ListParagraph"/>
        <w:numPr>
          <w:ilvl w:val="0"/>
          <w:numId w:val="57"/>
        </w:numPr>
        <w:rPr>
          <w:i w:val="0"/>
          <w:iCs w:val="0"/>
        </w:rPr>
      </w:pPr>
      <w:r w:rsidRPr="008F6838">
        <w:rPr>
          <w:i w:val="0"/>
          <w:iCs w:val="0"/>
        </w:rPr>
        <w:lastRenderedPageBreak/>
        <w:t xml:space="preserve">City projects under the IFC’s broader strategy to accelerate </w:t>
      </w:r>
      <w:r w:rsidR="00C15B02" w:rsidRPr="008F6838">
        <w:rPr>
          <w:i w:val="0"/>
          <w:iCs w:val="0"/>
        </w:rPr>
        <w:t xml:space="preserve">economic growth in Ukraine, partly through projects including the modernization of public transport in Kyiv, </w:t>
      </w:r>
      <w:proofErr w:type="spellStart"/>
      <w:r w:rsidR="00C15B02" w:rsidRPr="008F6838">
        <w:rPr>
          <w:i w:val="0"/>
          <w:iCs w:val="0"/>
        </w:rPr>
        <w:t>Mariupol</w:t>
      </w:r>
      <w:proofErr w:type="spellEnd"/>
      <w:r w:rsidR="00C15B02" w:rsidRPr="008F6838">
        <w:rPr>
          <w:i w:val="0"/>
          <w:iCs w:val="0"/>
        </w:rPr>
        <w:t xml:space="preserve">, </w:t>
      </w:r>
      <w:proofErr w:type="spellStart"/>
      <w:r w:rsidR="00C15B02" w:rsidRPr="008F6838">
        <w:rPr>
          <w:i w:val="0"/>
          <w:iCs w:val="0"/>
        </w:rPr>
        <w:t>Lviv</w:t>
      </w:r>
      <w:proofErr w:type="spellEnd"/>
      <w:r w:rsidR="00C15B02" w:rsidRPr="008F6838">
        <w:rPr>
          <w:i w:val="0"/>
          <w:iCs w:val="0"/>
        </w:rPr>
        <w:t xml:space="preserve"> and </w:t>
      </w:r>
      <w:proofErr w:type="spellStart"/>
      <w:r w:rsidR="00C15B02" w:rsidRPr="008F6838">
        <w:rPr>
          <w:i w:val="0"/>
          <w:iCs w:val="0"/>
        </w:rPr>
        <w:t>Zaporizhzhia</w:t>
      </w:r>
      <w:proofErr w:type="spellEnd"/>
      <w:r w:rsidR="00C15B02" w:rsidRPr="008F6838">
        <w:rPr>
          <w:i w:val="0"/>
          <w:iCs w:val="0"/>
        </w:rPr>
        <w:t>.</w:t>
      </w:r>
    </w:p>
    <w:p w14:paraId="000005DE" w14:textId="77777777" w:rsidR="000357F0" w:rsidRPr="008F6838" w:rsidRDefault="000357F0" w:rsidP="00DB468C">
      <w:pPr>
        <w:rPr>
          <w:szCs w:val="22"/>
          <w:lang w:val="en-GB"/>
        </w:rPr>
      </w:pPr>
    </w:p>
    <w:p w14:paraId="000005DF" w14:textId="72091D11" w:rsidR="000357F0" w:rsidRPr="008F6838" w:rsidRDefault="004602B5" w:rsidP="00DB468C">
      <w:pPr>
        <w:pStyle w:val="Heading3"/>
        <w:rPr>
          <w:szCs w:val="22"/>
          <w:lang w:val="en-GB"/>
        </w:rPr>
      </w:pPr>
      <w:bookmarkStart w:id="33" w:name="_Toc62554481"/>
      <w:r w:rsidRPr="008F6838">
        <w:rPr>
          <w:szCs w:val="22"/>
          <w:lang w:val="en-GB"/>
        </w:rPr>
        <w:t>7. Consistency with National Priorities</w:t>
      </w:r>
      <w:bookmarkEnd w:id="33"/>
    </w:p>
    <w:p w14:paraId="000005ED" w14:textId="5DCC6C81" w:rsidR="000357F0" w:rsidRPr="008F6838" w:rsidRDefault="00A17128" w:rsidP="00DB468C">
      <w:pPr>
        <w:ind w:hanging="2"/>
        <w:rPr>
          <w:szCs w:val="22"/>
          <w:lang w:val="en-GB"/>
        </w:rPr>
      </w:pPr>
      <w:r w:rsidRPr="008F6838" w:rsidDel="00A17128">
        <w:rPr>
          <w:szCs w:val="22"/>
          <w:lang w:val="en-GB"/>
        </w:rPr>
        <w:t xml:space="preserve"> </w:t>
      </w:r>
    </w:p>
    <w:p w14:paraId="000005EE" w14:textId="77777777" w:rsidR="000357F0" w:rsidRPr="008F6838" w:rsidRDefault="004602B5" w:rsidP="00DB468C">
      <w:pPr>
        <w:ind w:hanging="2"/>
        <w:rPr>
          <w:szCs w:val="22"/>
          <w:lang w:val="en-GB"/>
        </w:rPr>
      </w:pPr>
      <w:r w:rsidRPr="008F6838">
        <w:rPr>
          <w:szCs w:val="22"/>
          <w:lang w:val="en-GB"/>
        </w:rPr>
        <w:t>As Ukraine has committed itself to limiting greenhouse gas emissions by joining and ratifying the following international legal agreements:</w:t>
      </w:r>
    </w:p>
    <w:p w14:paraId="000005EF" w14:textId="77777777" w:rsidR="000357F0" w:rsidRPr="008F6838" w:rsidRDefault="004602B5" w:rsidP="00DB468C">
      <w:pPr>
        <w:ind w:hanging="2"/>
        <w:rPr>
          <w:szCs w:val="22"/>
          <w:lang w:val="en-GB"/>
        </w:rPr>
      </w:pPr>
      <w:r w:rsidRPr="008F6838">
        <w:rPr>
          <w:szCs w:val="22"/>
          <w:lang w:val="en-GB"/>
        </w:rPr>
        <w:t>- United Nations Framework Convention on Climate Change (dated May 9, 1992, New York)</w:t>
      </w:r>
    </w:p>
    <w:p w14:paraId="000005F0" w14:textId="77777777" w:rsidR="000357F0" w:rsidRPr="008F6838" w:rsidRDefault="004602B5" w:rsidP="00DB468C">
      <w:pPr>
        <w:ind w:hanging="2"/>
        <w:rPr>
          <w:szCs w:val="22"/>
          <w:lang w:val="en-GB"/>
        </w:rPr>
      </w:pPr>
      <w:r w:rsidRPr="008F6838">
        <w:rPr>
          <w:szCs w:val="22"/>
          <w:lang w:val="en-GB"/>
        </w:rPr>
        <w:t>- The Kyoto Protocol (dated December 11, 1997, Kyoto)</w:t>
      </w:r>
    </w:p>
    <w:p w14:paraId="000005F1" w14:textId="77777777" w:rsidR="000357F0" w:rsidRPr="008F6838" w:rsidRDefault="004602B5" w:rsidP="00DB468C">
      <w:pPr>
        <w:ind w:hanging="2"/>
        <w:rPr>
          <w:szCs w:val="22"/>
          <w:lang w:val="en-GB"/>
        </w:rPr>
      </w:pPr>
      <w:r w:rsidRPr="008F6838">
        <w:rPr>
          <w:szCs w:val="22"/>
          <w:lang w:val="en-GB"/>
        </w:rPr>
        <w:t>- The Paris Agreement (dated December 12, 2015, Paris)</w:t>
      </w:r>
    </w:p>
    <w:p w14:paraId="000005F2" w14:textId="77777777" w:rsidR="000357F0" w:rsidRPr="008F6838" w:rsidRDefault="000357F0" w:rsidP="00DB468C">
      <w:pPr>
        <w:ind w:hanging="2"/>
        <w:rPr>
          <w:szCs w:val="22"/>
          <w:lang w:val="en-GB"/>
        </w:rPr>
      </w:pPr>
    </w:p>
    <w:p w14:paraId="000005F4" w14:textId="3F9A97D1" w:rsidR="000357F0" w:rsidRPr="008F6838" w:rsidRDefault="004602B5" w:rsidP="00DB468C">
      <w:pPr>
        <w:ind w:hanging="2"/>
        <w:rPr>
          <w:szCs w:val="22"/>
          <w:lang w:val="en-GB"/>
        </w:rPr>
      </w:pPr>
      <w:r w:rsidRPr="008F6838">
        <w:rPr>
          <w:szCs w:val="22"/>
          <w:lang w:val="en-GB"/>
        </w:rPr>
        <w:t xml:space="preserve">According to Article 9 of the Constitution of Ukraine: "International treaties in force, consented by the </w:t>
      </w:r>
      <w:proofErr w:type="spellStart"/>
      <w:r w:rsidRPr="008F6838">
        <w:rPr>
          <w:szCs w:val="22"/>
          <w:lang w:val="en-GB"/>
        </w:rPr>
        <w:t>Verkhovna</w:t>
      </w:r>
      <w:proofErr w:type="spellEnd"/>
      <w:r w:rsidRPr="008F6838">
        <w:rPr>
          <w:szCs w:val="22"/>
          <w:lang w:val="en-GB"/>
        </w:rPr>
        <w:t xml:space="preserve"> </w:t>
      </w:r>
      <w:proofErr w:type="spellStart"/>
      <w:r w:rsidRPr="008F6838">
        <w:rPr>
          <w:szCs w:val="22"/>
          <w:lang w:val="en-GB"/>
        </w:rPr>
        <w:t>Rada</w:t>
      </w:r>
      <w:proofErr w:type="spellEnd"/>
      <w:r w:rsidRPr="008F6838">
        <w:rPr>
          <w:szCs w:val="22"/>
          <w:lang w:val="en-GB"/>
        </w:rPr>
        <w:t xml:space="preserve"> of Ukraine as binding, shall be an integral part of the national legislation".</w:t>
      </w:r>
    </w:p>
    <w:p w14:paraId="28BEF6CF" w14:textId="410F1A6C" w:rsidR="004B5D30" w:rsidRPr="008F6838" w:rsidRDefault="004B5D30" w:rsidP="00DB468C">
      <w:pPr>
        <w:ind w:hanging="2"/>
        <w:rPr>
          <w:szCs w:val="22"/>
          <w:lang w:val="en-GB"/>
        </w:rPr>
      </w:pPr>
    </w:p>
    <w:p w14:paraId="446B9059" w14:textId="1A54F6CB" w:rsidR="004B5D30" w:rsidRPr="008F6838" w:rsidRDefault="003C2681" w:rsidP="00DB468C">
      <w:pPr>
        <w:ind w:hanging="2"/>
        <w:rPr>
          <w:szCs w:val="22"/>
          <w:lang w:val="en-GB"/>
        </w:rPr>
      </w:pPr>
      <w:r w:rsidRPr="008F6838">
        <w:rPr>
          <w:szCs w:val="22"/>
          <w:lang w:val="en-GB"/>
        </w:rPr>
        <w:t xml:space="preserve">Ukraine has pledged </w:t>
      </w:r>
      <w:r w:rsidR="00A951AF" w:rsidRPr="008F6838">
        <w:rPr>
          <w:szCs w:val="22"/>
          <w:lang w:val="en-GB"/>
        </w:rPr>
        <w:t xml:space="preserve">and </w:t>
      </w:r>
      <w:r w:rsidRPr="008F6838">
        <w:rPr>
          <w:szCs w:val="22"/>
          <w:lang w:val="en-GB"/>
        </w:rPr>
        <w:t>u</w:t>
      </w:r>
      <w:r w:rsidR="004B5D30" w:rsidRPr="008F6838">
        <w:rPr>
          <w:szCs w:val="22"/>
          <w:lang w:val="en-GB"/>
        </w:rPr>
        <w:t xml:space="preserve">nconditional </w:t>
      </w:r>
      <w:r w:rsidR="00A951AF" w:rsidRPr="008F6838">
        <w:rPr>
          <w:szCs w:val="22"/>
          <w:lang w:val="en-GB"/>
        </w:rPr>
        <w:t xml:space="preserve">and economy wide </w:t>
      </w:r>
      <w:r w:rsidR="009C175D" w:rsidRPr="008F6838">
        <w:rPr>
          <w:szCs w:val="22"/>
          <w:lang w:val="en-GB"/>
        </w:rPr>
        <w:t xml:space="preserve">mitigation target under the Paris Agreement </w:t>
      </w:r>
      <w:r w:rsidR="00A951AF" w:rsidRPr="008F6838">
        <w:rPr>
          <w:szCs w:val="22"/>
          <w:lang w:val="en-GB"/>
        </w:rPr>
        <w:t xml:space="preserve">for the year 2030, </w:t>
      </w:r>
      <w:r w:rsidR="00491DB2" w:rsidRPr="008F6838">
        <w:rPr>
          <w:szCs w:val="22"/>
          <w:lang w:val="en-GB"/>
        </w:rPr>
        <w:t>which envisage</w:t>
      </w:r>
      <w:r w:rsidR="00A951AF" w:rsidRPr="008F6838">
        <w:rPr>
          <w:szCs w:val="22"/>
          <w:lang w:val="en-GB"/>
        </w:rPr>
        <w:t>s</w:t>
      </w:r>
      <w:r w:rsidR="00491DB2" w:rsidRPr="008F6838">
        <w:rPr>
          <w:szCs w:val="22"/>
          <w:lang w:val="en-GB"/>
        </w:rPr>
        <w:t xml:space="preserve"> GHG emission of at leas</w:t>
      </w:r>
      <w:r w:rsidR="00A951AF" w:rsidRPr="008F6838">
        <w:rPr>
          <w:szCs w:val="22"/>
          <w:lang w:val="en-GB"/>
        </w:rPr>
        <w:t>t</w:t>
      </w:r>
      <w:r w:rsidR="00491DB2" w:rsidRPr="008F6838">
        <w:rPr>
          <w:szCs w:val="22"/>
          <w:lang w:val="en-GB"/>
        </w:rPr>
        <w:t xml:space="preserve"> 40% below 1990 levels, including LULU</w:t>
      </w:r>
      <w:r w:rsidR="00A951AF" w:rsidRPr="008F6838">
        <w:rPr>
          <w:szCs w:val="22"/>
          <w:lang w:val="en-GB"/>
        </w:rPr>
        <w:t xml:space="preserve">CF.  </w:t>
      </w:r>
    </w:p>
    <w:p w14:paraId="4FE66E4D" w14:textId="77777777" w:rsidR="00A951AF" w:rsidRPr="008F6838" w:rsidRDefault="00A951AF" w:rsidP="00DB468C">
      <w:pPr>
        <w:ind w:hanging="2"/>
        <w:rPr>
          <w:szCs w:val="22"/>
          <w:lang w:val="en-GB"/>
        </w:rPr>
      </w:pPr>
    </w:p>
    <w:p w14:paraId="6ACB0F03" w14:textId="63C800A5" w:rsidR="004B5D30" w:rsidRPr="008F6838" w:rsidRDefault="007A59AC" w:rsidP="00DB468C">
      <w:pPr>
        <w:ind w:hanging="2"/>
        <w:rPr>
          <w:szCs w:val="22"/>
          <w:lang w:val="en-GB"/>
        </w:rPr>
      </w:pPr>
      <w:r w:rsidRPr="008F6838">
        <w:rPr>
          <w:szCs w:val="22"/>
          <w:lang w:val="en-GB"/>
        </w:rPr>
        <w:t xml:space="preserve">Ukraine has not defined a conditional target and is currently working on the </w:t>
      </w:r>
      <w:r w:rsidR="003E33B9" w:rsidRPr="008F6838">
        <w:rPr>
          <w:szCs w:val="22"/>
          <w:lang w:val="en-GB"/>
        </w:rPr>
        <w:t xml:space="preserve">definition of the Nationally Determined Contribution (NDC) most likely including a transport sector target.  </w:t>
      </w:r>
    </w:p>
    <w:p w14:paraId="7B75760D" w14:textId="19B2F899" w:rsidR="004B5D30" w:rsidRPr="008F6838" w:rsidRDefault="004B5D30" w:rsidP="00DB468C">
      <w:pPr>
        <w:ind w:hanging="2"/>
        <w:rPr>
          <w:szCs w:val="22"/>
          <w:lang w:val="en-GB"/>
        </w:rPr>
      </w:pPr>
    </w:p>
    <w:p w14:paraId="01F7C0C8" w14:textId="1BE05CBF" w:rsidR="00363F31" w:rsidRPr="008F6838" w:rsidRDefault="003C3A11" w:rsidP="00DB468C">
      <w:pPr>
        <w:ind w:hanging="2"/>
        <w:rPr>
          <w:szCs w:val="22"/>
          <w:lang w:val="en-GB"/>
        </w:rPr>
      </w:pPr>
      <w:r w:rsidRPr="008F6838">
        <w:rPr>
          <w:szCs w:val="22"/>
          <w:lang w:val="en-GB"/>
        </w:rPr>
        <w:t xml:space="preserve">The project contributes to the objectives and outcomes formulated </w:t>
      </w:r>
      <w:r w:rsidR="00DD5E27" w:rsidRPr="008F6838">
        <w:rPr>
          <w:szCs w:val="22"/>
          <w:lang w:val="en-GB"/>
        </w:rPr>
        <w:t>in the latest UNDAF</w:t>
      </w:r>
      <w:r w:rsidR="00447A45" w:rsidRPr="008F6838">
        <w:rPr>
          <w:rStyle w:val="FootnoteReference"/>
          <w:szCs w:val="22"/>
          <w:lang w:val="en-GB"/>
        </w:rPr>
        <w:footnoteReference w:id="49"/>
      </w:r>
      <w:r w:rsidR="00C10E95" w:rsidRPr="008F6838">
        <w:rPr>
          <w:szCs w:val="22"/>
          <w:lang w:val="en-GB"/>
        </w:rPr>
        <w:t xml:space="preserve"> and in particular to outcome 4.2</w:t>
      </w:r>
      <w:r w:rsidR="009332A2" w:rsidRPr="008F6838">
        <w:rPr>
          <w:szCs w:val="22"/>
          <w:lang w:val="en-GB"/>
        </w:rPr>
        <w:t xml:space="preserve"> “By 2022, national institutions, private business and communities implement gender-responsive policies and practices to achieve sustainable management of natural resources, preservation of ecosystems, mitigation, adaptation to climate change and generation of green jobs” addressing indicators </w:t>
      </w:r>
      <w:r w:rsidR="003D50F3" w:rsidRPr="008F6838">
        <w:rPr>
          <w:szCs w:val="22"/>
          <w:lang w:val="en-GB"/>
        </w:rPr>
        <w:t xml:space="preserve">“4.2.2. Share of energy produced from renewable sources in the total final energy consumption (7.3.1 (UA))”, </w:t>
      </w:r>
      <w:r w:rsidR="002309A4" w:rsidRPr="008F6838">
        <w:rPr>
          <w:szCs w:val="22"/>
          <w:lang w:val="en-GB"/>
        </w:rPr>
        <w:t xml:space="preserve">and “4.2.4. Share of population benefited from improved coverage by cost-efficient and sustainable energy in the public sector, disaggregated by sex”. </w:t>
      </w:r>
    </w:p>
    <w:p w14:paraId="000005F5" w14:textId="1536D93F" w:rsidR="000357F0" w:rsidRPr="008F6838" w:rsidRDefault="000357F0" w:rsidP="00DB468C">
      <w:pPr>
        <w:pBdr>
          <w:top w:val="nil"/>
          <w:left w:val="nil"/>
          <w:bottom w:val="nil"/>
          <w:right w:val="nil"/>
          <w:between w:val="nil"/>
        </w:pBdr>
        <w:tabs>
          <w:tab w:val="center" w:pos="4320"/>
          <w:tab w:val="right" w:pos="8640"/>
        </w:tabs>
        <w:spacing w:line="276" w:lineRule="auto"/>
        <w:rPr>
          <w:color w:val="000000"/>
          <w:szCs w:val="22"/>
          <w:lang w:val="en-GB"/>
        </w:rPr>
      </w:pPr>
    </w:p>
    <w:p w14:paraId="5533500F" w14:textId="77777777" w:rsidR="004149DA" w:rsidRPr="008F6838" w:rsidRDefault="004149DA" w:rsidP="6584556A">
      <w:pPr>
        <w:rPr>
          <w:szCs w:val="22"/>
          <w:u w:val="single"/>
          <w:lang w:val="en-GB"/>
        </w:rPr>
      </w:pPr>
      <w:r w:rsidRPr="008F6838">
        <w:rPr>
          <w:szCs w:val="22"/>
          <w:lang w:val="en-GB"/>
        </w:rPr>
        <w:t>Sustainable Development Goals</w:t>
      </w:r>
    </w:p>
    <w:p w14:paraId="2C9322D9" w14:textId="77777777" w:rsidR="004149DA" w:rsidRPr="008F6838" w:rsidRDefault="004149DA" w:rsidP="00DB468C">
      <w:pPr>
        <w:rPr>
          <w:szCs w:val="22"/>
          <w:lang w:val="en-GB"/>
        </w:rPr>
      </w:pPr>
    </w:p>
    <w:p w14:paraId="23AC98AE" w14:textId="524F1B96" w:rsidR="004149DA" w:rsidRPr="008F6838" w:rsidRDefault="004149DA" w:rsidP="00DB468C">
      <w:pPr>
        <w:jc w:val="center"/>
        <w:rPr>
          <w:szCs w:val="22"/>
          <w:lang w:val="en-GB"/>
        </w:rPr>
      </w:pPr>
      <w:r>
        <w:rPr>
          <w:noProof/>
          <w:lang w:val="en-GB"/>
        </w:rPr>
        <w:drawing>
          <wp:inline distT="0" distB="0" distL="0" distR="0" wp14:anchorId="6FB03021" wp14:editId="5E9ABD53">
            <wp:extent cx="3569970" cy="2456815"/>
            <wp:effectExtent l="0" t="0" r="0"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50">
                      <a:extLst>
                        <a:ext uri="{28A0092B-C50C-407E-A947-70E740481C1C}">
                          <a14:useLocalDpi xmlns:a14="http://schemas.microsoft.com/office/drawing/2010/main" val="0"/>
                        </a:ext>
                      </a:extLst>
                    </a:blip>
                    <a:stretch>
                      <a:fillRect/>
                    </a:stretch>
                  </pic:blipFill>
                  <pic:spPr>
                    <a:xfrm>
                      <a:off x="0" y="0"/>
                      <a:ext cx="3569970" cy="2456815"/>
                    </a:xfrm>
                    <a:prstGeom prst="rect">
                      <a:avLst/>
                    </a:prstGeom>
                  </pic:spPr>
                </pic:pic>
              </a:graphicData>
            </a:graphic>
          </wp:inline>
        </w:drawing>
      </w:r>
    </w:p>
    <w:p w14:paraId="2F6A0761" w14:textId="77777777" w:rsidR="004149DA" w:rsidRPr="008F6838" w:rsidRDefault="004149DA" w:rsidP="00DB468C">
      <w:pPr>
        <w:rPr>
          <w:szCs w:val="22"/>
          <w:lang w:val="en-GB"/>
        </w:rPr>
      </w:pPr>
    </w:p>
    <w:p w14:paraId="11A9E89C" w14:textId="77777777" w:rsidR="004149DA" w:rsidRPr="008F6838" w:rsidRDefault="004149DA" w:rsidP="00DB468C">
      <w:pPr>
        <w:rPr>
          <w:szCs w:val="22"/>
          <w:lang w:val="en-GB"/>
        </w:rPr>
      </w:pPr>
      <w:r w:rsidRPr="008F6838">
        <w:rPr>
          <w:szCs w:val="22"/>
          <w:lang w:val="en-GB"/>
        </w:rPr>
        <w:t>The project contributes to SDG targets:</w:t>
      </w:r>
    </w:p>
    <w:p w14:paraId="3E4D7061" w14:textId="7C0FB4F0" w:rsidR="004149DA" w:rsidRPr="008F6838" w:rsidRDefault="004149DA" w:rsidP="00DB468C">
      <w:pPr>
        <w:rPr>
          <w:szCs w:val="22"/>
          <w:lang w:val="en-GB"/>
        </w:rPr>
      </w:pPr>
      <w:r w:rsidRPr="008F6838">
        <w:rPr>
          <w:szCs w:val="22"/>
          <w:lang w:val="en-GB"/>
        </w:rPr>
        <w:t>3.9, 5.5, 7.1, 7.2, 7.3, 7A, 7B, 8.2, 9.2, 9A, 9B, 11.2, 11A, 12.4, 12.7, 13.2, 13.3</w:t>
      </w:r>
      <w:r w:rsidR="00623FA5" w:rsidRPr="008F6838">
        <w:rPr>
          <w:szCs w:val="22"/>
          <w:lang w:val="en-GB"/>
        </w:rPr>
        <w:t>,</w:t>
      </w:r>
      <w:r w:rsidRPr="008F6838">
        <w:rPr>
          <w:szCs w:val="22"/>
          <w:lang w:val="en-GB"/>
        </w:rPr>
        <w:t xml:space="preserve"> 17.6</w:t>
      </w:r>
    </w:p>
    <w:p w14:paraId="65F1289E" w14:textId="77777777" w:rsidR="004149DA" w:rsidRPr="008F6838" w:rsidRDefault="004149DA" w:rsidP="00DB468C">
      <w:pPr>
        <w:pBdr>
          <w:top w:val="nil"/>
          <w:left w:val="nil"/>
          <w:bottom w:val="nil"/>
          <w:right w:val="nil"/>
          <w:between w:val="nil"/>
        </w:pBdr>
        <w:tabs>
          <w:tab w:val="center" w:pos="4320"/>
          <w:tab w:val="right" w:pos="8640"/>
        </w:tabs>
        <w:spacing w:line="276" w:lineRule="auto"/>
        <w:rPr>
          <w:color w:val="000000"/>
          <w:szCs w:val="22"/>
          <w:lang w:val="en-GB"/>
        </w:rPr>
      </w:pPr>
    </w:p>
    <w:p w14:paraId="000005F6" w14:textId="08C9D55B" w:rsidR="000357F0" w:rsidRPr="008F6838" w:rsidRDefault="004602B5" w:rsidP="00DB468C">
      <w:pPr>
        <w:pStyle w:val="Heading3"/>
        <w:rPr>
          <w:color w:val="000000"/>
          <w:szCs w:val="22"/>
          <w:lang w:val="en-GB"/>
        </w:rPr>
      </w:pPr>
      <w:bookmarkStart w:id="34" w:name="_Toc62554482"/>
      <w:r w:rsidRPr="008F6838">
        <w:rPr>
          <w:szCs w:val="22"/>
          <w:lang w:val="en-GB"/>
        </w:rPr>
        <w:t>8. Knowledge</w:t>
      </w:r>
      <w:r w:rsidRPr="008F6838">
        <w:rPr>
          <w:color w:val="000000"/>
          <w:szCs w:val="22"/>
          <w:lang w:val="en-GB"/>
        </w:rPr>
        <w:t xml:space="preserve"> Management</w:t>
      </w:r>
      <w:bookmarkEnd w:id="34"/>
    </w:p>
    <w:p w14:paraId="09A56C11" w14:textId="18C9584F" w:rsidR="0060026F" w:rsidRPr="008F6838" w:rsidRDefault="004602B5" w:rsidP="00DB468C">
      <w:pPr>
        <w:ind w:hanging="2"/>
        <w:rPr>
          <w:szCs w:val="22"/>
          <w:lang w:val="en-GB"/>
        </w:rPr>
      </w:pPr>
      <w:r w:rsidRPr="008F6838">
        <w:rPr>
          <w:szCs w:val="22"/>
          <w:lang w:val="en-GB"/>
        </w:rPr>
        <w:t xml:space="preserve">The project is part of the global GEF-UNEP Programme on Electric Vehicles which leaded by UNEP and IEA together. It will actively participate in the global programme’s global and regional activities through </w:t>
      </w:r>
      <w:r w:rsidR="00E138E3" w:rsidRPr="008F6838">
        <w:rPr>
          <w:szCs w:val="22"/>
          <w:lang w:val="en-GB"/>
        </w:rPr>
        <w:t>all components.</w:t>
      </w:r>
      <w:r w:rsidRPr="008F6838">
        <w:rPr>
          <w:szCs w:val="22"/>
          <w:lang w:val="en-GB"/>
        </w:rPr>
        <w:t xml:space="preserve"> </w:t>
      </w:r>
      <w:r w:rsidR="00E138E3" w:rsidRPr="008F6838">
        <w:rPr>
          <w:szCs w:val="22"/>
          <w:lang w:val="en-GB"/>
        </w:rPr>
        <w:t>F</w:t>
      </w:r>
      <w:r w:rsidRPr="008F6838">
        <w:rPr>
          <w:szCs w:val="22"/>
          <w:lang w:val="en-GB"/>
        </w:rPr>
        <w:t xml:space="preserve">or </w:t>
      </w:r>
      <w:r w:rsidR="00C748D6" w:rsidRPr="001319A3">
        <w:rPr>
          <w:szCs w:val="22"/>
          <w:lang w:val="en-GB"/>
        </w:rPr>
        <w:t>example,</w:t>
      </w:r>
      <w:r w:rsidRPr="008F6838">
        <w:rPr>
          <w:szCs w:val="22"/>
          <w:lang w:val="en-GB"/>
        </w:rPr>
        <w:t xml:space="preserve"> by participating and contributing to the knowledge exchange in the </w:t>
      </w:r>
      <w:r w:rsidR="00DB33CF" w:rsidRPr="008F6838">
        <w:rPr>
          <w:szCs w:val="22"/>
          <w:lang w:val="en-GB"/>
        </w:rPr>
        <w:t>R</w:t>
      </w:r>
      <w:r w:rsidRPr="008F6838">
        <w:rPr>
          <w:szCs w:val="22"/>
          <w:lang w:val="en-GB"/>
        </w:rPr>
        <w:t xml:space="preserve">egional </w:t>
      </w:r>
      <w:r w:rsidR="00DB33CF" w:rsidRPr="008F6838">
        <w:rPr>
          <w:szCs w:val="22"/>
          <w:lang w:val="en-GB"/>
        </w:rPr>
        <w:t>Support</w:t>
      </w:r>
      <w:r w:rsidRPr="008F6838">
        <w:rPr>
          <w:szCs w:val="22"/>
          <w:lang w:val="en-GB"/>
        </w:rPr>
        <w:t xml:space="preserve"> and </w:t>
      </w:r>
      <w:r w:rsidR="00DB33CF" w:rsidRPr="008F6838">
        <w:rPr>
          <w:szCs w:val="22"/>
          <w:lang w:val="en-GB"/>
        </w:rPr>
        <w:t>I</w:t>
      </w:r>
      <w:r w:rsidRPr="008F6838">
        <w:rPr>
          <w:szCs w:val="22"/>
          <w:lang w:val="en-GB"/>
        </w:rPr>
        <w:t xml:space="preserve">nvestment </w:t>
      </w:r>
      <w:r w:rsidR="00DB33CF" w:rsidRPr="008F6838">
        <w:rPr>
          <w:szCs w:val="22"/>
          <w:lang w:val="en-GB"/>
        </w:rPr>
        <w:t>P</w:t>
      </w:r>
      <w:r w:rsidRPr="008F6838">
        <w:rPr>
          <w:szCs w:val="22"/>
          <w:lang w:val="en-GB"/>
        </w:rPr>
        <w:t xml:space="preserve">latforms </w:t>
      </w:r>
      <w:r w:rsidR="00DB33CF" w:rsidRPr="008F6838">
        <w:rPr>
          <w:szCs w:val="22"/>
          <w:lang w:val="en-GB"/>
        </w:rPr>
        <w:t xml:space="preserve">for Central &amp; Eastern Europe, West Asia and the Middle East, which </w:t>
      </w:r>
      <w:r w:rsidR="004B5C80" w:rsidRPr="008F6838">
        <w:rPr>
          <w:szCs w:val="22"/>
          <w:lang w:val="en-GB"/>
        </w:rPr>
        <w:t xml:space="preserve">will be hosted by the EBRD, </w:t>
      </w:r>
      <w:r w:rsidRPr="008F6838">
        <w:rPr>
          <w:szCs w:val="22"/>
          <w:lang w:val="en-GB"/>
        </w:rPr>
        <w:t>and the relevant global working groups</w:t>
      </w:r>
      <w:r w:rsidR="004B5C80" w:rsidRPr="008F6838">
        <w:rPr>
          <w:szCs w:val="22"/>
          <w:lang w:val="en-GB"/>
        </w:rPr>
        <w:t xml:space="preserve"> of the Global Project</w:t>
      </w:r>
      <w:r w:rsidRPr="008F6838">
        <w:rPr>
          <w:szCs w:val="22"/>
          <w:lang w:val="en-GB"/>
        </w:rPr>
        <w:t xml:space="preserve">, as well as by providing insights and knowledge. </w:t>
      </w:r>
    </w:p>
    <w:p w14:paraId="7AC725EA" w14:textId="77777777" w:rsidR="0060026F" w:rsidRPr="008F6838" w:rsidRDefault="0060026F" w:rsidP="00DB468C">
      <w:pPr>
        <w:ind w:hanging="2"/>
        <w:rPr>
          <w:szCs w:val="22"/>
          <w:lang w:val="en-GB"/>
        </w:rPr>
      </w:pPr>
    </w:p>
    <w:p w14:paraId="000005F7" w14:textId="7F4D7DAD" w:rsidR="000357F0" w:rsidRPr="008F6838" w:rsidRDefault="004602B5" w:rsidP="00DB468C">
      <w:pPr>
        <w:ind w:hanging="2"/>
        <w:rPr>
          <w:szCs w:val="22"/>
          <w:lang w:val="en-GB"/>
        </w:rPr>
      </w:pPr>
      <w:r w:rsidRPr="008F6838">
        <w:rPr>
          <w:szCs w:val="22"/>
          <w:lang w:val="en-GB"/>
        </w:rPr>
        <w:t>A knowledge management strategy will be developed at the start of the project that will be presented in a written document and shared with all relevant project stakeholders so that they will be part of the development and implementation of the knowledge management component of the project.</w:t>
      </w:r>
    </w:p>
    <w:p w14:paraId="2F069CAB" w14:textId="2BB52A62" w:rsidR="00F73270" w:rsidRPr="008F6838" w:rsidRDefault="00F73270" w:rsidP="00DB468C">
      <w:pPr>
        <w:ind w:hanging="2"/>
        <w:rPr>
          <w:szCs w:val="22"/>
          <w:lang w:val="en-GB"/>
        </w:rPr>
      </w:pPr>
    </w:p>
    <w:p w14:paraId="6027B868" w14:textId="0AB7EFD4" w:rsidR="00F73270" w:rsidRPr="008F6838" w:rsidRDefault="00F73270" w:rsidP="00DB468C">
      <w:pPr>
        <w:ind w:hanging="2"/>
        <w:rPr>
          <w:szCs w:val="22"/>
          <w:lang w:val="en-GB"/>
        </w:rPr>
      </w:pPr>
      <w:r w:rsidRPr="008F6838">
        <w:rPr>
          <w:szCs w:val="22"/>
          <w:lang w:val="en-GB"/>
        </w:rPr>
        <w:t>STCU, with the support of ISA will collect performance indicators and knowledge products and communicate them to the Regional Support and Investment Platform as well as the Global Programme lead (SMU of UNEP).</w:t>
      </w:r>
    </w:p>
    <w:p w14:paraId="5D85B659" w14:textId="77777777" w:rsidR="00E138E3" w:rsidRPr="008F6838" w:rsidRDefault="00E138E3" w:rsidP="00DB468C">
      <w:pPr>
        <w:ind w:hanging="2"/>
        <w:rPr>
          <w:szCs w:val="22"/>
          <w:lang w:val="en-GB"/>
        </w:rPr>
      </w:pPr>
    </w:p>
    <w:p w14:paraId="000005F8" w14:textId="6DB15D61" w:rsidR="000357F0" w:rsidRPr="008F6838" w:rsidRDefault="004602B5" w:rsidP="008F6838">
      <w:pPr>
        <w:rPr>
          <w:szCs w:val="22"/>
          <w:u w:val="single"/>
          <w:lang w:val="en-GB"/>
        </w:rPr>
      </w:pPr>
      <w:r w:rsidRPr="008F6838">
        <w:rPr>
          <w:szCs w:val="22"/>
          <w:lang w:val="en-GB"/>
        </w:rPr>
        <w:t>Proposed knowledge outputs to be produced and shared with stakeholders  </w:t>
      </w:r>
    </w:p>
    <w:p w14:paraId="48584567" w14:textId="77777777" w:rsidR="00E138E3" w:rsidRPr="008F6838" w:rsidRDefault="00E138E3" w:rsidP="00DB468C">
      <w:pPr>
        <w:ind w:hanging="2"/>
        <w:rPr>
          <w:szCs w:val="22"/>
          <w:lang w:val="en-GB"/>
        </w:rPr>
      </w:pPr>
    </w:p>
    <w:p w14:paraId="723EE3B7" w14:textId="261104CF" w:rsidR="00945540" w:rsidRPr="008F6838" w:rsidRDefault="004602B5" w:rsidP="00DB468C">
      <w:pPr>
        <w:ind w:hanging="2"/>
        <w:rPr>
          <w:szCs w:val="22"/>
          <w:lang w:val="en-GB"/>
        </w:rPr>
      </w:pPr>
      <w:r w:rsidRPr="008F6838">
        <w:rPr>
          <w:szCs w:val="22"/>
          <w:lang w:val="en-GB"/>
        </w:rPr>
        <w:t xml:space="preserve">In order to introduce and scale up electric vehicle fleets in </w:t>
      </w:r>
      <w:r w:rsidR="00E138E3" w:rsidRPr="008F6838">
        <w:rPr>
          <w:szCs w:val="22"/>
          <w:lang w:val="en-GB"/>
        </w:rPr>
        <w:t xml:space="preserve">Ukraine </w:t>
      </w:r>
      <w:r w:rsidRPr="008F6838">
        <w:rPr>
          <w:szCs w:val="22"/>
          <w:lang w:val="en-GB"/>
        </w:rPr>
        <w:t>this project will</w:t>
      </w:r>
      <w:r w:rsidR="00E9457A" w:rsidRPr="008F6838">
        <w:rPr>
          <w:szCs w:val="22"/>
          <w:lang w:val="en-GB"/>
        </w:rPr>
        <w:t xml:space="preserve"> develop</w:t>
      </w:r>
      <w:r w:rsidR="00E138E3" w:rsidRPr="008F6838">
        <w:rPr>
          <w:szCs w:val="22"/>
          <w:lang w:val="en-GB"/>
        </w:rPr>
        <w:t>:</w:t>
      </w:r>
    </w:p>
    <w:p w14:paraId="333FD6ED" w14:textId="6AD9E5FA" w:rsidR="00945540" w:rsidRPr="008F6838" w:rsidRDefault="00E9457A" w:rsidP="008F6838">
      <w:pPr>
        <w:pStyle w:val="ListParagraph"/>
        <w:numPr>
          <w:ilvl w:val="0"/>
          <w:numId w:val="58"/>
        </w:numPr>
        <w:rPr>
          <w:i w:val="0"/>
          <w:iCs w:val="0"/>
        </w:rPr>
      </w:pPr>
      <w:r w:rsidRPr="008F6838">
        <w:rPr>
          <w:i w:val="0"/>
          <w:iCs w:val="0"/>
        </w:rPr>
        <w:t>A</w:t>
      </w:r>
      <w:r w:rsidR="00945540" w:rsidRPr="008F6838">
        <w:rPr>
          <w:i w:val="0"/>
          <w:iCs w:val="0"/>
        </w:rPr>
        <w:t xml:space="preserve"> national e-mobility strategy (D 1.3.3)</w:t>
      </w:r>
      <w:r w:rsidR="00795615" w:rsidRPr="008F6838">
        <w:rPr>
          <w:i w:val="0"/>
          <w:iCs w:val="0"/>
        </w:rPr>
        <w:t>;</w:t>
      </w:r>
    </w:p>
    <w:p w14:paraId="1ECCEC19" w14:textId="31DC4899" w:rsidR="00945540" w:rsidRPr="008F6838" w:rsidRDefault="00E9457A" w:rsidP="008F6838">
      <w:pPr>
        <w:pStyle w:val="ListParagraph"/>
        <w:numPr>
          <w:ilvl w:val="0"/>
          <w:numId w:val="58"/>
        </w:numPr>
        <w:rPr>
          <w:i w:val="0"/>
          <w:iCs w:val="0"/>
        </w:rPr>
      </w:pPr>
      <w:r w:rsidRPr="008F6838">
        <w:rPr>
          <w:i w:val="0"/>
          <w:iCs w:val="0"/>
        </w:rPr>
        <w:t>A</w:t>
      </w:r>
      <w:r w:rsidR="00406DD0" w:rsidRPr="008F6838">
        <w:rPr>
          <w:i w:val="0"/>
          <w:iCs w:val="0"/>
        </w:rPr>
        <w:t xml:space="preserve"> monitoring framework and data collection methodology to track the progress in implementing E-mobility strategy (D 1.3.4)</w:t>
      </w:r>
      <w:r w:rsidR="00795615" w:rsidRPr="008F6838">
        <w:rPr>
          <w:i w:val="0"/>
          <w:iCs w:val="0"/>
        </w:rPr>
        <w:t>;</w:t>
      </w:r>
    </w:p>
    <w:p w14:paraId="33649403" w14:textId="4FDB79CB" w:rsidR="00406DD0" w:rsidRPr="008F6838" w:rsidRDefault="00E9457A" w:rsidP="008F6838">
      <w:pPr>
        <w:pStyle w:val="ListParagraph"/>
        <w:numPr>
          <w:ilvl w:val="0"/>
          <w:numId w:val="58"/>
        </w:numPr>
        <w:rPr>
          <w:i w:val="0"/>
          <w:iCs w:val="0"/>
        </w:rPr>
      </w:pPr>
      <w:r w:rsidRPr="008F6838">
        <w:rPr>
          <w:i w:val="0"/>
          <w:iCs w:val="0"/>
        </w:rPr>
        <w:t>A</w:t>
      </w:r>
      <w:r w:rsidR="00295F47" w:rsidRPr="008F6838">
        <w:rPr>
          <w:i w:val="0"/>
          <w:iCs w:val="0"/>
        </w:rPr>
        <w:t xml:space="preserve"> Gender Analysis (D 1.4.1)</w:t>
      </w:r>
      <w:r w:rsidR="00795615" w:rsidRPr="008F6838">
        <w:rPr>
          <w:i w:val="0"/>
          <w:iCs w:val="0"/>
        </w:rPr>
        <w:t>;</w:t>
      </w:r>
    </w:p>
    <w:p w14:paraId="1FEA9B5D" w14:textId="43C74CD6" w:rsidR="00295F47" w:rsidRPr="008F6838" w:rsidRDefault="00E9457A" w:rsidP="008F6838">
      <w:pPr>
        <w:pStyle w:val="ListParagraph"/>
        <w:numPr>
          <w:ilvl w:val="0"/>
          <w:numId w:val="58"/>
        </w:numPr>
        <w:rPr>
          <w:i w:val="0"/>
          <w:iCs w:val="0"/>
        </w:rPr>
      </w:pPr>
      <w:r w:rsidRPr="008F6838">
        <w:rPr>
          <w:i w:val="0"/>
          <w:iCs w:val="0"/>
        </w:rPr>
        <w:t>S</w:t>
      </w:r>
      <w:r w:rsidR="009459A4" w:rsidRPr="008F6838">
        <w:rPr>
          <w:i w:val="0"/>
          <w:iCs w:val="0"/>
        </w:rPr>
        <w:t>election and assessment criteria for demo project financing (D 2.1.2 and D 2.1.3)</w:t>
      </w:r>
      <w:r w:rsidR="00795615" w:rsidRPr="008F6838">
        <w:rPr>
          <w:i w:val="0"/>
          <w:iCs w:val="0"/>
        </w:rPr>
        <w:t>;</w:t>
      </w:r>
    </w:p>
    <w:p w14:paraId="4CE29B89" w14:textId="5ADB51C7" w:rsidR="009459A4" w:rsidRPr="008F6838" w:rsidRDefault="00E9457A" w:rsidP="008F6838">
      <w:pPr>
        <w:pStyle w:val="ListParagraph"/>
        <w:numPr>
          <w:ilvl w:val="0"/>
          <w:numId w:val="58"/>
        </w:numPr>
        <w:rPr>
          <w:i w:val="0"/>
          <w:iCs w:val="0"/>
        </w:rPr>
      </w:pPr>
      <w:r w:rsidRPr="008F6838">
        <w:rPr>
          <w:i w:val="0"/>
          <w:iCs w:val="0"/>
        </w:rPr>
        <w:t>F</w:t>
      </w:r>
      <w:r w:rsidR="0085226B" w:rsidRPr="008F6838">
        <w:rPr>
          <w:i w:val="0"/>
          <w:iCs w:val="0"/>
        </w:rPr>
        <w:t>easibility studies</w:t>
      </w:r>
      <w:r w:rsidR="004B33B1" w:rsidRPr="008F6838">
        <w:rPr>
          <w:i w:val="0"/>
          <w:iCs w:val="0"/>
        </w:rPr>
        <w:t xml:space="preserve"> for the planning and design of the EV charging infrastructure investment(s) </w:t>
      </w:r>
      <w:r w:rsidR="00C748D6" w:rsidRPr="008F6838">
        <w:rPr>
          <w:i w:val="0"/>
          <w:iCs w:val="0"/>
        </w:rPr>
        <w:t>(D</w:t>
      </w:r>
      <w:r w:rsidR="004B33B1" w:rsidRPr="008F6838">
        <w:rPr>
          <w:i w:val="0"/>
          <w:iCs w:val="0"/>
        </w:rPr>
        <w:t xml:space="preserve"> 2.1.7)</w:t>
      </w:r>
      <w:r w:rsidR="00795615" w:rsidRPr="008F6838">
        <w:rPr>
          <w:i w:val="0"/>
          <w:iCs w:val="0"/>
        </w:rPr>
        <w:t>;</w:t>
      </w:r>
    </w:p>
    <w:p w14:paraId="73A5270C" w14:textId="36687CE1" w:rsidR="00945540" w:rsidRPr="008F6838" w:rsidRDefault="00A440C8" w:rsidP="008F6838">
      <w:pPr>
        <w:pStyle w:val="ListParagraph"/>
        <w:numPr>
          <w:ilvl w:val="0"/>
          <w:numId w:val="58"/>
        </w:numPr>
        <w:rPr>
          <w:i w:val="0"/>
          <w:iCs w:val="0"/>
        </w:rPr>
      </w:pPr>
      <w:r w:rsidRPr="008F6838">
        <w:rPr>
          <w:i w:val="0"/>
          <w:iCs w:val="0"/>
        </w:rPr>
        <w:t>GHG emission reduction summary report (D 2.2.2)</w:t>
      </w:r>
      <w:r w:rsidR="00795615" w:rsidRPr="008F6838">
        <w:rPr>
          <w:i w:val="0"/>
          <w:iCs w:val="0"/>
        </w:rPr>
        <w:t>;</w:t>
      </w:r>
    </w:p>
    <w:p w14:paraId="7B0F9E49" w14:textId="5CA842E6" w:rsidR="00AD71F8" w:rsidRPr="008F6838" w:rsidRDefault="00844E04" w:rsidP="008F6838">
      <w:pPr>
        <w:pStyle w:val="ListParagraph"/>
        <w:numPr>
          <w:ilvl w:val="0"/>
          <w:numId w:val="58"/>
        </w:numPr>
        <w:rPr>
          <w:i w:val="0"/>
          <w:iCs w:val="0"/>
        </w:rPr>
      </w:pPr>
      <w:r w:rsidRPr="008F6838">
        <w:rPr>
          <w:i w:val="0"/>
          <w:iCs w:val="0"/>
        </w:rPr>
        <w:t>L</w:t>
      </w:r>
      <w:r w:rsidR="009B174E" w:rsidRPr="008F6838">
        <w:rPr>
          <w:i w:val="0"/>
          <w:iCs w:val="0"/>
        </w:rPr>
        <w:t xml:space="preserve">essons </w:t>
      </w:r>
      <w:r w:rsidR="00AD71F8" w:rsidRPr="008F6838">
        <w:rPr>
          <w:i w:val="0"/>
          <w:iCs w:val="0"/>
        </w:rPr>
        <w:t>learnt and recommendations from the financia</w:t>
      </w:r>
      <w:r w:rsidR="007263B2" w:rsidRPr="008F6838">
        <w:rPr>
          <w:i w:val="0"/>
          <w:iCs w:val="0"/>
        </w:rPr>
        <w:t xml:space="preserve">l </w:t>
      </w:r>
      <w:r w:rsidR="00853EAD" w:rsidRPr="008F6838">
        <w:rPr>
          <w:i w:val="0"/>
          <w:iCs w:val="0"/>
        </w:rPr>
        <w:t>structure and business models of the demonstration projects</w:t>
      </w:r>
      <w:r w:rsidR="00795615" w:rsidRPr="008F6838">
        <w:rPr>
          <w:i w:val="0"/>
          <w:iCs w:val="0"/>
        </w:rPr>
        <w:t xml:space="preserve"> (D 2.2.4); </w:t>
      </w:r>
    </w:p>
    <w:p w14:paraId="7BBF2FBC" w14:textId="464CB4AB" w:rsidR="00795615" w:rsidRPr="008F6838" w:rsidRDefault="00844E04" w:rsidP="008F6838">
      <w:pPr>
        <w:pStyle w:val="ListParagraph"/>
        <w:numPr>
          <w:ilvl w:val="0"/>
          <w:numId w:val="58"/>
        </w:numPr>
        <w:rPr>
          <w:i w:val="0"/>
          <w:iCs w:val="0"/>
        </w:rPr>
      </w:pPr>
      <w:r w:rsidRPr="008F6838">
        <w:rPr>
          <w:i w:val="0"/>
          <w:iCs w:val="0"/>
        </w:rPr>
        <w:t>A</w:t>
      </w:r>
      <w:r w:rsidR="00795615" w:rsidRPr="008F6838">
        <w:rPr>
          <w:i w:val="0"/>
          <w:iCs w:val="0"/>
        </w:rPr>
        <w:t xml:space="preserve"> series of best practise ‘How to’ guides</w:t>
      </w:r>
      <w:r w:rsidR="00BF572D" w:rsidRPr="008F6838">
        <w:rPr>
          <w:i w:val="0"/>
          <w:iCs w:val="0"/>
        </w:rPr>
        <w:t xml:space="preserve"> (D 3.1.2)</w:t>
      </w:r>
    </w:p>
    <w:p w14:paraId="07BBE59B" w14:textId="663FAF78" w:rsidR="00844E04" w:rsidRPr="008F6838" w:rsidRDefault="00844E04" w:rsidP="008F6838">
      <w:pPr>
        <w:pStyle w:val="ListParagraph"/>
        <w:numPr>
          <w:ilvl w:val="0"/>
          <w:numId w:val="58"/>
        </w:numPr>
        <w:rPr>
          <w:i w:val="0"/>
          <w:iCs w:val="0"/>
        </w:rPr>
      </w:pPr>
      <w:r w:rsidRPr="008F6838">
        <w:rPr>
          <w:i w:val="0"/>
          <w:iCs w:val="0"/>
        </w:rPr>
        <w:t xml:space="preserve">A document outlining the Ukrainian EV charging market structure including all relevant actors and institutions and defining missing legislative terminology (D </w:t>
      </w:r>
      <w:r w:rsidR="008B78CB" w:rsidRPr="008F6838">
        <w:rPr>
          <w:i w:val="0"/>
          <w:iCs w:val="0"/>
        </w:rPr>
        <w:t>3.2.3)</w:t>
      </w:r>
    </w:p>
    <w:p w14:paraId="343B7612" w14:textId="6B0D3389" w:rsidR="0004483F" w:rsidRPr="008F6838" w:rsidRDefault="0004483F" w:rsidP="008F6838">
      <w:pPr>
        <w:pStyle w:val="ListParagraph"/>
        <w:numPr>
          <w:ilvl w:val="0"/>
          <w:numId w:val="58"/>
        </w:numPr>
        <w:rPr>
          <w:i w:val="0"/>
          <w:iCs w:val="0"/>
        </w:rPr>
      </w:pPr>
      <w:r w:rsidRPr="008F6838">
        <w:rPr>
          <w:i w:val="0"/>
          <w:iCs w:val="0"/>
        </w:rPr>
        <w:t>An interactive map tracking EV charging data and to visualize their current state of use, price information as well as – if possible – power demand load profiles to monitor the EV charging (D 3.2.6)</w:t>
      </w:r>
    </w:p>
    <w:p w14:paraId="747EFE8F" w14:textId="295FCDC8" w:rsidR="003E2547" w:rsidRPr="008F6838" w:rsidRDefault="003E2547" w:rsidP="008F6838">
      <w:pPr>
        <w:pStyle w:val="ListParagraph"/>
        <w:numPr>
          <w:ilvl w:val="0"/>
          <w:numId w:val="58"/>
        </w:numPr>
        <w:rPr>
          <w:i w:val="0"/>
          <w:iCs w:val="0"/>
        </w:rPr>
      </w:pPr>
      <w:r w:rsidRPr="008F6838">
        <w:rPr>
          <w:i w:val="0"/>
          <w:iCs w:val="0"/>
        </w:rPr>
        <w:t xml:space="preserve">Recommendations to Law of Ukraine No. 2754-VIII dated 11 July 2019 to extend fiscal incentives for the electric vehicle market and to define a respective exit strategy (D </w:t>
      </w:r>
      <w:r w:rsidR="00D73857" w:rsidRPr="008F6838">
        <w:rPr>
          <w:i w:val="0"/>
          <w:iCs w:val="0"/>
        </w:rPr>
        <w:t>3.3.3)</w:t>
      </w:r>
    </w:p>
    <w:p w14:paraId="5B6637B6" w14:textId="7964B02C" w:rsidR="009B773B" w:rsidRPr="008F6838" w:rsidRDefault="009B773B" w:rsidP="008F6838">
      <w:pPr>
        <w:pStyle w:val="ListParagraph"/>
        <w:numPr>
          <w:ilvl w:val="0"/>
          <w:numId w:val="58"/>
        </w:numPr>
        <w:rPr>
          <w:i w:val="0"/>
          <w:iCs w:val="0"/>
        </w:rPr>
      </w:pPr>
      <w:r w:rsidRPr="008F6838">
        <w:rPr>
          <w:i w:val="0"/>
          <w:iCs w:val="0"/>
        </w:rPr>
        <w:t>Proposals for better integration of EV charging into the Ukrainian power grid such as differentiated power tariffs for public and private EV charging (D 4.1.2)</w:t>
      </w:r>
    </w:p>
    <w:p w14:paraId="0DB02378" w14:textId="20F60A14" w:rsidR="00CF02A0" w:rsidRPr="008F6838" w:rsidRDefault="00AA1D4D" w:rsidP="008F6838">
      <w:pPr>
        <w:pStyle w:val="ListParagraph"/>
        <w:numPr>
          <w:ilvl w:val="0"/>
          <w:numId w:val="58"/>
        </w:numPr>
        <w:rPr>
          <w:i w:val="0"/>
          <w:iCs w:val="0"/>
        </w:rPr>
      </w:pPr>
      <w:r w:rsidRPr="008F6838">
        <w:rPr>
          <w:bCs w:val="0"/>
          <w:i w:val="0"/>
          <w:iCs w:val="0"/>
        </w:rPr>
        <w:t>A study to investigate the further use of EVs for energy storage and grid balancing purposes, including V2G applications (D 4.1.3)</w:t>
      </w:r>
    </w:p>
    <w:p w14:paraId="68C4C6EA" w14:textId="7CD0F8AB" w:rsidR="00CF02A0" w:rsidRPr="008F6838" w:rsidRDefault="00B94831" w:rsidP="008F6838">
      <w:pPr>
        <w:pStyle w:val="ListParagraph"/>
        <w:numPr>
          <w:ilvl w:val="0"/>
          <w:numId w:val="0"/>
        </w:numPr>
        <w:ind w:left="720"/>
      </w:pPr>
      <w:r w:rsidRPr="008F6838">
        <w:rPr>
          <w:bCs w:val="0"/>
          <w:i w:val="0"/>
          <w:iCs w:val="0"/>
        </w:rPr>
        <w:t>A proposal to collect used EV batteries for re-use, recycling and safe disposal (D 4.2.2)</w:t>
      </w:r>
    </w:p>
    <w:p w14:paraId="0B76B03A" w14:textId="77777777" w:rsidR="0060026F" w:rsidRPr="008F6838" w:rsidRDefault="0060026F" w:rsidP="008F6838">
      <w:pPr>
        <w:pStyle w:val="ListParagraph"/>
        <w:numPr>
          <w:ilvl w:val="0"/>
          <w:numId w:val="0"/>
        </w:numPr>
        <w:ind w:left="720"/>
      </w:pPr>
    </w:p>
    <w:p w14:paraId="000005FA" w14:textId="4F75D9C7" w:rsidR="000357F0" w:rsidRPr="008F6838" w:rsidRDefault="004602B5" w:rsidP="00DB468C">
      <w:pPr>
        <w:ind w:hanging="2"/>
        <w:rPr>
          <w:szCs w:val="22"/>
          <w:lang w:val="en-GB"/>
        </w:rPr>
      </w:pPr>
      <w:r w:rsidRPr="008F6838">
        <w:rPr>
          <w:szCs w:val="22"/>
          <w:lang w:val="en-GB"/>
        </w:rPr>
        <w:t xml:space="preserve">All the knowledge and lessons will be generated, recorded, and shared at three levels – in the thematic </w:t>
      </w:r>
      <w:r w:rsidR="008E3EC9" w:rsidRPr="008F6838">
        <w:rPr>
          <w:szCs w:val="22"/>
          <w:lang w:val="en-GB"/>
        </w:rPr>
        <w:t>G</w:t>
      </w:r>
      <w:r w:rsidRPr="008F6838">
        <w:rPr>
          <w:szCs w:val="22"/>
          <w:lang w:val="en-GB"/>
        </w:rPr>
        <w:t xml:space="preserve">lobal </w:t>
      </w:r>
      <w:r w:rsidR="008E3EC9" w:rsidRPr="008F6838">
        <w:rPr>
          <w:szCs w:val="22"/>
          <w:lang w:val="en-GB"/>
        </w:rPr>
        <w:t>W</w:t>
      </w:r>
      <w:r w:rsidRPr="008F6838">
        <w:rPr>
          <w:szCs w:val="22"/>
          <w:lang w:val="en-GB"/>
        </w:rPr>
        <w:t xml:space="preserve">orking </w:t>
      </w:r>
      <w:r w:rsidR="008E3EC9" w:rsidRPr="008F6838">
        <w:rPr>
          <w:szCs w:val="22"/>
          <w:lang w:val="en-GB"/>
        </w:rPr>
        <w:t>G</w:t>
      </w:r>
      <w:r w:rsidRPr="008F6838">
        <w:rPr>
          <w:szCs w:val="22"/>
          <w:lang w:val="en-GB"/>
        </w:rPr>
        <w:t>roups, the</w:t>
      </w:r>
      <w:r w:rsidR="008E3EC9" w:rsidRPr="008F6838">
        <w:rPr>
          <w:szCs w:val="22"/>
          <w:lang w:val="en-GB"/>
        </w:rPr>
        <w:t xml:space="preserve"> Regional S</w:t>
      </w:r>
      <w:r w:rsidRPr="008F6838">
        <w:rPr>
          <w:szCs w:val="22"/>
          <w:lang w:val="en-GB"/>
        </w:rPr>
        <w:t xml:space="preserve">upport and </w:t>
      </w:r>
      <w:r w:rsidR="008E3EC9" w:rsidRPr="008F6838">
        <w:rPr>
          <w:szCs w:val="22"/>
          <w:lang w:val="en-GB"/>
        </w:rPr>
        <w:t>I</w:t>
      </w:r>
      <w:r w:rsidRPr="008F6838">
        <w:rPr>
          <w:szCs w:val="22"/>
          <w:lang w:val="en-GB"/>
        </w:rPr>
        <w:t xml:space="preserve">nvestment </w:t>
      </w:r>
      <w:r w:rsidR="008E3EC9" w:rsidRPr="008F6838">
        <w:rPr>
          <w:szCs w:val="22"/>
          <w:lang w:val="en-GB"/>
        </w:rPr>
        <w:t>Pl</w:t>
      </w:r>
      <w:r w:rsidRPr="008F6838">
        <w:rPr>
          <w:szCs w:val="22"/>
          <w:lang w:val="en-GB"/>
        </w:rPr>
        <w:t>atform, and in the country project. A KM framework will be set up in the project to capture data and lessons</w:t>
      </w:r>
      <w:r w:rsidR="00771785" w:rsidRPr="008F6838">
        <w:rPr>
          <w:szCs w:val="22"/>
          <w:lang w:val="en-GB"/>
        </w:rPr>
        <w:t>.</w:t>
      </w:r>
    </w:p>
    <w:p w14:paraId="6EBA3851" w14:textId="790F77A7" w:rsidR="00E77784" w:rsidRPr="008F6838" w:rsidRDefault="00E77784" w:rsidP="00DB468C">
      <w:pPr>
        <w:ind w:hanging="2"/>
        <w:rPr>
          <w:szCs w:val="22"/>
          <w:lang w:val="en-GB"/>
        </w:rPr>
      </w:pPr>
    </w:p>
    <w:p w14:paraId="616E482A" w14:textId="116DA9C1" w:rsidR="00E77784" w:rsidRPr="008F6838" w:rsidRDefault="00A17128" w:rsidP="00DB468C">
      <w:pPr>
        <w:ind w:hanging="2"/>
        <w:rPr>
          <w:szCs w:val="22"/>
          <w:lang w:val="en-GB"/>
        </w:rPr>
      </w:pPr>
      <w:r w:rsidRPr="008F6838">
        <w:rPr>
          <w:szCs w:val="22"/>
          <w:lang w:val="en-GB"/>
        </w:rPr>
        <w:t xml:space="preserve">The </w:t>
      </w:r>
      <w:r w:rsidR="00E77784" w:rsidRPr="008F6838">
        <w:rPr>
          <w:szCs w:val="22"/>
          <w:lang w:val="en-GB"/>
        </w:rPr>
        <w:t xml:space="preserve">EBRD is </w:t>
      </w:r>
      <w:r w:rsidRPr="008F6838">
        <w:rPr>
          <w:szCs w:val="22"/>
          <w:lang w:val="en-GB"/>
        </w:rPr>
        <w:t xml:space="preserve">hosting the </w:t>
      </w:r>
      <w:r w:rsidR="00E77784" w:rsidRPr="008F6838">
        <w:rPr>
          <w:szCs w:val="22"/>
          <w:lang w:val="en-GB"/>
        </w:rPr>
        <w:t>Central &amp; Eastern Europe, West Asia and the Middle East</w:t>
      </w:r>
      <w:r w:rsidRPr="008F6838">
        <w:rPr>
          <w:szCs w:val="22"/>
          <w:lang w:val="en-GB"/>
        </w:rPr>
        <w:t xml:space="preserve"> Platform. Therefore, the linkage of this Ukraine Project with the Platform</w:t>
      </w:r>
      <w:r w:rsidR="00E77784" w:rsidRPr="008F6838">
        <w:rPr>
          <w:szCs w:val="22"/>
          <w:lang w:val="en-GB"/>
        </w:rPr>
        <w:t xml:space="preserve"> will be close</w:t>
      </w:r>
      <w:r w:rsidRPr="008F6838">
        <w:rPr>
          <w:szCs w:val="22"/>
          <w:lang w:val="en-GB"/>
        </w:rPr>
        <w:t>. The Project will benefit from l</w:t>
      </w:r>
      <w:r w:rsidR="00D421EA" w:rsidRPr="008F6838">
        <w:rPr>
          <w:szCs w:val="22"/>
          <w:lang w:val="en-GB"/>
        </w:rPr>
        <w:t>essons learnt</w:t>
      </w:r>
      <w:r w:rsidR="002E0D3B" w:rsidRPr="008F6838">
        <w:rPr>
          <w:szCs w:val="22"/>
          <w:lang w:val="en-GB"/>
        </w:rPr>
        <w:t xml:space="preserve"> and</w:t>
      </w:r>
      <w:r w:rsidR="00D421EA" w:rsidRPr="008F6838">
        <w:rPr>
          <w:szCs w:val="22"/>
          <w:lang w:val="en-GB"/>
        </w:rPr>
        <w:t xml:space="preserve"> </w:t>
      </w:r>
      <w:r w:rsidR="002E0D3B" w:rsidRPr="008F6838">
        <w:rPr>
          <w:szCs w:val="22"/>
          <w:lang w:val="en-GB"/>
        </w:rPr>
        <w:t>experience gained to other GEF</w:t>
      </w:r>
      <w:r w:rsidRPr="008F6838">
        <w:rPr>
          <w:szCs w:val="22"/>
          <w:lang w:val="en-GB"/>
        </w:rPr>
        <w:t>-</w:t>
      </w:r>
      <w:r w:rsidR="002E0D3B" w:rsidRPr="008F6838">
        <w:rPr>
          <w:szCs w:val="22"/>
          <w:lang w:val="en-GB"/>
        </w:rPr>
        <w:t>funded projects in the region, such a</w:t>
      </w:r>
      <w:r w:rsidR="00994527" w:rsidRPr="008F6838">
        <w:rPr>
          <w:szCs w:val="22"/>
          <w:lang w:val="en-GB"/>
        </w:rPr>
        <w:t>s</w:t>
      </w:r>
      <w:r w:rsidR="002E0D3B" w:rsidRPr="008F6838">
        <w:rPr>
          <w:szCs w:val="22"/>
          <w:lang w:val="en-GB"/>
        </w:rPr>
        <w:t xml:space="preserve"> the GEF E-Mobility Projects in Albania,</w:t>
      </w:r>
      <w:r w:rsidR="00734CE6" w:rsidRPr="008F6838">
        <w:rPr>
          <w:szCs w:val="22"/>
          <w:lang w:val="en-GB"/>
        </w:rPr>
        <w:t xml:space="preserve"> Armenia,</w:t>
      </w:r>
      <w:r w:rsidR="002E0D3B" w:rsidRPr="008F6838">
        <w:rPr>
          <w:szCs w:val="22"/>
          <w:lang w:val="en-GB"/>
        </w:rPr>
        <w:t xml:space="preserve"> Belarus, </w:t>
      </w:r>
      <w:r w:rsidR="005A6F51" w:rsidRPr="008F6838">
        <w:rPr>
          <w:szCs w:val="22"/>
          <w:lang w:val="en-GB"/>
        </w:rPr>
        <w:t xml:space="preserve">Jordan and </w:t>
      </w:r>
      <w:r w:rsidR="002E0D3B" w:rsidRPr="008F6838">
        <w:rPr>
          <w:szCs w:val="22"/>
          <w:lang w:val="en-GB"/>
        </w:rPr>
        <w:t>Uzbekistan</w:t>
      </w:r>
      <w:r w:rsidR="005A6F51" w:rsidRPr="008F6838">
        <w:rPr>
          <w:szCs w:val="22"/>
          <w:lang w:val="en-GB"/>
        </w:rPr>
        <w:t>.</w:t>
      </w:r>
    </w:p>
    <w:p w14:paraId="7F83348D" w14:textId="77777777" w:rsidR="00771785" w:rsidRPr="008F6838" w:rsidRDefault="00771785" w:rsidP="00DB468C">
      <w:pPr>
        <w:ind w:hanging="2"/>
        <w:rPr>
          <w:szCs w:val="22"/>
          <w:lang w:val="en-GB"/>
        </w:rPr>
      </w:pPr>
    </w:p>
    <w:p w14:paraId="000005FB" w14:textId="77777777" w:rsidR="000357F0" w:rsidRPr="008F6838" w:rsidRDefault="004602B5" w:rsidP="00DB468C">
      <w:pPr>
        <w:ind w:hanging="2"/>
        <w:rPr>
          <w:szCs w:val="22"/>
          <w:u w:val="single"/>
          <w:lang w:val="en-GB"/>
        </w:rPr>
      </w:pPr>
      <w:r w:rsidRPr="008F6838">
        <w:rPr>
          <w:szCs w:val="22"/>
          <w:u w:val="single"/>
          <w:lang w:val="en-GB"/>
        </w:rPr>
        <w:t>Plans to learn from relevant projects, programs, initiatives&amp; evaluations </w:t>
      </w:r>
    </w:p>
    <w:p w14:paraId="000005FC" w14:textId="2C1B5389" w:rsidR="000357F0" w:rsidRPr="008F6838" w:rsidRDefault="004602B5" w:rsidP="00DB468C">
      <w:pPr>
        <w:ind w:hanging="2"/>
        <w:rPr>
          <w:szCs w:val="22"/>
          <w:lang w:val="en-GB"/>
        </w:rPr>
      </w:pPr>
      <w:r w:rsidRPr="008F6838">
        <w:rPr>
          <w:szCs w:val="22"/>
          <w:lang w:val="en-GB"/>
        </w:rPr>
        <w:t>The project could learn lessons and best practices from other GEF child projects and the EC SOLUTIONS plus city projects. The global thematic working groups are aimed to develop relevant knowledge, based on demand and based on operating environments of the child projects. The main purpose of the support and investment platforms is to create a community of practice where countries and cities can share experiences and best practices. By inviting non GEF /EC projects to these communities, the opportunities for countries and cities to share experiences and best practices is maximized. </w:t>
      </w:r>
    </w:p>
    <w:p w14:paraId="2F606997" w14:textId="77777777" w:rsidR="00771785" w:rsidRPr="008F6838" w:rsidRDefault="00771785" w:rsidP="00DB468C">
      <w:pPr>
        <w:ind w:hanging="2"/>
        <w:rPr>
          <w:szCs w:val="22"/>
          <w:lang w:val="en-GB"/>
        </w:rPr>
      </w:pPr>
    </w:p>
    <w:p w14:paraId="000005FD" w14:textId="6E7E4F71" w:rsidR="000357F0" w:rsidRPr="008F6838" w:rsidRDefault="00771785" w:rsidP="00DB468C">
      <w:pPr>
        <w:ind w:hanging="2"/>
        <w:rPr>
          <w:szCs w:val="22"/>
          <w:u w:val="single"/>
          <w:lang w:val="en-GB"/>
        </w:rPr>
      </w:pPr>
      <w:r w:rsidRPr="008F6838">
        <w:rPr>
          <w:szCs w:val="22"/>
          <w:u w:val="single"/>
          <w:lang w:val="en-GB"/>
        </w:rPr>
        <w:t>H</w:t>
      </w:r>
      <w:r w:rsidR="004602B5" w:rsidRPr="008F6838">
        <w:rPr>
          <w:szCs w:val="22"/>
          <w:u w:val="single"/>
          <w:lang w:val="en-GB"/>
        </w:rPr>
        <w:t>ow knowledge and learning will contribute to overall project impact and sustainability </w:t>
      </w:r>
    </w:p>
    <w:p w14:paraId="000005FE" w14:textId="27B4530B" w:rsidR="000357F0" w:rsidRPr="008F6838" w:rsidRDefault="004602B5" w:rsidP="00DB468C">
      <w:pPr>
        <w:ind w:hanging="2"/>
        <w:rPr>
          <w:szCs w:val="22"/>
          <w:lang w:val="en-GB"/>
        </w:rPr>
      </w:pPr>
      <w:r w:rsidRPr="008F6838">
        <w:rPr>
          <w:szCs w:val="22"/>
          <w:lang w:val="en-GB"/>
        </w:rPr>
        <w:t xml:space="preserve">The tools developed, best practices </w:t>
      </w:r>
      <w:r w:rsidR="00C748D6" w:rsidRPr="001319A3">
        <w:rPr>
          <w:szCs w:val="22"/>
          <w:lang w:val="en-GB"/>
        </w:rPr>
        <w:t>collected,</w:t>
      </w:r>
      <w:r w:rsidRPr="008F6838">
        <w:rPr>
          <w:szCs w:val="22"/>
          <w:lang w:val="en-GB"/>
        </w:rPr>
        <w:t xml:space="preserve"> and knowledge generated during the project will continue to be available to country and cities after the project has ended. UNEP, with EC plus partners, will continue with supporting the regional platforms so that these can continue to take the lead in supporting a shift to electric mobility in their respective regions. As non GEF and EC projects will be included in the platforms and the communities of practice from the start of the GEF programme, the platforms will continue after the GEF programme has ended. All knowledge and tools will thus continue to support a shift to electric mobility in these regions.  </w:t>
      </w:r>
    </w:p>
    <w:p w14:paraId="55493377" w14:textId="77777777" w:rsidR="00771785" w:rsidRPr="008F6838" w:rsidRDefault="00771785" w:rsidP="00DB468C">
      <w:pPr>
        <w:ind w:hanging="2"/>
        <w:rPr>
          <w:szCs w:val="22"/>
          <w:lang w:val="en-GB"/>
        </w:rPr>
      </w:pPr>
    </w:p>
    <w:p w14:paraId="000005FF" w14:textId="74484042" w:rsidR="000357F0" w:rsidRPr="008F6838" w:rsidRDefault="004602B5" w:rsidP="00DB468C">
      <w:pPr>
        <w:ind w:hanging="2"/>
        <w:rPr>
          <w:szCs w:val="22"/>
          <w:u w:val="single"/>
          <w:lang w:val="en-GB"/>
        </w:rPr>
      </w:pPr>
      <w:r w:rsidRPr="008F6838">
        <w:rPr>
          <w:szCs w:val="22"/>
          <w:u w:val="single"/>
          <w:lang w:val="en-GB"/>
        </w:rPr>
        <w:t>Plans for strategic communications </w:t>
      </w:r>
    </w:p>
    <w:p w14:paraId="00000600" w14:textId="12D610A0" w:rsidR="000357F0" w:rsidRPr="008F6838" w:rsidRDefault="004602B5" w:rsidP="00DB468C">
      <w:pPr>
        <w:ind w:hanging="2"/>
        <w:rPr>
          <w:szCs w:val="22"/>
          <w:lang w:val="en-GB"/>
        </w:rPr>
      </w:pPr>
      <w:r w:rsidRPr="008F6838">
        <w:rPr>
          <w:szCs w:val="22"/>
          <w:lang w:val="en-GB"/>
        </w:rPr>
        <w:t>As this project will be a part of the first global electric mobility programme, a communication component has been designed to communicate the progress made in this project with global programme and other country projects. </w:t>
      </w:r>
    </w:p>
    <w:p w14:paraId="39488C4A" w14:textId="77777777" w:rsidR="00771785" w:rsidRPr="008F6838" w:rsidRDefault="00771785" w:rsidP="00DB468C">
      <w:pPr>
        <w:ind w:hanging="2"/>
        <w:rPr>
          <w:szCs w:val="22"/>
          <w:lang w:val="en-GB"/>
        </w:rPr>
      </w:pPr>
    </w:p>
    <w:p w14:paraId="00000601" w14:textId="2F3AB545" w:rsidR="000357F0" w:rsidRPr="008F6838" w:rsidRDefault="004602B5" w:rsidP="00DB468C">
      <w:pPr>
        <w:ind w:hanging="2"/>
        <w:rPr>
          <w:szCs w:val="22"/>
          <w:lang w:val="en-GB"/>
        </w:rPr>
      </w:pPr>
      <w:r w:rsidRPr="008F6838">
        <w:rPr>
          <w:szCs w:val="22"/>
          <w:lang w:val="en-GB"/>
        </w:rPr>
        <w:t>A public awareness campaign on the benefits of electric vehicle introduction will be carried out. The project will also participate two global conferences which will be organized over the course of the GEF7 electric mobility global programme to bring together all stakeholders, including the in-country projects, in collaboration with the EC SOLUTIONS plus project. The first conference will be a global launch of the programme and will be a joint launch of the GEF and EC SOLUTIONS plus. It is expected to involve all partners and other interested organisations, will outline the global programme, and will start developing partnerships and networks. It will also have a communications and media component.  </w:t>
      </w:r>
    </w:p>
    <w:p w14:paraId="7A48EF5B" w14:textId="77777777" w:rsidR="00771785" w:rsidRPr="008F6838" w:rsidRDefault="00771785" w:rsidP="00DB468C">
      <w:pPr>
        <w:ind w:hanging="2"/>
        <w:rPr>
          <w:szCs w:val="22"/>
          <w:lang w:val="en-GB"/>
        </w:rPr>
      </w:pPr>
    </w:p>
    <w:p w14:paraId="00000602" w14:textId="77777777" w:rsidR="00F91E58" w:rsidRPr="008F6838" w:rsidRDefault="004602B5" w:rsidP="00DB468C">
      <w:pPr>
        <w:ind w:hanging="2"/>
        <w:rPr>
          <w:szCs w:val="22"/>
          <w:lang w:val="en-GB"/>
        </w:rPr>
      </w:pPr>
      <w:r w:rsidRPr="008F6838">
        <w:rPr>
          <w:szCs w:val="22"/>
          <w:lang w:val="en-GB"/>
        </w:rPr>
        <w:t>The second global conference will take place at the end of the programme and will showcase progress made by the country projects and the programme more broadly. It will be an additional opportunity to exhibit the knowledge and materials generated by the global thematic platforms. It will also ensure continuation and sustainability of the programme after the 4-year project term expires. It will also communication and media component and will include a press release and press conference. </w:t>
      </w:r>
    </w:p>
    <w:p w14:paraId="3F9BB446" w14:textId="77777777" w:rsidR="00E0656B" w:rsidRPr="008F6838" w:rsidRDefault="00E0656B" w:rsidP="00DB468C">
      <w:pPr>
        <w:ind w:hanging="2"/>
        <w:rPr>
          <w:szCs w:val="22"/>
          <w:lang w:val="en-GB"/>
        </w:rPr>
      </w:pPr>
    </w:p>
    <w:p w14:paraId="00000603" w14:textId="77777777" w:rsidR="000357F0" w:rsidRPr="008F6838" w:rsidRDefault="004602B5" w:rsidP="00DB468C">
      <w:pPr>
        <w:ind w:hanging="2"/>
        <w:rPr>
          <w:szCs w:val="22"/>
          <w:lang w:val="en-GB"/>
        </w:rPr>
      </w:pPr>
      <w:r w:rsidRPr="008F6838">
        <w:rPr>
          <w:szCs w:val="22"/>
          <w:lang w:val="en-GB"/>
        </w:rPr>
        <w:t>The programme will develop a communication plan at the start of programme implementation, to list planned communication activities at all three levels, global (working groups &amp; global meetings), regional (platforms) and national level. </w:t>
      </w:r>
    </w:p>
    <w:p w14:paraId="00000605" w14:textId="77777777" w:rsidR="000357F0" w:rsidRPr="008F6838" w:rsidRDefault="000357F0" w:rsidP="00DB468C">
      <w:pPr>
        <w:pBdr>
          <w:top w:val="nil"/>
          <w:left w:val="nil"/>
          <w:bottom w:val="nil"/>
          <w:right w:val="nil"/>
          <w:between w:val="nil"/>
        </w:pBdr>
        <w:spacing w:line="276" w:lineRule="auto"/>
        <w:rPr>
          <w:color w:val="000000"/>
          <w:szCs w:val="22"/>
          <w:lang w:val="en-GB"/>
        </w:rPr>
      </w:pPr>
    </w:p>
    <w:p w14:paraId="00000606" w14:textId="76B7AAF1" w:rsidR="000357F0" w:rsidRPr="008F6838" w:rsidRDefault="004602B5" w:rsidP="00DB468C">
      <w:pPr>
        <w:pStyle w:val="Heading3"/>
        <w:rPr>
          <w:szCs w:val="22"/>
          <w:lang w:val="en-GB"/>
        </w:rPr>
      </w:pPr>
      <w:bookmarkStart w:id="35" w:name="_Toc62554483"/>
      <w:r w:rsidRPr="008F6838">
        <w:rPr>
          <w:szCs w:val="22"/>
          <w:lang w:val="en-GB"/>
        </w:rPr>
        <w:t>9. Monitoring and Evaluation</w:t>
      </w:r>
      <w:bookmarkEnd w:id="35"/>
      <w:r w:rsidRPr="008F6838">
        <w:rPr>
          <w:szCs w:val="22"/>
          <w:lang w:val="en-GB"/>
        </w:rPr>
        <w:t xml:space="preserve"> </w:t>
      </w:r>
    </w:p>
    <w:p w14:paraId="00000607" w14:textId="77777777" w:rsidR="000357F0" w:rsidRPr="008F6838" w:rsidRDefault="000357F0" w:rsidP="00DB468C">
      <w:pPr>
        <w:pBdr>
          <w:top w:val="nil"/>
          <w:left w:val="nil"/>
          <w:bottom w:val="nil"/>
          <w:right w:val="nil"/>
          <w:between w:val="nil"/>
        </w:pBdr>
        <w:spacing w:line="276" w:lineRule="auto"/>
        <w:rPr>
          <w:color w:val="000000"/>
          <w:szCs w:val="22"/>
          <w:lang w:val="en-GB"/>
        </w:rPr>
      </w:pPr>
    </w:p>
    <w:p w14:paraId="00000608" w14:textId="77777777" w:rsidR="000357F0" w:rsidRPr="008F6838" w:rsidRDefault="004602B5" w:rsidP="00DB468C">
      <w:pPr>
        <w:pBdr>
          <w:top w:val="nil"/>
          <w:left w:val="nil"/>
          <w:bottom w:val="nil"/>
          <w:right w:val="nil"/>
          <w:between w:val="nil"/>
        </w:pBdr>
        <w:rPr>
          <w:color w:val="000000"/>
          <w:szCs w:val="22"/>
          <w:lang w:val="en-GB"/>
        </w:rPr>
      </w:pPr>
      <w:r w:rsidRPr="008F6838">
        <w:rPr>
          <w:color w:val="000000"/>
          <w:szCs w:val="22"/>
          <w:lang w:val="en-GB"/>
        </w:rPr>
        <w:t xml:space="preserve">Monitoring and Evaluation (M&amp;E) activities and related costs are presented in the costed M&amp;E Plan (Annex J) and are fully integrated in the overall project budget.   </w:t>
      </w:r>
    </w:p>
    <w:p w14:paraId="00000609" w14:textId="77777777" w:rsidR="000357F0" w:rsidRPr="008F6838" w:rsidRDefault="000357F0" w:rsidP="00DB468C">
      <w:pPr>
        <w:pBdr>
          <w:top w:val="nil"/>
          <w:left w:val="nil"/>
          <w:bottom w:val="nil"/>
          <w:right w:val="nil"/>
          <w:between w:val="nil"/>
        </w:pBdr>
        <w:rPr>
          <w:color w:val="000000"/>
          <w:szCs w:val="22"/>
          <w:lang w:val="en-GB"/>
        </w:rPr>
      </w:pPr>
    </w:p>
    <w:p w14:paraId="0000060A" w14:textId="2FD4F2E7" w:rsidR="000357F0" w:rsidRPr="008F6838" w:rsidRDefault="004602B5" w:rsidP="00DB468C">
      <w:pPr>
        <w:pBdr>
          <w:top w:val="nil"/>
          <w:left w:val="nil"/>
          <w:bottom w:val="nil"/>
          <w:right w:val="nil"/>
          <w:between w:val="nil"/>
        </w:pBdr>
        <w:rPr>
          <w:color w:val="000000"/>
          <w:szCs w:val="22"/>
          <w:lang w:val="en-GB"/>
        </w:rPr>
      </w:pPr>
      <w:r w:rsidRPr="008F6838">
        <w:rPr>
          <w:color w:val="000000"/>
          <w:szCs w:val="22"/>
          <w:lang w:val="en-GB"/>
        </w:rPr>
        <w:t xml:space="preserve">The project will comply with </w:t>
      </w:r>
      <w:r w:rsidR="0038657B" w:rsidRPr="008F6838">
        <w:rPr>
          <w:color w:val="000000"/>
          <w:szCs w:val="22"/>
          <w:lang w:val="en-GB"/>
        </w:rPr>
        <w:t xml:space="preserve">UN Environment Programme </w:t>
      </w:r>
      <w:r w:rsidRPr="008F6838">
        <w:rPr>
          <w:color w:val="000000"/>
          <w:szCs w:val="22"/>
          <w:lang w:val="en-GB"/>
        </w:rPr>
        <w:t xml:space="preserve">standard monitoring, reporting and evaluation procedures. Reporting requirements and templates are an integral part of the legal instrument to be signed by the Executing Agency and the Implementing Agency   </w:t>
      </w:r>
    </w:p>
    <w:p w14:paraId="0000060B" w14:textId="77777777" w:rsidR="000357F0" w:rsidRPr="008F6838" w:rsidRDefault="000357F0" w:rsidP="00DB468C">
      <w:pPr>
        <w:pBdr>
          <w:top w:val="nil"/>
          <w:left w:val="nil"/>
          <w:bottom w:val="nil"/>
          <w:right w:val="nil"/>
          <w:between w:val="nil"/>
        </w:pBdr>
        <w:rPr>
          <w:color w:val="000000"/>
          <w:szCs w:val="22"/>
          <w:lang w:val="en-GB"/>
        </w:rPr>
      </w:pPr>
    </w:p>
    <w:p w14:paraId="0000060C" w14:textId="77777777" w:rsidR="000357F0" w:rsidRPr="008F6838" w:rsidRDefault="004602B5" w:rsidP="00DB468C">
      <w:pPr>
        <w:pBdr>
          <w:top w:val="nil"/>
          <w:left w:val="nil"/>
          <w:bottom w:val="nil"/>
          <w:right w:val="nil"/>
          <w:between w:val="nil"/>
        </w:pBdr>
        <w:rPr>
          <w:color w:val="000000"/>
          <w:szCs w:val="22"/>
          <w:lang w:val="en-GB"/>
        </w:rPr>
      </w:pPr>
      <w:r w:rsidRPr="008F6838">
        <w:rPr>
          <w:color w:val="000000"/>
          <w:szCs w:val="22"/>
          <w:lang w:val="en-GB"/>
        </w:rPr>
        <w:t xml:space="preserve">The project M&amp;E plan is consistent with the GEF Monitoring and Evaluation policy. The Project Results Framework presented in Annex A includes SMART indicators for each expected outcome as well as end-of-project targets. These indicators along with the key deliverables and benchmarks included in Annex L will be the main </w:t>
      </w:r>
      <w:r w:rsidRPr="008F6838">
        <w:rPr>
          <w:color w:val="000000"/>
          <w:szCs w:val="22"/>
          <w:lang w:val="en-GB"/>
        </w:rPr>
        <w:lastRenderedPageBreak/>
        <w:t xml:space="preserve">tools for assessing project implementation progress and whether project results are being achieved. The means of verification to track the indicators are summarized in Annex A.   </w:t>
      </w:r>
    </w:p>
    <w:p w14:paraId="0000060D" w14:textId="77777777" w:rsidR="000357F0" w:rsidRPr="008F6838" w:rsidRDefault="000357F0" w:rsidP="00DB468C">
      <w:pPr>
        <w:pBdr>
          <w:top w:val="nil"/>
          <w:left w:val="nil"/>
          <w:bottom w:val="nil"/>
          <w:right w:val="nil"/>
          <w:between w:val="nil"/>
        </w:pBdr>
        <w:rPr>
          <w:color w:val="000000"/>
          <w:szCs w:val="22"/>
          <w:lang w:val="en-GB"/>
        </w:rPr>
      </w:pPr>
    </w:p>
    <w:p w14:paraId="0000060E" w14:textId="17774C2E" w:rsidR="000357F0" w:rsidRPr="008F6838" w:rsidRDefault="004602B5" w:rsidP="00DB468C">
      <w:pPr>
        <w:pBdr>
          <w:top w:val="nil"/>
          <w:left w:val="nil"/>
          <w:bottom w:val="nil"/>
          <w:right w:val="nil"/>
          <w:between w:val="nil"/>
        </w:pBdr>
        <w:rPr>
          <w:color w:val="000000"/>
          <w:szCs w:val="22"/>
          <w:lang w:val="en-GB"/>
        </w:rPr>
      </w:pPr>
      <w:r w:rsidRPr="008F6838">
        <w:rPr>
          <w:color w:val="000000"/>
          <w:szCs w:val="22"/>
          <w:lang w:val="en-GB"/>
        </w:rPr>
        <w:t xml:space="preserve">The M&amp;E plan will be reviewed and revised as necessary during the project Inception Workshop (IW) to ensure project stakeholders understand their roles and responsibilities vis-à-vis project monitoring and evaluation. Indicators and their means of verification may also be fine-tuned at the inception workshop. General project monitoring is the responsibility of the Project Management Unit (PMU) but other project partners could have responsibilities in collecting specific information to track the indicators. It is the responsibility of the Project Manager to inform </w:t>
      </w:r>
      <w:r w:rsidR="0038657B" w:rsidRPr="008F6838">
        <w:rPr>
          <w:color w:val="000000"/>
          <w:szCs w:val="22"/>
          <w:lang w:val="en-GB"/>
        </w:rPr>
        <w:t xml:space="preserve">UN Environment Programme </w:t>
      </w:r>
      <w:r w:rsidRPr="008F6838">
        <w:rPr>
          <w:color w:val="000000"/>
          <w:szCs w:val="22"/>
          <w:lang w:val="en-GB"/>
        </w:rPr>
        <w:t xml:space="preserve">of any delays or difficulties faced during implementation so that the appropriate support or corrective measures can be adopted in a timely fashion.   </w:t>
      </w:r>
    </w:p>
    <w:p w14:paraId="0000060F" w14:textId="77777777" w:rsidR="000357F0" w:rsidRPr="008F6838" w:rsidRDefault="000357F0" w:rsidP="00DB468C">
      <w:pPr>
        <w:pBdr>
          <w:top w:val="nil"/>
          <w:left w:val="nil"/>
          <w:bottom w:val="nil"/>
          <w:right w:val="nil"/>
          <w:between w:val="nil"/>
        </w:pBdr>
        <w:rPr>
          <w:color w:val="000000"/>
          <w:szCs w:val="22"/>
          <w:lang w:val="en-GB"/>
        </w:rPr>
      </w:pPr>
    </w:p>
    <w:p w14:paraId="00000610" w14:textId="605B07B5" w:rsidR="000357F0" w:rsidRPr="008F6838" w:rsidRDefault="004602B5" w:rsidP="00DB468C">
      <w:pPr>
        <w:pBdr>
          <w:top w:val="nil"/>
          <w:left w:val="nil"/>
          <w:bottom w:val="nil"/>
          <w:right w:val="nil"/>
          <w:between w:val="nil"/>
        </w:pBdr>
        <w:rPr>
          <w:color w:val="000000"/>
          <w:szCs w:val="22"/>
          <w:lang w:val="en-GB"/>
        </w:rPr>
      </w:pPr>
      <w:r w:rsidRPr="008F6838">
        <w:rPr>
          <w:color w:val="000000"/>
          <w:szCs w:val="22"/>
          <w:lang w:val="en-GB"/>
        </w:rPr>
        <w:t xml:space="preserve">The project Steering Committee (PSC) will receive periodic reports on progress and will make recommendations to </w:t>
      </w:r>
      <w:r w:rsidR="0038657B" w:rsidRPr="008F6838">
        <w:rPr>
          <w:color w:val="000000"/>
          <w:szCs w:val="22"/>
          <w:lang w:val="en-GB"/>
        </w:rPr>
        <w:t xml:space="preserve">UN Environment Programme </w:t>
      </w:r>
      <w:r w:rsidRPr="008F6838">
        <w:rPr>
          <w:color w:val="000000"/>
          <w:szCs w:val="22"/>
          <w:lang w:val="en-GB"/>
        </w:rPr>
        <w:t xml:space="preserve">concerning the need to revise any aspects of the Results Framework or the M&amp;E Plan. Project oversight to ensure that the project meets </w:t>
      </w:r>
      <w:r w:rsidR="0038657B" w:rsidRPr="008F6838">
        <w:rPr>
          <w:color w:val="000000"/>
          <w:szCs w:val="22"/>
          <w:lang w:val="en-GB"/>
        </w:rPr>
        <w:t xml:space="preserve">UN Environment Programme </w:t>
      </w:r>
      <w:r w:rsidRPr="008F6838">
        <w:rPr>
          <w:color w:val="000000"/>
          <w:szCs w:val="22"/>
          <w:lang w:val="en-GB"/>
        </w:rPr>
        <w:t xml:space="preserve">and GEF policies and procedures is the responsibility of the </w:t>
      </w:r>
      <w:r w:rsidR="0038657B" w:rsidRPr="008F6838">
        <w:rPr>
          <w:color w:val="000000"/>
          <w:szCs w:val="22"/>
          <w:lang w:val="en-GB"/>
        </w:rPr>
        <w:t xml:space="preserve">UN Environment Programme </w:t>
      </w:r>
      <w:r w:rsidRPr="008F6838">
        <w:rPr>
          <w:color w:val="000000"/>
          <w:szCs w:val="22"/>
          <w:lang w:val="en-GB"/>
        </w:rPr>
        <w:t xml:space="preserve">Task Manager. The </w:t>
      </w:r>
      <w:r w:rsidR="0038657B" w:rsidRPr="008F6838">
        <w:rPr>
          <w:color w:val="000000"/>
          <w:szCs w:val="22"/>
          <w:lang w:val="en-GB"/>
        </w:rPr>
        <w:t>UN Environment Programme</w:t>
      </w:r>
      <w:r w:rsidRPr="008F6838">
        <w:rPr>
          <w:color w:val="000000"/>
          <w:szCs w:val="22"/>
          <w:lang w:val="en-GB"/>
        </w:rPr>
        <w:t xml:space="preserve"> Task Manager will also review the quality of draft project outputs, provide feedback to the project partners, and establish peer review procedures to ensure adequate quality of scientific and technical outputs and publications.</w:t>
      </w:r>
    </w:p>
    <w:p w14:paraId="00000611" w14:textId="77777777" w:rsidR="000357F0" w:rsidRPr="008F6838" w:rsidRDefault="000357F0" w:rsidP="00DB468C">
      <w:pPr>
        <w:pBdr>
          <w:top w:val="nil"/>
          <w:left w:val="nil"/>
          <w:bottom w:val="nil"/>
          <w:right w:val="nil"/>
          <w:between w:val="nil"/>
        </w:pBdr>
        <w:rPr>
          <w:color w:val="000000"/>
          <w:szCs w:val="22"/>
          <w:lang w:val="en-GB"/>
        </w:rPr>
      </w:pPr>
    </w:p>
    <w:p w14:paraId="00000612" w14:textId="7C8A69A7" w:rsidR="000357F0" w:rsidRPr="008F6838" w:rsidRDefault="004602B5" w:rsidP="00DB468C">
      <w:pPr>
        <w:pBdr>
          <w:top w:val="nil"/>
          <w:left w:val="nil"/>
          <w:bottom w:val="nil"/>
          <w:right w:val="nil"/>
          <w:between w:val="nil"/>
        </w:pBdr>
        <w:rPr>
          <w:color w:val="000000"/>
          <w:szCs w:val="22"/>
          <w:lang w:val="en-GB"/>
        </w:rPr>
      </w:pPr>
      <w:r w:rsidRPr="008F6838">
        <w:rPr>
          <w:color w:val="000000"/>
          <w:szCs w:val="22"/>
          <w:lang w:val="en-GB"/>
        </w:rPr>
        <w:t xml:space="preserve">Project supervision will take an adaptive management approach. The </w:t>
      </w:r>
      <w:r w:rsidR="0038657B" w:rsidRPr="008F6838">
        <w:rPr>
          <w:color w:val="000000"/>
          <w:szCs w:val="22"/>
          <w:lang w:val="en-GB"/>
        </w:rPr>
        <w:t>UN Environment Programme</w:t>
      </w:r>
      <w:r w:rsidRPr="008F6838">
        <w:rPr>
          <w:color w:val="000000"/>
          <w:szCs w:val="22"/>
          <w:lang w:val="en-GB"/>
        </w:rPr>
        <w:t xml:space="preserve"> Task Manager will develop a project Supervision Plan at the inception of the project, which will be communicated to the Project Management Unit and the project partners during the Inception Workshop. The emphasis of the Task Manager’s supervision will be on outcome monitoring but without neglecting project financial management and implementation monitoring. </w:t>
      </w:r>
    </w:p>
    <w:p w14:paraId="00000613" w14:textId="77777777" w:rsidR="000357F0" w:rsidRPr="008F6838" w:rsidRDefault="000357F0" w:rsidP="00DB468C">
      <w:pPr>
        <w:pBdr>
          <w:top w:val="nil"/>
          <w:left w:val="nil"/>
          <w:bottom w:val="nil"/>
          <w:right w:val="nil"/>
          <w:between w:val="nil"/>
        </w:pBdr>
        <w:rPr>
          <w:color w:val="000000"/>
          <w:szCs w:val="22"/>
          <w:lang w:val="en-GB"/>
        </w:rPr>
      </w:pPr>
    </w:p>
    <w:p w14:paraId="00000614" w14:textId="77777777" w:rsidR="000357F0" w:rsidRPr="008F6838" w:rsidRDefault="004602B5" w:rsidP="00DB468C">
      <w:pPr>
        <w:pBdr>
          <w:top w:val="nil"/>
          <w:left w:val="nil"/>
          <w:bottom w:val="nil"/>
          <w:right w:val="nil"/>
          <w:between w:val="nil"/>
        </w:pBdr>
        <w:rPr>
          <w:color w:val="000000"/>
          <w:szCs w:val="22"/>
          <w:lang w:val="en-GB"/>
        </w:rPr>
      </w:pPr>
      <w:r w:rsidRPr="008F6838">
        <w:rPr>
          <w:color w:val="000000"/>
          <w:szCs w:val="22"/>
          <w:lang w:val="en-GB"/>
        </w:rPr>
        <w:t>Progress vis-à-vis delivering the agreed project global environmental benefits will be assessed with the Steering Committee at agreed intervals. Project risks and assumptions will be regularly monitored both by the Project Management Unit, the project partners and UN Environment. Risk assessment and rating is an integral part of the Project Implementation Review (PIR). The PIR will be completed by the Project Manager and ratings will be provided by UN Environment’s Task Manager. The EBRD will provide inputs to the PIR related to implementation of Component 2. The quality of project monitoring and evaluation will also be reviewed and rated as part of the PIR. UN Environment’s Task Manager will have the responsibility of verifying the PIR and submitting it to the GEF. Key financial parameters will be monitored quarterly to ensure cost-effective use of financial resources.</w:t>
      </w:r>
    </w:p>
    <w:p w14:paraId="00000617" w14:textId="77777777" w:rsidR="000357F0" w:rsidRPr="008F6838" w:rsidRDefault="000357F0" w:rsidP="00DB468C">
      <w:pPr>
        <w:pBdr>
          <w:top w:val="nil"/>
          <w:left w:val="nil"/>
          <w:bottom w:val="nil"/>
          <w:right w:val="nil"/>
          <w:between w:val="nil"/>
        </w:pBdr>
        <w:rPr>
          <w:i/>
          <w:color w:val="000000"/>
          <w:szCs w:val="22"/>
          <w:lang w:val="en-GB"/>
        </w:rPr>
      </w:pPr>
    </w:p>
    <w:p w14:paraId="00000618" w14:textId="31F3FFCC" w:rsidR="000357F0" w:rsidRPr="008F6838" w:rsidRDefault="00B2787C" w:rsidP="00DB468C">
      <w:pPr>
        <w:pBdr>
          <w:top w:val="nil"/>
          <w:left w:val="nil"/>
          <w:bottom w:val="nil"/>
          <w:right w:val="nil"/>
          <w:between w:val="nil"/>
        </w:pBdr>
        <w:rPr>
          <w:color w:val="000000"/>
          <w:szCs w:val="22"/>
          <w:lang w:val="en-GB"/>
        </w:rPr>
      </w:pPr>
      <w:r w:rsidRPr="004F1541">
        <w:rPr>
          <w:color w:val="000000"/>
          <w:szCs w:val="22"/>
          <w:lang w:val="en-GB"/>
        </w:rPr>
        <w:t xml:space="preserve">A </w:t>
      </w:r>
      <w:r w:rsidR="004602B5" w:rsidRPr="004F1541">
        <w:rPr>
          <w:color w:val="000000"/>
          <w:szCs w:val="22"/>
          <w:lang w:val="en-GB"/>
        </w:rPr>
        <w:t>Mid-Term Evaluation (MTE) will be undertaken</w:t>
      </w:r>
      <w:r w:rsidR="002223B7" w:rsidRPr="004F1541">
        <w:rPr>
          <w:color w:val="000000"/>
          <w:szCs w:val="22"/>
          <w:lang w:val="en-GB"/>
        </w:rPr>
        <w:t xml:space="preserve"> as it is a four year project</w:t>
      </w:r>
      <w:r w:rsidR="004602B5" w:rsidRPr="004F1541">
        <w:rPr>
          <w:color w:val="000000"/>
          <w:szCs w:val="22"/>
          <w:lang w:val="en-GB"/>
        </w:rPr>
        <w:t>.</w:t>
      </w:r>
      <w:r w:rsidR="004602B5" w:rsidRPr="008F6838">
        <w:rPr>
          <w:color w:val="000000"/>
          <w:szCs w:val="22"/>
          <w:lang w:val="en-GB"/>
        </w:rPr>
        <w:t xml:space="preserve"> This review will include all parameters recommended by the GEF Evaluation Office for Terminal Evaluations (TE) and will verify information gathered through the GEF tracking tools, as relevant. The review will be carried out using a participatory approach whereby parties that may benefit or be affected by the project will be consulted. Such parties were identified during the stakeholder analysis (see section 2 above). Members of the project Steering Committee could be interviewed as part of the MTR process and the Project Manager will develop a management response to the review recommendations along with an implementation plan. Results of the MTR will be presented to the Project Steering Committee. It is the responsibility of the </w:t>
      </w:r>
      <w:r w:rsidR="0038657B" w:rsidRPr="008F6838">
        <w:rPr>
          <w:color w:val="000000"/>
          <w:szCs w:val="22"/>
          <w:lang w:val="en-GB"/>
        </w:rPr>
        <w:t>UN Environment Programme</w:t>
      </w:r>
      <w:r w:rsidR="004602B5" w:rsidRPr="008F6838">
        <w:rPr>
          <w:color w:val="000000"/>
          <w:szCs w:val="22"/>
          <w:lang w:val="en-GB"/>
        </w:rPr>
        <w:t xml:space="preserve"> Task Manager to monitor whether the agreed recommendations are being implemented.</w:t>
      </w:r>
    </w:p>
    <w:p w14:paraId="00000619" w14:textId="77777777" w:rsidR="000357F0" w:rsidRPr="008F6838" w:rsidRDefault="000357F0" w:rsidP="00DB468C">
      <w:pPr>
        <w:pBdr>
          <w:top w:val="nil"/>
          <w:left w:val="nil"/>
          <w:bottom w:val="nil"/>
          <w:right w:val="nil"/>
          <w:between w:val="nil"/>
        </w:pBdr>
        <w:rPr>
          <w:color w:val="000000"/>
          <w:szCs w:val="22"/>
          <w:lang w:val="en-GB"/>
        </w:rPr>
      </w:pPr>
    </w:p>
    <w:p w14:paraId="0A0B1DC2" w14:textId="74EE0CCF" w:rsidR="007E4254" w:rsidRPr="008F6838" w:rsidRDefault="003672B6" w:rsidP="007E4254">
      <w:pPr>
        <w:pBdr>
          <w:top w:val="nil"/>
          <w:left w:val="nil"/>
          <w:bottom w:val="nil"/>
          <w:right w:val="nil"/>
          <w:between w:val="nil"/>
        </w:pBdr>
        <w:rPr>
          <w:color w:val="000000"/>
          <w:szCs w:val="22"/>
          <w:lang w:val="en-GB"/>
        </w:rPr>
      </w:pPr>
      <w:sdt>
        <w:sdtPr>
          <w:rPr>
            <w:szCs w:val="22"/>
            <w:lang w:val="en-GB"/>
          </w:rPr>
          <w:tag w:val="goog_rdk_44"/>
          <w:id w:val="153805190"/>
        </w:sdtPr>
        <w:sdtEndPr/>
        <w:sdtContent/>
      </w:sdt>
      <w:r w:rsidR="007E4254" w:rsidRPr="008F6838">
        <w:rPr>
          <w:szCs w:val="22"/>
          <w:lang w:val="en-GB"/>
        </w:rPr>
        <w:t xml:space="preserve"> </w:t>
      </w:r>
      <w:r w:rsidR="007E4254" w:rsidRPr="008F6838">
        <w:rPr>
          <w:color w:val="000000"/>
          <w:szCs w:val="22"/>
          <w:lang w:val="en-GB"/>
        </w:rPr>
        <w:t xml:space="preserve">The Terminal Evaluation will be managed jointly by UNEP and EBRD Evaluation Offices. The UNEP Evaluation Office will, however, lead the Terminal Evaluation (TE) and will liaise with the IUCN Evaluation Office throughout the process. Key decision points in the evaluation process will be made jointly by the Evaluation Offices in a collaborative manner [finalisation of Evaluation </w:t>
      </w:r>
      <w:proofErr w:type="spellStart"/>
      <w:r w:rsidR="007E4254" w:rsidRPr="008F6838">
        <w:rPr>
          <w:color w:val="000000"/>
          <w:szCs w:val="22"/>
          <w:lang w:val="en-GB"/>
        </w:rPr>
        <w:t>ToRs</w:t>
      </w:r>
      <w:proofErr w:type="spellEnd"/>
      <w:r w:rsidR="007E4254" w:rsidRPr="008F6838">
        <w:rPr>
          <w:color w:val="000000"/>
          <w:szCs w:val="22"/>
          <w:lang w:val="en-GB"/>
        </w:rPr>
        <w:t>, selection of evaluation consultants, review of draft report and acceptance of final report].</w:t>
      </w:r>
    </w:p>
    <w:p w14:paraId="678157DE" w14:textId="77777777" w:rsidR="007E4254" w:rsidRPr="008F6838" w:rsidRDefault="007E4254" w:rsidP="007E4254">
      <w:pPr>
        <w:pBdr>
          <w:top w:val="nil"/>
          <w:left w:val="nil"/>
          <w:bottom w:val="nil"/>
          <w:right w:val="nil"/>
          <w:between w:val="nil"/>
        </w:pBdr>
        <w:rPr>
          <w:color w:val="000000"/>
          <w:szCs w:val="22"/>
          <w:lang w:val="en-GB"/>
        </w:rPr>
      </w:pPr>
    </w:p>
    <w:p w14:paraId="6814C8EC" w14:textId="77777777" w:rsidR="007E4254" w:rsidRPr="008F6838" w:rsidRDefault="007E4254" w:rsidP="007E4254">
      <w:pPr>
        <w:pBdr>
          <w:top w:val="nil"/>
          <w:left w:val="nil"/>
          <w:bottom w:val="nil"/>
          <w:right w:val="nil"/>
          <w:between w:val="nil"/>
        </w:pBdr>
        <w:rPr>
          <w:color w:val="000000"/>
          <w:szCs w:val="22"/>
          <w:lang w:val="en-GB"/>
        </w:rPr>
      </w:pPr>
      <w:r w:rsidRPr="008F6838">
        <w:rPr>
          <w:color w:val="000000"/>
          <w:szCs w:val="22"/>
          <w:lang w:val="en-GB"/>
        </w:rPr>
        <w:t>The Terminal Evaluation will provide an independent assessment of project performance (in terms of relevance, effectiveness and efficiency), and determine the likelihood of impact and sustainability. It will have two primary purposes: (</w:t>
      </w:r>
      <w:proofErr w:type="spellStart"/>
      <w:r w:rsidRPr="008F6838">
        <w:rPr>
          <w:color w:val="000000"/>
          <w:szCs w:val="22"/>
          <w:lang w:val="en-GB"/>
        </w:rPr>
        <w:t>i</w:t>
      </w:r>
      <w:proofErr w:type="spellEnd"/>
      <w:r w:rsidRPr="008F6838">
        <w:rPr>
          <w:color w:val="000000"/>
          <w:szCs w:val="22"/>
          <w:lang w:val="en-GB"/>
        </w:rPr>
        <w:t xml:space="preserve">) to provide evidence of results to meet accountability requirements, and (ii) to promote learning, </w:t>
      </w:r>
      <w:r w:rsidRPr="008F6838">
        <w:rPr>
          <w:color w:val="000000"/>
          <w:szCs w:val="22"/>
          <w:lang w:val="en-GB"/>
        </w:rPr>
        <w:lastRenderedPageBreak/>
        <w:t xml:space="preserve">feedback, and knowledge sharing through results and lessons learned among UNEP, EBRD and GEF, executing partners and other stakeholders. The direct costs of the evaluation will be charged against the project evaluation budget. The UNEP Task Manager will inform the UNEP Evaluation Office of the approaching Terminal Evaluation one year before the operational completion of the project. </w:t>
      </w:r>
    </w:p>
    <w:p w14:paraId="006CE772" w14:textId="77777777" w:rsidR="007E4254" w:rsidRPr="008F6838" w:rsidRDefault="007E4254" w:rsidP="007E4254">
      <w:pPr>
        <w:pBdr>
          <w:top w:val="nil"/>
          <w:left w:val="nil"/>
          <w:bottom w:val="nil"/>
          <w:right w:val="nil"/>
          <w:between w:val="nil"/>
        </w:pBdr>
        <w:rPr>
          <w:color w:val="000000"/>
          <w:szCs w:val="22"/>
          <w:lang w:val="en-GB"/>
        </w:rPr>
      </w:pPr>
    </w:p>
    <w:p w14:paraId="04BDFC9E" w14:textId="77777777" w:rsidR="007E4254" w:rsidRPr="008F6838" w:rsidRDefault="007E4254" w:rsidP="007E4254">
      <w:pPr>
        <w:pBdr>
          <w:top w:val="nil"/>
          <w:left w:val="nil"/>
          <w:bottom w:val="nil"/>
          <w:right w:val="nil"/>
          <w:between w:val="nil"/>
        </w:pBdr>
        <w:rPr>
          <w:color w:val="000000"/>
          <w:szCs w:val="22"/>
          <w:lang w:val="en-GB"/>
        </w:rPr>
      </w:pPr>
      <w:r w:rsidRPr="008F6838">
        <w:rPr>
          <w:color w:val="000000"/>
          <w:szCs w:val="22"/>
          <w:lang w:val="en-GB"/>
        </w:rPr>
        <w:t>The Terminal Evaluation report will be sent to project stakeholders for comment. Formal comments on the report will be shared by the Evaluation Offices in an open and transparent manner. The project performance will be assessed against standard evaluation criteria using a six-point rating scheme. The final determination of project ratings will be made by the Evaluation Offices of UNEP and EBRD when the report is finalised.  The evaluation report will be publicly disclosed and will be followed by a recommendation compliance process”.</w:t>
      </w:r>
    </w:p>
    <w:p w14:paraId="5D2FA6CE" w14:textId="77777777" w:rsidR="007E4254" w:rsidRPr="008F6838" w:rsidRDefault="007E4254" w:rsidP="007E4254">
      <w:pPr>
        <w:pBdr>
          <w:top w:val="nil"/>
          <w:left w:val="nil"/>
          <w:bottom w:val="nil"/>
          <w:right w:val="nil"/>
          <w:between w:val="nil"/>
        </w:pBdr>
        <w:rPr>
          <w:color w:val="000000"/>
          <w:szCs w:val="22"/>
          <w:lang w:val="en-GB"/>
        </w:rPr>
      </w:pPr>
    </w:p>
    <w:p w14:paraId="0000061F" w14:textId="77777777" w:rsidR="000357F0" w:rsidRPr="008F6838" w:rsidRDefault="000357F0" w:rsidP="00DB468C">
      <w:pPr>
        <w:pBdr>
          <w:top w:val="nil"/>
          <w:left w:val="nil"/>
          <w:bottom w:val="nil"/>
          <w:right w:val="nil"/>
          <w:between w:val="nil"/>
        </w:pBdr>
        <w:rPr>
          <w:color w:val="000000"/>
          <w:szCs w:val="22"/>
          <w:lang w:val="en-GB"/>
        </w:rPr>
      </w:pPr>
    </w:p>
    <w:p w14:paraId="00000620" w14:textId="77777777" w:rsidR="000357F0" w:rsidRPr="008F6838" w:rsidRDefault="004602B5" w:rsidP="00DB468C">
      <w:pPr>
        <w:pBdr>
          <w:top w:val="nil"/>
          <w:left w:val="nil"/>
          <w:bottom w:val="nil"/>
          <w:right w:val="nil"/>
          <w:between w:val="nil"/>
        </w:pBdr>
        <w:rPr>
          <w:color w:val="000000"/>
          <w:szCs w:val="22"/>
          <w:lang w:val="en-GB"/>
        </w:rPr>
      </w:pPr>
      <w:r w:rsidRPr="008F6838">
        <w:rPr>
          <w:color w:val="000000"/>
          <w:szCs w:val="22"/>
          <w:lang w:val="en-GB"/>
        </w:rPr>
        <w:t>The GEF Core Indicator Worksheet is attached as Annex F. It will be updated at mid-term and at the end of the project and will be made available to the GEF Secretariat along with the project PIR report. As mentioned above, the MTR/MTE and TE will verify the information of the tracking tool.</w:t>
      </w:r>
    </w:p>
    <w:p w14:paraId="00000621" w14:textId="77777777" w:rsidR="000357F0" w:rsidRPr="008F6838" w:rsidRDefault="000357F0" w:rsidP="00DB468C">
      <w:pPr>
        <w:pBdr>
          <w:top w:val="nil"/>
          <w:left w:val="nil"/>
          <w:bottom w:val="nil"/>
          <w:right w:val="nil"/>
          <w:between w:val="nil"/>
        </w:pBdr>
        <w:rPr>
          <w:color w:val="000000"/>
          <w:szCs w:val="22"/>
          <w:lang w:val="en-GB"/>
        </w:rPr>
      </w:pPr>
    </w:p>
    <w:p w14:paraId="00000623" w14:textId="6C731ABD" w:rsidR="000357F0" w:rsidRPr="008F6838" w:rsidRDefault="004602B5" w:rsidP="00DB468C">
      <w:pPr>
        <w:pBdr>
          <w:top w:val="nil"/>
          <w:left w:val="nil"/>
          <w:bottom w:val="nil"/>
          <w:right w:val="nil"/>
          <w:between w:val="nil"/>
        </w:pBdr>
        <w:rPr>
          <w:color w:val="000000"/>
          <w:szCs w:val="22"/>
          <w:lang w:val="en-GB"/>
        </w:rPr>
      </w:pPr>
      <w:r w:rsidRPr="008F6838">
        <w:rPr>
          <w:color w:val="000000"/>
          <w:szCs w:val="22"/>
          <w:lang w:val="en-GB"/>
        </w:rPr>
        <w:t xml:space="preserve">The direct costs of reviews and evaluations will be charged against the project evaluation budget. A summary of M&amp;E activities envisaged is provided in Annex J. The GEF contribution for this project’s M&amp;E activities (including audits and evaluations) is US$ </w:t>
      </w:r>
      <w:sdt>
        <w:sdtPr>
          <w:rPr>
            <w:szCs w:val="22"/>
            <w:lang w:val="en-GB"/>
          </w:rPr>
          <w:tag w:val="goog_rdk_45"/>
          <w:id w:val="-1080205344"/>
        </w:sdtPr>
        <w:sdtEndPr/>
        <w:sdtContent/>
      </w:sdt>
      <w:r w:rsidR="004664E5" w:rsidRPr="008F6838">
        <w:rPr>
          <w:color w:val="000000"/>
          <w:szCs w:val="22"/>
          <w:lang w:val="en-GB"/>
        </w:rPr>
        <w:t>60,000</w:t>
      </w:r>
      <w:r w:rsidR="00F55387" w:rsidRPr="008F6838">
        <w:rPr>
          <w:color w:val="000000"/>
          <w:szCs w:val="22"/>
          <w:lang w:val="en-GB"/>
        </w:rPr>
        <w:t xml:space="preserve"> </w:t>
      </w:r>
    </w:p>
    <w:p w14:paraId="570C99E3" w14:textId="19786CB6" w:rsidR="00951811" w:rsidRPr="008F6838" w:rsidRDefault="00951811" w:rsidP="00DB468C">
      <w:pPr>
        <w:pBdr>
          <w:top w:val="nil"/>
          <w:left w:val="nil"/>
          <w:bottom w:val="nil"/>
          <w:right w:val="nil"/>
          <w:between w:val="nil"/>
        </w:pBdr>
        <w:spacing w:line="276" w:lineRule="auto"/>
        <w:rPr>
          <w:color w:val="000000"/>
          <w:szCs w:val="22"/>
          <w:lang w:val="en-GB"/>
        </w:rPr>
      </w:pPr>
    </w:p>
    <w:p w14:paraId="00000624" w14:textId="77777777" w:rsidR="000357F0" w:rsidRPr="008F6838" w:rsidRDefault="000357F0" w:rsidP="00DB468C">
      <w:pPr>
        <w:pBdr>
          <w:top w:val="nil"/>
          <w:left w:val="nil"/>
          <w:bottom w:val="nil"/>
          <w:right w:val="nil"/>
          <w:between w:val="nil"/>
        </w:pBdr>
        <w:spacing w:line="276" w:lineRule="auto"/>
        <w:rPr>
          <w:color w:val="000000"/>
          <w:szCs w:val="22"/>
          <w:lang w:val="en-GB"/>
        </w:rPr>
      </w:pPr>
    </w:p>
    <w:p w14:paraId="00000625" w14:textId="50DAE2B5" w:rsidR="000357F0" w:rsidRPr="008F6838" w:rsidRDefault="004602B5" w:rsidP="00DB468C">
      <w:pPr>
        <w:pStyle w:val="Heading3"/>
        <w:rPr>
          <w:szCs w:val="22"/>
          <w:lang w:val="en-GB"/>
        </w:rPr>
      </w:pPr>
      <w:bookmarkStart w:id="36" w:name="_Toc62554484"/>
      <w:r w:rsidRPr="008F6838">
        <w:rPr>
          <w:szCs w:val="22"/>
          <w:lang w:val="en-GB"/>
        </w:rPr>
        <w:t>10. Benefits</w:t>
      </w:r>
      <w:bookmarkEnd w:id="36"/>
    </w:p>
    <w:p w14:paraId="00000626" w14:textId="57582234" w:rsidR="000357F0" w:rsidRPr="008F6838" w:rsidRDefault="004602B5" w:rsidP="00DB468C">
      <w:pPr>
        <w:pBdr>
          <w:top w:val="nil"/>
          <w:left w:val="nil"/>
          <w:bottom w:val="nil"/>
          <w:right w:val="nil"/>
          <w:between w:val="nil"/>
        </w:pBdr>
        <w:spacing w:line="276" w:lineRule="auto"/>
        <w:rPr>
          <w:color w:val="000000"/>
          <w:szCs w:val="22"/>
          <w:lang w:val="en-GB"/>
        </w:rPr>
      </w:pPr>
      <w:r w:rsidRPr="008F6838">
        <w:rPr>
          <w:color w:val="000000"/>
          <w:szCs w:val="22"/>
          <w:lang w:val="en-GB"/>
        </w:rPr>
        <w:t xml:space="preserve">In conjunction with the substantial CO₂ emission reductions, a significant reduction of the emissions of air pollutants such as </w:t>
      </w:r>
      <w:proofErr w:type="spellStart"/>
      <w:r w:rsidRPr="008F6838">
        <w:rPr>
          <w:color w:val="000000"/>
          <w:szCs w:val="22"/>
          <w:lang w:val="en-GB"/>
        </w:rPr>
        <w:t>NOx</w:t>
      </w:r>
      <w:proofErr w:type="spellEnd"/>
      <w:r w:rsidRPr="008F6838">
        <w:rPr>
          <w:color w:val="000000"/>
          <w:szCs w:val="22"/>
          <w:lang w:val="en-GB"/>
        </w:rPr>
        <w:t xml:space="preserve">, </w:t>
      </w:r>
      <w:proofErr w:type="spellStart"/>
      <w:r w:rsidRPr="008F6838">
        <w:rPr>
          <w:color w:val="000000"/>
          <w:szCs w:val="22"/>
          <w:lang w:val="en-GB"/>
        </w:rPr>
        <w:t>SOx</w:t>
      </w:r>
      <w:proofErr w:type="spellEnd"/>
      <w:r w:rsidRPr="008F6838">
        <w:rPr>
          <w:color w:val="000000"/>
          <w:szCs w:val="22"/>
          <w:lang w:val="en-GB"/>
        </w:rPr>
        <w:t>, PM and CO will be achieved, as electric vehicles will not generate any such pollutant emissions. Since the demonstration will be carried out in urban areas, the project will also contribute to improved urban air quality, better human health and reduced related deaths.</w:t>
      </w:r>
    </w:p>
    <w:p w14:paraId="6B250ACA" w14:textId="77777777" w:rsidR="00771785" w:rsidRPr="008F6838" w:rsidRDefault="00771785" w:rsidP="00DB468C">
      <w:pPr>
        <w:pBdr>
          <w:top w:val="nil"/>
          <w:left w:val="nil"/>
          <w:bottom w:val="nil"/>
          <w:right w:val="nil"/>
          <w:between w:val="nil"/>
        </w:pBdr>
        <w:spacing w:line="276" w:lineRule="auto"/>
        <w:rPr>
          <w:color w:val="000000"/>
          <w:szCs w:val="22"/>
          <w:lang w:val="en-GB"/>
        </w:rPr>
      </w:pPr>
    </w:p>
    <w:p w14:paraId="00000627" w14:textId="071BE8CA" w:rsidR="000357F0" w:rsidRPr="008F6838" w:rsidRDefault="004602B5" w:rsidP="00DB468C">
      <w:pPr>
        <w:pBdr>
          <w:top w:val="nil"/>
          <w:left w:val="nil"/>
          <w:bottom w:val="nil"/>
          <w:right w:val="nil"/>
          <w:between w:val="nil"/>
        </w:pBdr>
        <w:spacing w:line="276" w:lineRule="auto"/>
        <w:rPr>
          <w:color w:val="000000"/>
          <w:szCs w:val="22"/>
          <w:lang w:val="en-GB"/>
        </w:rPr>
      </w:pPr>
      <w:r w:rsidRPr="008F6838">
        <w:rPr>
          <w:color w:val="000000"/>
          <w:szCs w:val="22"/>
          <w:lang w:val="en-GB"/>
        </w:rPr>
        <w:t>In addition, the programme will contribute to significant cost reductions resulting from reduced expenditures by (country) on fuel imports, since the consumption of petroleum-based fuels will be reduced due to the increased deployment of electric vehicles. Therefore, the project is also expected to improve energy security within (country), since the share of local energy resources used in the transport sector will grow and dependency on imported fuels will decrease.</w:t>
      </w:r>
    </w:p>
    <w:p w14:paraId="54BE352B" w14:textId="77777777" w:rsidR="00771785" w:rsidRPr="008F6838" w:rsidRDefault="00771785" w:rsidP="00DB468C">
      <w:pPr>
        <w:pBdr>
          <w:top w:val="nil"/>
          <w:left w:val="nil"/>
          <w:bottom w:val="nil"/>
          <w:right w:val="nil"/>
          <w:between w:val="nil"/>
        </w:pBdr>
        <w:spacing w:line="276" w:lineRule="auto"/>
        <w:rPr>
          <w:color w:val="000000"/>
          <w:szCs w:val="22"/>
          <w:lang w:val="en-GB"/>
        </w:rPr>
      </w:pPr>
    </w:p>
    <w:p w14:paraId="00000628" w14:textId="200A9DC5" w:rsidR="000357F0" w:rsidRPr="008F6838" w:rsidRDefault="004602B5" w:rsidP="00DB468C">
      <w:pPr>
        <w:pBdr>
          <w:top w:val="nil"/>
          <w:left w:val="nil"/>
          <w:bottom w:val="nil"/>
          <w:right w:val="nil"/>
          <w:between w:val="nil"/>
        </w:pBdr>
        <w:spacing w:line="276" w:lineRule="auto"/>
        <w:rPr>
          <w:color w:val="000000"/>
          <w:szCs w:val="22"/>
          <w:lang w:val="en-GB"/>
        </w:rPr>
      </w:pPr>
      <w:r w:rsidRPr="008F6838">
        <w:rPr>
          <w:color w:val="000000"/>
          <w:szCs w:val="22"/>
          <w:lang w:val="en-GB"/>
        </w:rPr>
        <w:t>This project will focus on batteries used for electric vehicles, including issues with respect to the re-use, recycling and safe disposal of used EV batteries. Thus, the project not only looks into the mitigation of GHG and air pollutant emissions but also anticipates emerging environmental issues stemming from a large-scale market introduction of electric vehicles and seeks to develop strategies and policies to mitigate the associated risks.</w:t>
      </w:r>
    </w:p>
    <w:p w14:paraId="52535EAA" w14:textId="77777777" w:rsidR="00771785" w:rsidRPr="008F6838" w:rsidRDefault="00771785" w:rsidP="00DB468C">
      <w:pPr>
        <w:pBdr>
          <w:top w:val="nil"/>
          <w:left w:val="nil"/>
          <w:bottom w:val="nil"/>
          <w:right w:val="nil"/>
          <w:between w:val="nil"/>
        </w:pBdr>
        <w:spacing w:line="276" w:lineRule="auto"/>
        <w:rPr>
          <w:color w:val="000000"/>
          <w:szCs w:val="22"/>
          <w:lang w:val="en-GB"/>
        </w:rPr>
      </w:pPr>
    </w:p>
    <w:p w14:paraId="00000629" w14:textId="63638043" w:rsidR="000357F0" w:rsidRPr="008F6838" w:rsidRDefault="004602B5" w:rsidP="00DB468C">
      <w:pPr>
        <w:pBdr>
          <w:top w:val="nil"/>
          <w:left w:val="nil"/>
          <w:bottom w:val="nil"/>
          <w:right w:val="nil"/>
          <w:between w:val="nil"/>
        </w:pBdr>
        <w:spacing w:line="276" w:lineRule="auto"/>
        <w:rPr>
          <w:color w:val="000000"/>
          <w:szCs w:val="22"/>
          <w:lang w:val="en-GB"/>
        </w:rPr>
      </w:pPr>
      <w:r w:rsidRPr="008F6838">
        <w:rPr>
          <w:color w:val="000000"/>
          <w:szCs w:val="22"/>
          <w:lang w:val="en-GB"/>
        </w:rPr>
        <w:t>This project will carry out study on the options to link-up with better integration of variable renewable power in grids for electric vehicle recharging. To that end, the project may result in additional GHG emissions reduction stemming from the possible enabling role of electric mobility for the up-scaled integration of variable renewable power.</w:t>
      </w:r>
    </w:p>
    <w:p w14:paraId="7B3C88BE" w14:textId="77777777" w:rsidR="00771785" w:rsidRPr="008F6838" w:rsidRDefault="00771785" w:rsidP="00DB468C">
      <w:pPr>
        <w:pBdr>
          <w:top w:val="nil"/>
          <w:left w:val="nil"/>
          <w:bottom w:val="nil"/>
          <w:right w:val="nil"/>
          <w:between w:val="nil"/>
        </w:pBdr>
        <w:spacing w:line="276" w:lineRule="auto"/>
        <w:rPr>
          <w:color w:val="000000"/>
          <w:szCs w:val="22"/>
          <w:lang w:val="en-GB"/>
        </w:rPr>
      </w:pPr>
    </w:p>
    <w:p w14:paraId="0000062A" w14:textId="77777777" w:rsidR="000357F0" w:rsidRPr="008F6838" w:rsidRDefault="004602B5" w:rsidP="00DB468C">
      <w:pPr>
        <w:pBdr>
          <w:top w:val="nil"/>
          <w:left w:val="nil"/>
          <w:bottom w:val="nil"/>
          <w:right w:val="nil"/>
          <w:between w:val="nil"/>
        </w:pBdr>
        <w:spacing w:line="276" w:lineRule="auto"/>
        <w:rPr>
          <w:color w:val="000000"/>
          <w:szCs w:val="22"/>
          <w:lang w:val="en-GB"/>
        </w:rPr>
      </w:pPr>
      <w:r w:rsidRPr="008F6838">
        <w:rPr>
          <w:color w:val="000000"/>
          <w:szCs w:val="22"/>
          <w:lang w:val="en-GB"/>
        </w:rPr>
        <w:t xml:space="preserve">Currently, electric vehicles numbers are still modest, and, with the exception of China, are concentrated in OECD countries. However, there is significant demand from other countries to start introducing electric mobility and be part of the global introduction and shift to electric mobility. Given the environmental and economic benefits, there is a large potential to bring EVs to all markets around the world. In terms of economic benefits, the introduction of electric vehicles in (country) not only reduces oil expenditures but also opens a pathway to increased industrialization, since the lower complexity of EVs might provide the leeway to locate vehicle manufacturing and </w:t>
      </w:r>
      <w:r w:rsidRPr="008F6838">
        <w:rPr>
          <w:color w:val="000000"/>
          <w:szCs w:val="22"/>
          <w:lang w:val="en-GB"/>
        </w:rPr>
        <w:lastRenderedPageBreak/>
        <w:t>assembling to parts of the world where this has not occurred to date. As such the growth in electric vehicles is predicted to be a major driver for the creation of a new green industry with green jobs. Early involvement of developing countries in the electrification of the global vehicle fleet will facilitate these countries to develop manufacturing and assembling opportunities.</w:t>
      </w:r>
    </w:p>
    <w:p w14:paraId="0000062B" w14:textId="77777777" w:rsidR="000357F0" w:rsidRPr="008F6838" w:rsidRDefault="000357F0" w:rsidP="00DB468C">
      <w:pPr>
        <w:pBdr>
          <w:top w:val="nil"/>
          <w:left w:val="nil"/>
          <w:bottom w:val="nil"/>
          <w:right w:val="nil"/>
          <w:between w:val="nil"/>
        </w:pBdr>
        <w:spacing w:line="276" w:lineRule="auto"/>
        <w:rPr>
          <w:color w:val="000000"/>
          <w:szCs w:val="22"/>
          <w:lang w:val="en-GB"/>
        </w:rPr>
      </w:pPr>
    </w:p>
    <w:p w14:paraId="0000062C" w14:textId="570750DB" w:rsidR="000357F0" w:rsidRPr="008F6838" w:rsidRDefault="004602B5" w:rsidP="00DB468C">
      <w:pPr>
        <w:pStyle w:val="Heading1"/>
        <w:rPr>
          <w:szCs w:val="22"/>
          <w:lang w:val="en-GB"/>
        </w:rPr>
      </w:pPr>
      <w:r w:rsidRPr="008F6838">
        <w:rPr>
          <w:szCs w:val="22"/>
          <w:lang w:val="en-GB"/>
        </w:rPr>
        <w:br w:type="page"/>
      </w:r>
      <w:bookmarkStart w:id="37" w:name="_Toc62554485"/>
      <w:sdt>
        <w:sdtPr>
          <w:rPr>
            <w:szCs w:val="22"/>
            <w:lang w:val="en-GB"/>
          </w:rPr>
          <w:tag w:val="goog_rdk_46"/>
          <w:id w:val="-396745795"/>
        </w:sdtPr>
        <w:sdtEndPr/>
        <w:sdtContent/>
      </w:sdt>
      <w:r w:rsidRPr="008F6838">
        <w:rPr>
          <w:szCs w:val="22"/>
          <w:lang w:val="en-GB"/>
        </w:rPr>
        <w:t>PART III: CERTIFICATION BY GEF PARTNER AGENCY(IES)</w:t>
      </w:r>
      <w:bookmarkEnd w:id="37"/>
    </w:p>
    <w:p w14:paraId="0000062E" w14:textId="77777777" w:rsidR="000357F0" w:rsidRPr="008F6838" w:rsidRDefault="004602B5" w:rsidP="00DB468C">
      <w:pPr>
        <w:rPr>
          <w:b/>
          <w:color w:val="000000"/>
          <w:szCs w:val="22"/>
          <w:lang w:val="en-GB"/>
        </w:rPr>
      </w:pPr>
      <w:proofErr w:type="spellStart"/>
      <w:r w:rsidRPr="008F6838">
        <w:rPr>
          <w:b/>
          <w:color w:val="000000"/>
          <w:szCs w:val="22"/>
          <w:lang w:val="en-GB"/>
        </w:rPr>
        <w:t>GEF</w:t>
      </w:r>
      <w:proofErr w:type="spellEnd"/>
      <w:r w:rsidRPr="008F6838">
        <w:rPr>
          <w:b/>
          <w:color w:val="000000"/>
          <w:szCs w:val="22"/>
          <w:lang w:val="en-GB"/>
        </w:rPr>
        <w:t xml:space="preserve"> Agency(</w:t>
      </w:r>
      <w:proofErr w:type="spellStart"/>
      <w:r w:rsidRPr="008F6838">
        <w:rPr>
          <w:b/>
          <w:color w:val="000000"/>
          <w:szCs w:val="22"/>
          <w:lang w:val="en-GB"/>
        </w:rPr>
        <w:t>ies</w:t>
      </w:r>
      <w:proofErr w:type="spellEnd"/>
      <w:r w:rsidRPr="008F6838">
        <w:rPr>
          <w:b/>
          <w:color w:val="000000"/>
          <w:szCs w:val="22"/>
          <w:lang w:val="en-GB"/>
        </w:rPr>
        <w:t>) certification</w:t>
      </w:r>
    </w:p>
    <w:p w14:paraId="0000062F" w14:textId="77777777" w:rsidR="000357F0" w:rsidRPr="008F6838" w:rsidRDefault="000357F0" w:rsidP="00DB468C">
      <w:pPr>
        <w:rPr>
          <w:rFonts w:ascii="Times" w:eastAsia="Times" w:hAnsi="Times" w:cs="Times"/>
          <w:b/>
          <w:color w:val="000000"/>
          <w:szCs w:val="22"/>
          <w:lang w:val="en-GB"/>
        </w:rPr>
      </w:pPr>
    </w:p>
    <w:tbl>
      <w:tblPr>
        <w:tblW w:w="1049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10495"/>
      </w:tblGrid>
      <w:tr w:rsidR="000357F0" w:rsidRPr="001319A3" w14:paraId="58DEA54B" w14:textId="77777777">
        <w:trPr>
          <w:trHeight w:val="503"/>
        </w:trPr>
        <w:tc>
          <w:tcPr>
            <w:tcW w:w="10495" w:type="dxa"/>
          </w:tcPr>
          <w:p w14:paraId="00000630" w14:textId="77777777" w:rsidR="000357F0" w:rsidRPr="008F6838" w:rsidRDefault="004602B5" w:rsidP="00DB468C">
            <w:pPr>
              <w:rPr>
                <w:b/>
                <w:color w:val="000000"/>
                <w:szCs w:val="22"/>
                <w:lang w:val="en-GB"/>
              </w:rPr>
            </w:pPr>
            <w:r w:rsidRPr="008F6838">
              <w:rPr>
                <w:b/>
                <w:color w:val="000000"/>
                <w:szCs w:val="22"/>
                <w:lang w:val="en-GB"/>
              </w:rPr>
              <w:t>This request has been prepared in accordance with GEF policies and procedures and meets the GEF criteria for CEO endorsement under GEF-7.</w:t>
            </w:r>
          </w:p>
        </w:tc>
      </w:tr>
    </w:tbl>
    <w:p w14:paraId="00000631" w14:textId="77777777" w:rsidR="000357F0" w:rsidRPr="008F6838" w:rsidRDefault="000357F0" w:rsidP="00DB468C">
      <w:pPr>
        <w:rPr>
          <w:color w:val="000000"/>
          <w:szCs w:val="22"/>
          <w:lang w:val="en-GB"/>
        </w:rPr>
      </w:pPr>
    </w:p>
    <w:tbl>
      <w:tblPr>
        <w:tblW w:w="1054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2243"/>
        <w:gridCol w:w="1544"/>
        <w:gridCol w:w="1440"/>
        <w:gridCol w:w="1986"/>
        <w:gridCol w:w="1525"/>
        <w:gridCol w:w="1802"/>
      </w:tblGrid>
      <w:tr w:rsidR="000357F0" w:rsidRPr="001319A3" w14:paraId="7078066F" w14:textId="77777777" w:rsidTr="007D3DD8">
        <w:tc>
          <w:tcPr>
            <w:tcW w:w="2243" w:type="dxa"/>
            <w:vAlign w:val="center"/>
          </w:tcPr>
          <w:p w14:paraId="00000632" w14:textId="77777777" w:rsidR="000357F0" w:rsidRPr="008F6838" w:rsidRDefault="004602B5" w:rsidP="00DB468C">
            <w:pPr>
              <w:ind w:left="-108"/>
              <w:jc w:val="center"/>
              <w:rPr>
                <w:b/>
                <w:color w:val="000000"/>
                <w:szCs w:val="22"/>
                <w:lang w:val="en-GB"/>
              </w:rPr>
            </w:pPr>
            <w:r w:rsidRPr="008F6838">
              <w:rPr>
                <w:b/>
                <w:color w:val="000000"/>
                <w:szCs w:val="22"/>
                <w:lang w:val="en-GB"/>
              </w:rPr>
              <w:t>Agency Coordinator, Agency Name</w:t>
            </w:r>
          </w:p>
        </w:tc>
        <w:tc>
          <w:tcPr>
            <w:tcW w:w="1544" w:type="dxa"/>
            <w:vAlign w:val="center"/>
          </w:tcPr>
          <w:p w14:paraId="00000633" w14:textId="77777777" w:rsidR="000357F0" w:rsidRPr="008F6838" w:rsidRDefault="004602B5" w:rsidP="00DB468C">
            <w:pPr>
              <w:ind w:left="-108"/>
              <w:jc w:val="center"/>
              <w:rPr>
                <w:b/>
                <w:color w:val="000000"/>
                <w:szCs w:val="22"/>
                <w:lang w:val="en-GB"/>
              </w:rPr>
            </w:pPr>
            <w:r w:rsidRPr="008F6838">
              <w:rPr>
                <w:b/>
                <w:color w:val="000000"/>
                <w:szCs w:val="22"/>
                <w:lang w:val="en-GB"/>
              </w:rPr>
              <w:t>Signature</w:t>
            </w:r>
          </w:p>
        </w:tc>
        <w:tc>
          <w:tcPr>
            <w:tcW w:w="1440" w:type="dxa"/>
            <w:vAlign w:val="center"/>
          </w:tcPr>
          <w:p w14:paraId="00000634" w14:textId="77777777" w:rsidR="000357F0" w:rsidRPr="008F6838" w:rsidRDefault="004602B5" w:rsidP="00DB468C">
            <w:pPr>
              <w:jc w:val="center"/>
              <w:rPr>
                <w:b/>
                <w:color w:val="000000"/>
                <w:szCs w:val="22"/>
                <w:lang w:val="en-GB"/>
              </w:rPr>
            </w:pPr>
            <w:r w:rsidRPr="008F6838">
              <w:rPr>
                <w:b/>
                <w:color w:val="000000"/>
                <w:szCs w:val="22"/>
                <w:lang w:val="en-GB"/>
              </w:rPr>
              <w:t>Date</w:t>
            </w:r>
          </w:p>
          <w:p w14:paraId="00000635" w14:textId="77777777" w:rsidR="000357F0" w:rsidRPr="008F6838" w:rsidRDefault="004602B5" w:rsidP="00DB468C">
            <w:pPr>
              <w:jc w:val="center"/>
              <w:rPr>
                <w:color w:val="000000"/>
                <w:szCs w:val="22"/>
                <w:lang w:val="en-GB"/>
              </w:rPr>
            </w:pPr>
            <w:r w:rsidRPr="008F6838">
              <w:rPr>
                <w:color w:val="000000"/>
                <w:szCs w:val="22"/>
                <w:lang w:val="en-GB"/>
              </w:rPr>
              <w:t>(MM/</w:t>
            </w:r>
            <w:proofErr w:type="spellStart"/>
            <w:r w:rsidRPr="008F6838">
              <w:rPr>
                <w:color w:val="000000"/>
                <w:szCs w:val="22"/>
                <w:lang w:val="en-GB"/>
              </w:rPr>
              <w:t>dd</w:t>
            </w:r>
            <w:proofErr w:type="spellEnd"/>
            <w:r w:rsidRPr="008F6838">
              <w:rPr>
                <w:color w:val="000000"/>
                <w:szCs w:val="22"/>
                <w:lang w:val="en-GB"/>
              </w:rPr>
              <w:t>/</w:t>
            </w:r>
            <w:proofErr w:type="spellStart"/>
            <w:r w:rsidRPr="008F6838">
              <w:rPr>
                <w:color w:val="000000"/>
                <w:szCs w:val="22"/>
                <w:lang w:val="en-GB"/>
              </w:rPr>
              <w:t>yyyy</w:t>
            </w:r>
            <w:proofErr w:type="spellEnd"/>
            <w:r w:rsidRPr="008F6838">
              <w:rPr>
                <w:color w:val="000000"/>
                <w:szCs w:val="22"/>
                <w:lang w:val="en-GB"/>
              </w:rPr>
              <w:t xml:space="preserve">) </w:t>
            </w:r>
          </w:p>
        </w:tc>
        <w:tc>
          <w:tcPr>
            <w:tcW w:w="1986" w:type="dxa"/>
            <w:vAlign w:val="center"/>
          </w:tcPr>
          <w:p w14:paraId="00000636" w14:textId="77777777" w:rsidR="000357F0" w:rsidRPr="008F6838" w:rsidRDefault="004602B5" w:rsidP="00DB468C">
            <w:pPr>
              <w:ind w:left="-108"/>
              <w:jc w:val="center"/>
              <w:rPr>
                <w:b/>
                <w:color w:val="000000"/>
                <w:szCs w:val="22"/>
                <w:lang w:val="en-GB"/>
              </w:rPr>
            </w:pPr>
            <w:r w:rsidRPr="008F6838">
              <w:rPr>
                <w:b/>
                <w:color w:val="000000"/>
                <w:szCs w:val="22"/>
                <w:lang w:val="en-GB"/>
              </w:rPr>
              <w:t>Project Contact Person</w:t>
            </w:r>
          </w:p>
        </w:tc>
        <w:tc>
          <w:tcPr>
            <w:tcW w:w="1525" w:type="dxa"/>
            <w:vAlign w:val="center"/>
          </w:tcPr>
          <w:p w14:paraId="00000637" w14:textId="77777777" w:rsidR="000357F0" w:rsidRPr="008F6838" w:rsidRDefault="004602B5" w:rsidP="00DB468C">
            <w:pPr>
              <w:ind w:left="-108"/>
              <w:jc w:val="center"/>
              <w:rPr>
                <w:b/>
                <w:color w:val="000000"/>
                <w:szCs w:val="22"/>
                <w:lang w:val="en-GB"/>
              </w:rPr>
            </w:pPr>
            <w:r w:rsidRPr="008F6838">
              <w:rPr>
                <w:b/>
                <w:color w:val="000000"/>
                <w:szCs w:val="22"/>
                <w:lang w:val="en-GB"/>
              </w:rPr>
              <w:t>Telephone</w:t>
            </w:r>
          </w:p>
        </w:tc>
        <w:tc>
          <w:tcPr>
            <w:tcW w:w="1802" w:type="dxa"/>
            <w:vAlign w:val="center"/>
          </w:tcPr>
          <w:p w14:paraId="00000638" w14:textId="77777777" w:rsidR="000357F0" w:rsidRPr="008F6838" w:rsidRDefault="004602B5" w:rsidP="00DB468C">
            <w:pPr>
              <w:ind w:left="-108"/>
              <w:jc w:val="center"/>
              <w:rPr>
                <w:b/>
                <w:color w:val="000000"/>
                <w:szCs w:val="22"/>
                <w:lang w:val="en-GB"/>
              </w:rPr>
            </w:pPr>
            <w:r w:rsidRPr="008F6838">
              <w:rPr>
                <w:b/>
                <w:color w:val="000000"/>
                <w:szCs w:val="22"/>
                <w:lang w:val="en-GB"/>
              </w:rPr>
              <w:t>Email Address</w:t>
            </w:r>
          </w:p>
        </w:tc>
      </w:tr>
      <w:tr w:rsidR="000357F0" w:rsidRPr="00687AC4" w14:paraId="479BC882" w14:textId="77777777" w:rsidTr="007D3DD8">
        <w:trPr>
          <w:trHeight w:val="458"/>
        </w:trPr>
        <w:tc>
          <w:tcPr>
            <w:tcW w:w="2243" w:type="dxa"/>
            <w:vAlign w:val="center"/>
          </w:tcPr>
          <w:p w14:paraId="00000639" w14:textId="77777777" w:rsidR="000357F0" w:rsidRPr="008F6838" w:rsidRDefault="004602B5" w:rsidP="00DB468C">
            <w:pPr>
              <w:ind w:left="-15"/>
              <w:rPr>
                <w:color w:val="000000"/>
                <w:szCs w:val="22"/>
                <w:lang w:val="en-GB"/>
              </w:rPr>
            </w:pPr>
            <w:r w:rsidRPr="008F6838">
              <w:rPr>
                <w:color w:val="000000"/>
                <w:szCs w:val="22"/>
                <w:lang w:val="en-GB"/>
              </w:rPr>
              <w:t>Kelly West,</w:t>
            </w:r>
          </w:p>
          <w:p w14:paraId="0000063A" w14:textId="77777777" w:rsidR="000357F0" w:rsidRPr="008F6838" w:rsidRDefault="004602B5" w:rsidP="00DB468C">
            <w:pPr>
              <w:ind w:left="-15"/>
              <w:rPr>
                <w:color w:val="000000"/>
                <w:szCs w:val="22"/>
                <w:lang w:val="en-GB"/>
              </w:rPr>
            </w:pPr>
            <w:r w:rsidRPr="008F6838">
              <w:rPr>
                <w:color w:val="000000"/>
                <w:szCs w:val="22"/>
                <w:lang w:val="en-GB"/>
              </w:rPr>
              <w:t>Senior Programme Manager</w:t>
            </w:r>
          </w:p>
          <w:p w14:paraId="0000063B" w14:textId="77777777" w:rsidR="000357F0" w:rsidRPr="008F6838" w:rsidRDefault="004602B5" w:rsidP="00DB468C">
            <w:pPr>
              <w:ind w:left="-15"/>
              <w:rPr>
                <w:color w:val="000000"/>
                <w:szCs w:val="22"/>
                <w:lang w:val="en-GB"/>
              </w:rPr>
            </w:pPr>
            <w:r w:rsidRPr="008F6838">
              <w:rPr>
                <w:color w:val="000000"/>
                <w:szCs w:val="22"/>
                <w:lang w:val="en-GB"/>
              </w:rPr>
              <w:t xml:space="preserve">&amp; Global Environment Facility Coordinator </w:t>
            </w:r>
          </w:p>
          <w:p w14:paraId="0000063C" w14:textId="77777777" w:rsidR="000357F0" w:rsidRPr="00E23F8A" w:rsidRDefault="004602B5" w:rsidP="00DB468C">
            <w:pPr>
              <w:ind w:left="-15"/>
              <w:rPr>
                <w:color w:val="000000"/>
                <w:szCs w:val="22"/>
                <w:lang w:val="fr-FR"/>
              </w:rPr>
            </w:pPr>
            <w:proofErr w:type="spellStart"/>
            <w:r w:rsidRPr="00E23F8A">
              <w:rPr>
                <w:color w:val="000000"/>
                <w:szCs w:val="22"/>
                <w:lang w:val="fr-FR"/>
              </w:rPr>
              <w:t>Corporate</w:t>
            </w:r>
            <w:proofErr w:type="spellEnd"/>
            <w:r w:rsidRPr="00E23F8A">
              <w:rPr>
                <w:color w:val="000000"/>
                <w:szCs w:val="22"/>
                <w:lang w:val="fr-FR"/>
              </w:rPr>
              <w:t xml:space="preserve"> Services Division</w:t>
            </w:r>
          </w:p>
          <w:p w14:paraId="0000063D" w14:textId="77777777" w:rsidR="000357F0" w:rsidRPr="00E23F8A" w:rsidRDefault="004602B5" w:rsidP="00DB468C">
            <w:pPr>
              <w:ind w:left="-15"/>
              <w:rPr>
                <w:color w:val="000000"/>
                <w:szCs w:val="22"/>
                <w:lang w:val="fr-FR"/>
              </w:rPr>
            </w:pPr>
            <w:r w:rsidRPr="00E23F8A">
              <w:rPr>
                <w:color w:val="000000"/>
                <w:szCs w:val="22"/>
                <w:lang w:val="fr-FR"/>
              </w:rPr>
              <w:t>UN Environment</w:t>
            </w:r>
          </w:p>
        </w:tc>
        <w:tc>
          <w:tcPr>
            <w:tcW w:w="1544" w:type="dxa"/>
            <w:vAlign w:val="center"/>
          </w:tcPr>
          <w:p w14:paraId="0000063E" w14:textId="0F1BB0BA" w:rsidR="000357F0" w:rsidRPr="00E23F8A" w:rsidRDefault="007D3DD8" w:rsidP="00DB468C">
            <w:pPr>
              <w:ind w:left="-14"/>
              <w:jc w:val="center"/>
              <w:rPr>
                <w:color w:val="000000"/>
                <w:szCs w:val="22"/>
                <w:lang w:val="fr-FR"/>
              </w:rPr>
            </w:pPr>
            <w:r>
              <w:rPr>
                <w:noProof/>
                <w:lang w:val="en-GB"/>
              </w:rPr>
              <w:drawing>
                <wp:inline distT="0" distB="0" distL="0" distR="0" wp14:anchorId="7C9BA739" wp14:editId="5B4C09AA">
                  <wp:extent cx="974090" cy="29210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974090" cy="292100"/>
                          </a:xfrm>
                          <a:prstGeom prst="rect">
                            <a:avLst/>
                          </a:prstGeom>
                          <a:noFill/>
                          <a:ln>
                            <a:noFill/>
                          </a:ln>
                        </pic:spPr>
                      </pic:pic>
                    </a:graphicData>
                  </a:graphic>
                </wp:inline>
              </w:drawing>
            </w:r>
          </w:p>
        </w:tc>
        <w:tc>
          <w:tcPr>
            <w:tcW w:w="1440" w:type="dxa"/>
            <w:vAlign w:val="center"/>
          </w:tcPr>
          <w:p w14:paraId="0000063F" w14:textId="1CC6416D" w:rsidR="000357F0" w:rsidRPr="00E23F8A" w:rsidRDefault="007D3DD8" w:rsidP="007D3DD8">
            <w:pPr>
              <w:ind w:left="-74"/>
              <w:jc w:val="center"/>
              <w:rPr>
                <w:color w:val="000000"/>
                <w:szCs w:val="22"/>
                <w:lang w:val="fr-FR"/>
              </w:rPr>
            </w:pPr>
            <w:r>
              <w:rPr>
                <w:color w:val="000000"/>
                <w:szCs w:val="22"/>
                <w:lang w:val="fr-FR"/>
              </w:rPr>
              <w:t xml:space="preserve">26.02.2021 </w:t>
            </w:r>
          </w:p>
        </w:tc>
        <w:tc>
          <w:tcPr>
            <w:tcW w:w="1986" w:type="dxa"/>
            <w:vAlign w:val="center"/>
          </w:tcPr>
          <w:p w14:paraId="00000640" w14:textId="6A48EABA" w:rsidR="000357F0" w:rsidRPr="00E23F8A" w:rsidRDefault="00294F33" w:rsidP="00294F33">
            <w:pPr>
              <w:ind w:left="-14"/>
              <w:rPr>
                <w:color w:val="000000"/>
                <w:szCs w:val="22"/>
                <w:lang w:val="fr-FR"/>
              </w:rPr>
            </w:pPr>
            <w:proofErr w:type="spellStart"/>
            <w:r>
              <w:t>Sudhir</w:t>
            </w:r>
            <w:proofErr w:type="spellEnd"/>
            <w:r>
              <w:t xml:space="preserve"> Sharma </w:t>
            </w:r>
          </w:p>
        </w:tc>
        <w:tc>
          <w:tcPr>
            <w:tcW w:w="1525" w:type="dxa"/>
            <w:vAlign w:val="center"/>
          </w:tcPr>
          <w:p w14:paraId="00000641" w14:textId="2939C2BB" w:rsidR="000357F0" w:rsidRPr="00E23F8A" w:rsidRDefault="00294F33" w:rsidP="00DB468C">
            <w:pPr>
              <w:ind w:left="-104"/>
              <w:jc w:val="center"/>
              <w:rPr>
                <w:color w:val="000000"/>
                <w:szCs w:val="22"/>
                <w:lang w:val="fr-FR"/>
              </w:rPr>
            </w:pPr>
            <w:r>
              <w:rPr>
                <w:rFonts w:ascii="Tahoma" w:hAnsi="Tahoma" w:cs="Tahoma"/>
                <w:sz w:val="20"/>
                <w:szCs w:val="20"/>
              </w:rPr>
              <w:t>+662</w:t>
            </w:r>
            <w:bookmarkStart w:id="38" w:name="_GoBack"/>
            <w:bookmarkEnd w:id="38"/>
            <w:r>
              <w:rPr>
                <w:rFonts w:ascii="Tahoma" w:hAnsi="Tahoma" w:cs="Tahoma"/>
                <w:sz w:val="20"/>
                <w:szCs w:val="20"/>
              </w:rPr>
              <w:t>-288-1441</w:t>
            </w:r>
          </w:p>
        </w:tc>
        <w:tc>
          <w:tcPr>
            <w:tcW w:w="1802" w:type="dxa"/>
            <w:vAlign w:val="center"/>
          </w:tcPr>
          <w:p w14:paraId="00000642" w14:textId="352B09ED" w:rsidR="000357F0" w:rsidRPr="00E23F8A" w:rsidRDefault="00294F33" w:rsidP="00DB468C">
            <w:pPr>
              <w:ind w:left="-14"/>
              <w:jc w:val="center"/>
              <w:rPr>
                <w:color w:val="000000"/>
                <w:szCs w:val="22"/>
                <w:lang w:val="fr-FR"/>
              </w:rPr>
            </w:pPr>
            <w:r>
              <w:fldChar w:fldCharType="begin"/>
            </w:r>
            <w:r>
              <w:instrText xml:space="preserve"> HYPERLINK "mailto:sharma66@un.org" </w:instrText>
            </w:r>
            <w:r>
              <w:fldChar w:fldCharType="separate"/>
            </w:r>
            <w:r>
              <w:rPr>
                <w:rStyle w:val="Hyperlink"/>
              </w:rPr>
              <w:t>sharma66@un.org</w:t>
            </w:r>
            <w:r>
              <w:fldChar w:fldCharType="end"/>
            </w:r>
          </w:p>
        </w:tc>
      </w:tr>
      <w:tr w:rsidR="000357F0" w:rsidRPr="00687AC4" w14:paraId="3E680A8E" w14:textId="77777777" w:rsidTr="007D3DD8">
        <w:trPr>
          <w:trHeight w:val="440"/>
        </w:trPr>
        <w:tc>
          <w:tcPr>
            <w:tcW w:w="2243" w:type="dxa"/>
            <w:vAlign w:val="center"/>
          </w:tcPr>
          <w:p w14:paraId="00000643" w14:textId="77777777" w:rsidR="000357F0" w:rsidRPr="00E23F8A" w:rsidRDefault="000357F0" w:rsidP="00DB468C">
            <w:pPr>
              <w:ind w:left="-15"/>
              <w:rPr>
                <w:color w:val="000000"/>
                <w:szCs w:val="22"/>
                <w:lang w:val="fr-FR"/>
              </w:rPr>
            </w:pPr>
          </w:p>
        </w:tc>
        <w:tc>
          <w:tcPr>
            <w:tcW w:w="1544" w:type="dxa"/>
            <w:vAlign w:val="center"/>
          </w:tcPr>
          <w:p w14:paraId="00000644" w14:textId="77777777" w:rsidR="000357F0" w:rsidRPr="00E23F8A" w:rsidRDefault="000357F0" w:rsidP="00DB468C">
            <w:pPr>
              <w:ind w:left="-108"/>
              <w:jc w:val="center"/>
              <w:rPr>
                <w:color w:val="000000"/>
                <w:szCs w:val="22"/>
                <w:lang w:val="fr-FR"/>
              </w:rPr>
            </w:pPr>
          </w:p>
        </w:tc>
        <w:tc>
          <w:tcPr>
            <w:tcW w:w="1440" w:type="dxa"/>
            <w:vAlign w:val="center"/>
          </w:tcPr>
          <w:p w14:paraId="00000645" w14:textId="77777777" w:rsidR="000357F0" w:rsidRPr="00E23F8A" w:rsidRDefault="000357F0" w:rsidP="00DB468C">
            <w:pPr>
              <w:ind w:left="-74"/>
              <w:jc w:val="center"/>
              <w:rPr>
                <w:color w:val="000000"/>
                <w:szCs w:val="22"/>
                <w:lang w:val="fr-FR"/>
              </w:rPr>
            </w:pPr>
          </w:p>
        </w:tc>
        <w:tc>
          <w:tcPr>
            <w:tcW w:w="1986" w:type="dxa"/>
            <w:vAlign w:val="center"/>
          </w:tcPr>
          <w:p w14:paraId="00000646" w14:textId="77777777" w:rsidR="000357F0" w:rsidRPr="00E23F8A" w:rsidRDefault="000357F0" w:rsidP="00DB468C">
            <w:pPr>
              <w:ind w:left="-14"/>
              <w:rPr>
                <w:color w:val="000000"/>
                <w:szCs w:val="22"/>
                <w:lang w:val="fr-FR"/>
              </w:rPr>
            </w:pPr>
          </w:p>
        </w:tc>
        <w:tc>
          <w:tcPr>
            <w:tcW w:w="1525" w:type="dxa"/>
            <w:vAlign w:val="center"/>
          </w:tcPr>
          <w:p w14:paraId="00000647" w14:textId="77777777" w:rsidR="000357F0" w:rsidRPr="00E23F8A" w:rsidRDefault="000357F0" w:rsidP="00DB468C">
            <w:pPr>
              <w:ind w:left="-104"/>
              <w:jc w:val="center"/>
              <w:rPr>
                <w:color w:val="000000"/>
                <w:szCs w:val="22"/>
                <w:lang w:val="fr-FR"/>
              </w:rPr>
            </w:pPr>
          </w:p>
        </w:tc>
        <w:tc>
          <w:tcPr>
            <w:tcW w:w="1802" w:type="dxa"/>
            <w:vAlign w:val="center"/>
          </w:tcPr>
          <w:p w14:paraId="00000648" w14:textId="77777777" w:rsidR="000357F0" w:rsidRPr="00E23F8A" w:rsidRDefault="000357F0" w:rsidP="00DB468C">
            <w:pPr>
              <w:ind w:left="-14"/>
              <w:jc w:val="center"/>
              <w:rPr>
                <w:color w:val="000000"/>
                <w:szCs w:val="22"/>
                <w:lang w:val="fr-FR"/>
              </w:rPr>
            </w:pPr>
          </w:p>
        </w:tc>
      </w:tr>
    </w:tbl>
    <w:p w14:paraId="00000649" w14:textId="77777777" w:rsidR="000357F0" w:rsidRPr="00E23F8A" w:rsidRDefault="000357F0" w:rsidP="00DB468C">
      <w:pPr>
        <w:rPr>
          <w:szCs w:val="22"/>
          <w:lang w:val="fr-FR"/>
        </w:rPr>
      </w:pPr>
    </w:p>
    <w:p w14:paraId="0000064A" w14:textId="77777777" w:rsidR="000357F0" w:rsidRPr="00E23F8A" w:rsidRDefault="000357F0" w:rsidP="00DB468C">
      <w:pPr>
        <w:tabs>
          <w:tab w:val="center" w:pos="4320"/>
          <w:tab w:val="right" w:pos="8640"/>
        </w:tabs>
        <w:rPr>
          <w:color w:val="000000"/>
          <w:szCs w:val="22"/>
          <w:lang w:val="fr-FR"/>
        </w:rPr>
      </w:pPr>
    </w:p>
    <w:p w14:paraId="0000064B" w14:textId="77777777" w:rsidR="000357F0" w:rsidRPr="00E23F8A" w:rsidRDefault="000357F0" w:rsidP="00DB468C">
      <w:pPr>
        <w:tabs>
          <w:tab w:val="center" w:pos="4320"/>
          <w:tab w:val="right" w:pos="8640"/>
        </w:tabs>
        <w:rPr>
          <w:color w:val="000000"/>
          <w:szCs w:val="22"/>
          <w:lang w:val="fr-FR"/>
        </w:rPr>
      </w:pPr>
    </w:p>
    <w:p w14:paraId="0000064C" w14:textId="77777777" w:rsidR="000357F0" w:rsidRPr="00E23F8A" w:rsidRDefault="000357F0" w:rsidP="00DB468C">
      <w:pPr>
        <w:tabs>
          <w:tab w:val="center" w:pos="4320"/>
          <w:tab w:val="right" w:pos="8640"/>
        </w:tabs>
        <w:rPr>
          <w:color w:val="000000"/>
          <w:szCs w:val="22"/>
          <w:lang w:val="fr-FR"/>
        </w:rPr>
      </w:pPr>
    </w:p>
    <w:p w14:paraId="0000064D" w14:textId="77777777" w:rsidR="000357F0" w:rsidRPr="00E23F8A" w:rsidRDefault="000357F0" w:rsidP="00DB468C">
      <w:pPr>
        <w:tabs>
          <w:tab w:val="center" w:pos="4320"/>
          <w:tab w:val="right" w:pos="8640"/>
        </w:tabs>
        <w:rPr>
          <w:color w:val="000000"/>
          <w:szCs w:val="22"/>
          <w:lang w:val="fr-FR"/>
        </w:rPr>
      </w:pPr>
    </w:p>
    <w:p w14:paraId="0000064E" w14:textId="77777777" w:rsidR="000357F0" w:rsidRPr="00E23F8A" w:rsidRDefault="000357F0" w:rsidP="00DB468C">
      <w:pPr>
        <w:tabs>
          <w:tab w:val="center" w:pos="4320"/>
          <w:tab w:val="right" w:pos="8640"/>
        </w:tabs>
        <w:rPr>
          <w:color w:val="000000"/>
          <w:szCs w:val="22"/>
          <w:lang w:val="fr-FR"/>
        </w:rPr>
        <w:sectPr w:rsidR="000357F0" w:rsidRPr="00E23F8A" w:rsidSect="00DC7EFE">
          <w:footerReference w:type="default" r:id="rId52"/>
          <w:pgSz w:w="12240" w:h="15840"/>
          <w:pgMar w:top="720" w:right="1350" w:bottom="1440" w:left="720" w:header="720" w:footer="720" w:gutter="0"/>
          <w:cols w:space="720" w:equalWidth="0">
            <w:col w:w="10170"/>
          </w:cols>
        </w:sectPr>
      </w:pPr>
    </w:p>
    <w:p w14:paraId="0000064F" w14:textId="7036C667" w:rsidR="000357F0" w:rsidRPr="008F6838" w:rsidRDefault="004602B5" w:rsidP="00DB468C">
      <w:pPr>
        <w:pStyle w:val="Heading1"/>
        <w:rPr>
          <w:szCs w:val="22"/>
          <w:lang w:val="en-GB"/>
        </w:rPr>
      </w:pPr>
      <w:bookmarkStart w:id="39" w:name="_Toc62554486"/>
      <w:r w:rsidRPr="008F6838">
        <w:rPr>
          <w:szCs w:val="22"/>
          <w:lang w:val="en-GB"/>
        </w:rPr>
        <w:lastRenderedPageBreak/>
        <w:t>PART IV: ANNEXES</w:t>
      </w:r>
      <w:bookmarkEnd w:id="39"/>
    </w:p>
    <w:p w14:paraId="00000650" w14:textId="77777777" w:rsidR="000357F0" w:rsidRPr="008F6838" w:rsidRDefault="000357F0" w:rsidP="00DB468C">
      <w:pPr>
        <w:rPr>
          <w:color w:val="000000"/>
          <w:szCs w:val="22"/>
          <w:lang w:val="en-GB"/>
        </w:rPr>
      </w:pPr>
    </w:p>
    <w:p w14:paraId="00000651" w14:textId="77777777" w:rsidR="000357F0" w:rsidRPr="008F6838" w:rsidRDefault="004602B5" w:rsidP="00DB468C">
      <w:pPr>
        <w:rPr>
          <w:color w:val="000000"/>
          <w:szCs w:val="22"/>
          <w:lang w:val="en-GB"/>
        </w:rPr>
      </w:pPr>
      <w:r w:rsidRPr="008F6838">
        <w:rPr>
          <w:color w:val="000000"/>
          <w:szCs w:val="22"/>
          <w:lang w:val="en-GB"/>
        </w:rPr>
        <w:t xml:space="preserve">The CEO Endorsement Document annexes may be found in the following pages. </w:t>
      </w:r>
    </w:p>
    <w:p w14:paraId="00000652" w14:textId="77777777" w:rsidR="000357F0" w:rsidRPr="008F6838" w:rsidRDefault="000357F0" w:rsidP="00DB468C">
      <w:pPr>
        <w:rPr>
          <w:color w:val="000000"/>
          <w:szCs w:val="22"/>
          <w:lang w:val="en-GB"/>
        </w:rPr>
      </w:pPr>
    </w:p>
    <w:p w14:paraId="00000653" w14:textId="77777777" w:rsidR="000357F0" w:rsidRPr="008F6838" w:rsidRDefault="000357F0" w:rsidP="00DB468C">
      <w:pPr>
        <w:rPr>
          <w:color w:val="000000"/>
          <w:szCs w:val="22"/>
          <w:lang w:val="en-GB"/>
        </w:rPr>
      </w:pPr>
    </w:p>
    <w:p w14:paraId="58E95605" w14:textId="77777777" w:rsidR="00F76369" w:rsidRPr="008F6838" w:rsidRDefault="00F76369" w:rsidP="00DB468C">
      <w:pPr>
        <w:rPr>
          <w:color w:val="000000"/>
          <w:szCs w:val="22"/>
          <w:lang w:val="en-GB"/>
        </w:rPr>
        <w:sectPr w:rsidR="00F76369" w:rsidRPr="008F6838">
          <w:pgSz w:w="12240" w:h="15840"/>
          <w:pgMar w:top="720" w:right="900" w:bottom="1440" w:left="720" w:header="720" w:footer="720" w:gutter="0"/>
          <w:cols w:space="720" w:equalWidth="0">
            <w:col w:w="9360"/>
          </w:cols>
        </w:sectPr>
      </w:pPr>
    </w:p>
    <w:p w14:paraId="1AA9A731" w14:textId="77777777" w:rsidR="00F76369" w:rsidRPr="008F6838" w:rsidRDefault="00F76369" w:rsidP="00DB468C">
      <w:pPr>
        <w:rPr>
          <w:color w:val="000000"/>
          <w:szCs w:val="22"/>
          <w:lang w:val="en-GB"/>
        </w:rPr>
      </w:pPr>
    </w:p>
    <w:p w14:paraId="290675D0" w14:textId="12E81CD1" w:rsidR="00F76369" w:rsidRPr="008F6838" w:rsidRDefault="00F76369" w:rsidP="00DB468C">
      <w:pPr>
        <w:pStyle w:val="Heading2"/>
        <w:rPr>
          <w:szCs w:val="22"/>
          <w:lang w:val="en-GB"/>
        </w:rPr>
      </w:pPr>
      <w:bookmarkStart w:id="40" w:name="_Toc62554487"/>
      <w:r w:rsidRPr="008F6838">
        <w:rPr>
          <w:szCs w:val="22"/>
          <w:lang w:val="en-GB"/>
        </w:rPr>
        <w:t xml:space="preserve">Annex A: </w:t>
      </w:r>
      <w:sdt>
        <w:sdtPr>
          <w:rPr>
            <w:szCs w:val="22"/>
            <w:lang w:val="en-GB"/>
          </w:rPr>
          <w:tag w:val="goog_rdk_48"/>
          <w:id w:val="-1417316387"/>
        </w:sdtPr>
        <w:sdtEndPr/>
        <w:sdtContent/>
      </w:sdt>
      <w:r w:rsidRPr="008F6838">
        <w:rPr>
          <w:szCs w:val="22"/>
          <w:lang w:val="en-GB"/>
        </w:rPr>
        <w:t>Project Results Framework</w:t>
      </w:r>
      <w:bookmarkEnd w:id="40"/>
      <w:r w:rsidRPr="008F6838">
        <w:rPr>
          <w:szCs w:val="22"/>
          <w:lang w:val="en-GB"/>
        </w:rPr>
        <w:t xml:space="preserve"> </w:t>
      </w:r>
    </w:p>
    <w:p w14:paraId="77E28773" w14:textId="19973BED" w:rsidR="00F76369" w:rsidRPr="008F6838" w:rsidRDefault="00F76369" w:rsidP="00DB468C">
      <w:pPr>
        <w:rPr>
          <w:szCs w:val="22"/>
          <w:lang w:val="en-GB"/>
        </w:rPr>
      </w:pPr>
    </w:p>
    <w:p w14:paraId="65316B17" w14:textId="278A222E" w:rsidR="00BE44DE" w:rsidRPr="008F6838" w:rsidRDefault="00826030" w:rsidP="00DB468C">
      <w:pPr>
        <w:rPr>
          <w:szCs w:val="22"/>
          <w:lang w:val="en-GB"/>
        </w:rPr>
      </w:pPr>
      <w:r w:rsidRPr="7C25D7E2">
        <w:rPr>
          <w:lang w:val="en-GB"/>
        </w:rPr>
        <w:t xml:space="preserve"> </w:t>
      </w:r>
      <w:r w:rsidR="00A554E9" w:rsidRPr="00876732">
        <w:rPr>
          <w:noProof/>
          <w:lang w:val="en-GB"/>
        </w:rPr>
        <w:drawing>
          <wp:inline distT="0" distB="0" distL="0" distR="0" wp14:anchorId="7840385E" wp14:editId="261DACD2">
            <wp:extent cx="8875986" cy="4862228"/>
            <wp:effectExtent l="0" t="0" r="190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3">
                      <a:extLst>
                        <a:ext uri="{28A0092B-C50C-407E-A947-70E740481C1C}">
                          <a14:useLocalDpi xmlns:a14="http://schemas.microsoft.com/office/drawing/2010/main" val="0"/>
                        </a:ext>
                      </a:extLst>
                    </a:blip>
                    <a:srcRect b="32289"/>
                    <a:stretch/>
                  </pic:blipFill>
                  <pic:spPr bwMode="auto">
                    <a:xfrm>
                      <a:off x="0" y="0"/>
                      <a:ext cx="8938543" cy="4896497"/>
                    </a:xfrm>
                    <a:prstGeom prst="rect">
                      <a:avLst/>
                    </a:prstGeom>
                    <a:noFill/>
                    <a:ln>
                      <a:noFill/>
                    </a:ln>
                    <a:extLst>
                      <a:ext uri="{53640926-AAD7-44D8-BBD7-CCE9431645EC}">
                        <a14:shadowObscured xmlns:a14="http://schemas.microsoft.com/office/drawing/2010/main"/>
                      </a:ext>
                    </a:extLst>
                  </pic:spPr>
                </pic:pic>
              </a:graphicData>
            </a:graphic>
          </wp:inline>
        </w:drawing>
      </w:r>
    </w:p>
    <w:p w14:paraId="00000655" w14:textId="2AE9BEBE" w:rsidR="00BE44DE" w:rsidRPr="008F6838" w:rsidRDefault="00876732" w:rsidP="004D172E">
      <w:pPr>
        <w:rPr>
          <w:szCs w:val="22"/>
          <w:lang w:val="en-GB"/>
        </w:rPr>
        <w:sectPr w:rsidR="00BE44DE" w:rsidRPr="008F6838" w:rsidSect="00F76369">
          <w:pgSz w:w="15840" w:h="12240" w:orient="landscape"/>
          <w:pgMar w:top="900" w:right="1440" w:bottom="720" w:left="720" w:header="720" w:footer="720" w:gutter="0"/>
          <w:cols w:space="720" w:equalWidth="0">
            <w:col w:w="9360"/>
          </w:cols>
          <w:docGrid w:linePitch="326"/>
        </w:sectPr>
      </w:pPr>
      <w:r w:rsidRPr="00876732">
        <w:rPr>
          <w:noProof/>
          <w:lang w:val="en-GB"/>
        </w:rPr>
        <w:lastRenderedPageBreak/>
        <w:drawing>
          <wp:inline distT="0" distB="0" distL="0" distR="0" wp14:anchorId="4FC55296" wp14:editId="0C9020A2">
            <wp:extent cx="8898886" cy="2381250"/>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3">
                      <a:extLst>
                        <a:ext uri="{28A0092B-C50C-407E-A947-70E740481C1C}">
                          <a14:useLocalDpi xmlns:a14="http://schemas.microsoft.com/office/drawing/2010/main" val="0"/>
                        </a:ext>
                      </a:extLst>
                    </a:blip>
                    <a:srcRect t="67347" b="-418"/>
                    <a:stretch/>
                  </pic:blipFill>
                  <pic:spPr bwMode="auto">
                    <a:xfrm>
                      <a:off x="0" y="0"/>
                      <a:ext cx="8921758" cy="2387370"/>
                    </a:xfrm>
                    <a:prstGeom prst="rect">
                      <a:avLst/>
                    </a:prstGeom>
                    <a:noFill/>
                    <a:ln>
                      <a:noFill/>
                    </a:ln>
                    <a:extLst>
                      <a:ext uri="{53640926-AAD7-44D8-BBD7-CCE9431645EC}">
                        <a14:shadowObscured xmlns:a14="http://schemas.microsoft.com/office/drawing/2010/main"/>
                      </a:ext>
                    </a:extLst>
                  </pic:spPr>
                </pic:pic>
              </a:graphicData>
            </a:graphic>
          </wp:inline>
        </w:drawing>
      </w:r>
    </w:p>
    <w:p w14:paraId="0000065E" w14:textId="07BB7C5C" w:rsidR="000357F0" w:rsidRPr="008F6838" w:rsidRDefault="004602B5" w:rsidP="00DB468C">
      <w:pPr>
        <w:pStyle w:val="Heading2"/>
        <w:rPr>
          <w:szCs w:val="22"/>
          <w:lang w:val="en-GB"/>
        </w:rPr>
      </w:pPr>
      <w:bookmarkStart w:id="41" w:name="_Toc62554488"/>
      <w:r w:rsidRPr="008F6838">
        <w:rPr>
          <w:szCs w:val="22"/>
          <w:lang w:val="en-GB"/>
        </w:rPr>
        <w:lastRenderedPageBreak/>
        <w:t>Annex B: Response to Project Reviews</w:t>
      </w:r>
      <w:bookmarkEnd w:id="41"/>
      <w:r w:rsidRPr="008F6838">
        <w:rPr>
          <w:szCs w:val="22"/>
          <w:lang w:val="en-GB"/>
        </w:rPr>
        <w:t xml:space="preserve"> </w:t>
      </w:r>
    </w:p>
    <w:p w14:paraId="0000065F" w14:textId="77777777" w:rsidR="000357F0" w:rsidRPr="008F6838" w:rsidRDefault="000357F0" w:rsidP="00DB468C">
      <w:pPr>
        <w:rPr>
          <w:b/>
          <w:color w:val="000000"/>
          <w:szCs w:val="22"/>
          <w:lang w:val="en-GB"/>
        </w:rPr>
      </w:pPr>
    </w:p>
    <w:p w14:paraId="00000661" w14:textId="19B48000" w:rsidR="000357F0" w:rsidRPr="008F6838" w:rsidRDefault="003672B6" w:rsidP="00DB468C">
      <w:pPr>
        <w:rPr>
          <w:b/>
          <w:color w:val="000000"/>
          <w:szCs w:val="22"/>
          <w:lang w:val="en-GB"/>
        </w:rPr>
      </w:pPr>
      <w:sdt>
        <w:sdtPr>
          <w:rPr>
            <w:szCs w:val="22"/>
            <w:lang w:val="en-GB"/>
          </w:rPr>
          <w:tag w:val="goog_rdk_50"/>
          <w:id w:val="-667713964"/>
          <w:showingPlcHdr/>
        </w:sdtPr>
        <w:sdtEndPr/>
        <w:sdtContent>
          <w:r w:rsidR="00F76369" w:rsidRPr="008F6838">
            <w:rPr>
              <w:szCs w:val="22"/>
              <w:lang w:val="en-GB"/>
            </w:rPr>
            <w:t xml:space="preserve">     </w:t>
          </w:r>
        </w:sdtContent>
      </w:sdt>
    </w:p>
    <w:p w14:paraId="27A99B09" w14:textId="77777777" w:rsidR="00F76369" w:rsidRPr="008F6838" w:rsidRDefault="00F76369" w:rsidP="00DB468C">
      <w:pPr>
        <w:rPr>
          <w:color w:val="000000"/>
          <w:szCs w:val="22"/>
          <w:lang w:val="en-GB"/>
        </w:rPr>
      </w:pPr>
      <w:r w:rsidRPr="008F6838">
        <w:rPr>
          <w:color w:val="000000"/>
          <w:szCs w:val="22"/>
          <w:lang w:val="en-GB"/>
        </w:rPr>
        <w:t xml:space="preserve">Please refer to the separate pdf files which include all responses to the GEF’s reviews: </w:t>
      </w:r>
    </w:p>
    <w:p w14:paraId="30AD6856" w14:textId="77777777" w:rsidR="00F76369" w:rsidRPr="008F6838" w:rsidRDefault="00F76369" w:rsidP="00DB468C">
      <w:pPr>
        <w:rPr>
          <w:b/>
          <w:color w:val="000000"/>
          <w:szCs w:val="22"/>
          <w:lang w:val="en-GB"/>
        </w:rPr>
      </w:pPr>
    </w:p>
    <w:p w14:paraId="07886A56" w14:textId="77777777" w:rsidR="00F76369" w:rsidRPr="008F6838" w:rsidRDefault="00F76369" w:rsidP="00DB468C">
      <w:pPr>
        <w:rPr>
          <w:bCs/>
          <w:color w:val="000000"/>
          <w:szCs w:val="22"/>
          <w:lang w:val="en-GB"/>
        </w:rPr>
      </w:pPr>
      <w:r w:rsidRPr="008F6838">
        <w:rPr>
          <w:bCs/>
          <w:color w:val="000000"/>
          <w:szCs w:val="22"/>
          <w:lang w:val="en-GB"/>
        </w:rPr>
        <w:t>Annex B.1 – Responses to GEF Sec reviews (on the PFD)</w:t>
      </w:r>
    </w:p>
    <w:p w14:paraId="17641679" w14:textId="77777777" w:rsidR="00F76369" w:rsidRPr="008F6838" w:rsidRDefault="00F76369" w:rsidP="00DB468C">
      <w:pPr>
        <w:rPr>
          <w:bCs/>
          <w:color w:val="000000"/>
          <w:szCs w:val="22"/>
          <w:lang w:val="en-GB"/>
        </w:rPr>
      </w:pPr>
      <w:r w:rsidRPr="008F6838">
        <w:rPr>
          <w:bCs/>
          <w:color w:val="000000"/>
          <w:szCs w:val="22"/>
          <w:lang w:val="en-GB"/>
        </w:rPr>
        <w:t>Annex B.2 – Responses to GEF Sec reviews (on the PFD addendum)</w:t>
      </w:r>
    </w:p>
    <w:p w14:paraId="75BEE064" w14:textId="77777777" w:rsidR="00F76369" w:rsidRPr="008F6838" w:rsidRDefault="00F76369" w:rsidP="00DB468C">
      <w:pPr>
        <w:rPr>
          <w:bCs/>
          <w:color w:val="000000"/>
          <w:szCs w:val="22"/>
          <w:lang w:val="en-GB"/>
        </w:rPr>
      </w:pPr>
      <w:r w:rsidRPr="008F6838">
        <w:rPr>
          <w:bCs/>
          <w:color w:val="000000"/>
          <w:szCs w:val="22"/>
          <w:lang w:val="en-GB"/>
        </w:rPr>
        <w:t>Annex B.3 – Responses to STAP comments</w:t>
      </w:r>
    </w:p>
    <w:p w14:paraId="36B364A0" w14:textId="77777777" w:rsidR="00F76369" w:rsidRPr="008F6838" w:rsidRDefault="00F76369" w:rsidP="00DB468C">
      <w:pPr>
        <w:rPr>
          <w:bCs/>
          <w:color w:val="000000"/>
          <w:szCs w:val="22"/>
          <w:lang w:val="en-GB"/>
        </w:rPr>
      </w:pPr>
      <w:r w:rsidRPr="008F6838">
        <w:rPr>
          <w:bCs/>
          <w:color w:val="000000"/>
          <w:szCs w:val="22"/>
          <w:lang w:val="en-GB"/>
        </w:rPr>
        <w:t>Annex B.4 – Responses to Council comments</w:t>
      </w:r>
    </w:p>
    <w:p w14:paraId="00000664" w14:textId="77777777" w:rsidR="000357F0" w:rsidRPr="008F6838" w:rsidRDefault="000357F0" w:rsidP="00DB468C">
      <w:pPr>
        <w:rPr>
          <w:b/>
          <w:color w:val="000000"/>
          <w:szCs w:val="22"/>
          <w:lang w:val="en-GB"/>
        </w:rPr>
      </w:pPr>
    </w:p>
    <w:p w14:paraId="00000666" w14:textId="3E400D86" w:rsidR="000357F0" w:rsidRPr="008F6838" w:rsidRDefault="004602B5" w:rsidP="00DB468C">
      <w:pPr>
        <w:pStyle w:val="Heading2"/>
        <w:rPr>
          <w:smallCaps/>
          <w:szCs w:val="22"/>
          <w:lang w:val="en-GB"/>
        </w:rPr>
      </w:pPr>
      <w:bookmarkStart w:id="42" w:name="_heading=h.2s8eyo1" w:colFirst="0" w:colLast="0"/>
      <w:bookmarkStart w:id="43" w:name="_Toc62554489"/>
      <w:bookmarkEnd w:id="42"/>
      <w:r w:rsidRPr="008F6838">
        <w:rPr>
          <w:szCs w:val="22"/>
          <w:lang w:val="en-GB"/>
        </w:rPr>
        <w:t>Annex C: Status of Utilization of Project Preparation Grant (PPG)</w:t>
      </w:r>
      <w:bookmarkEnd w:id="43"/>
      <w:r w:rsidRPr="008F6838">
        <w:rPr>
          <w:smallCaps/>
          <w:szCs w:val="22"/>
          <w:lang w:val="en-GB"/>
        </w:rPr>
        <w:t xml:space="preserve"> </w:t>
      </w:r>
    </w:p>
    <w:p w14:paraId="00000667" w14:textId="77777777" w:rsidR="000357F0" w:rsidRPr="008F6838" w:rsidRDefault="000357F0" w:rsidP="00DB468C">
      <w:pPr>
        <w:rPr>
          <w:smallCaps/>
          <w:color w:val="000000"/>
          <w:szCs w:val="22"/>
          <w:lang w:val="en-GB"/>
        </w:rPr>
      </w:pPr>
    </w:p>
    <w:p w14:paraId="00000668" w14:textId="07E98E2F" w:rsidR="000357F0" w:rsidRPr="008F6838" w:rsidRDefault="003672B6" w:rsidP="00DB468C">
      <w:pPr>
        <w:rPr>
          <w:smallCaps/>
          <w:color w:val="000000"/>
          <w:szCs w:val="22"/>
          <w:lang w:val="en-GB"/>
        </w:rPr>
      </w:pPr>
      <w:sdt>
        <w:sdtPr>
          <w:rPr>
            <w:szCs w:val="22"/>
            <w:lang w:val="en-GB"/>
          </w:rPr>
          <w:tag w:val="goog_rdk_51"/>
          <w:id w:val="-340931893"/>
        </w:sdtPr>
        <w:sdtEndPr/>
        <w:sdtContent/>
      </w:sdt>
      <w:r w:rsidR="004602B5" w:rsidRPr="008F6838">
        <w:rPr>
          <w:color w:val="000000"/>
          <w:szCs w:val="22"/>
          <w:lang w:val="en-GB"/>
        </w:rPr>
        <w:t>Provide detailed funding amount of the PPG activities financing status in the table below</w:t>
      </w:r>
      <w:r w:rsidR="004602B5" w:rsidRPr="008F6838">
        <w:rPr>
          <w:smallCaps/>
          <w:color w:val="000000"/>
          <w:szCs w:val="22"/>
          <w:lang w:val="en-GB"/>
        </w:rPr>
        <w:t>:</w:t>
      </w:r>
    </w:p>
    <w:p w14:paraId="26006004" w14:textId="1B0FF988" w:rsidR="00F55387" w:rsidRPr="008F6838" w:rsidRDefault="00F55387" w:rsidP="00DB468C">
      <w:pPr>
        <w:rPr>
          <w:smallCaps/>
          <w:color w:val="000000"/>
          <w:szCs w:val="22"/>
          <w:lang w:val="en-GB"/>
        </w:rPr>
      </w:pPr>
    </w:p>
    <w:p w14:paraId="00000669" w14:textId="77777777" w:rsidR="000357F0" w:rsidRPr="008F6838" w:rsidRDefault="000357F0" w:rsidP="00DB468C">
      <w:pPr>
        <w:rPr>
          <w:smallCaps/>
          <w:color w:val="000000"/>
          <w:szCs w:val="22"/>
          <w:lang w:val="en-GB"/>
        </w:rPr>
      </w:pPr>
    </w:p>
    <w:tbl>
      <w:tblPr>
        <w:tblW w:w="10416" w:type="dxa"/>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5462"/>
        <w:gridCol w:w="1673"/>
        <w:gridCol w:w="1673"/>
        <w:gridCol w:w="1608"/>
      </w:tblGrid>
      <w:tr w:rsidR="000357F0" w:rsidRPr="001319A3" w14:paraId="57794DE0" w14:textId="77777777" w:rsidTr="000C31D9">
        <w:trPr>
          <w:trHeight w:val="233"/>
        </w:trPr>
        <w:tc>
          <w:tcPr>
            <w:tcW w:w="10416" w:type="dxa"/>
            <w:gridSpan w:val="4"/>
          </w:tcPr>
          <w:p w14:paraId="0000066A" w14:textId="77777777" w:rsidR="000357F0" w:rsidRPr="008F6838" w:rsidRDefault="004602B5" w:rsidP="00DB468C">
            <w:pPr>
              <w:rPr>
                <w:color w:val="000000"/>
                <w:szCs w:val="22"/>
                <w:lang w:val="en-GB"/>
              </w:rPr>
            </w:pPr>
            <w:r w:rsidRPr="008F6838">
              <w:rPr>
                <w:color w:val="000000"/>
                <w:szCs w:val="22"/>
                <w:lang w:val="en-GB"/>
              </w:rPr>
              <w:t xml:space="preserve">PPG Grant Approved at PIF: </w:t>
            </w:r>
            <w:r w:rsidRPr="008F6838">
              <w:rPr>
                <w:b/>
                <w:smallCaps/>
                <w:color w:val="000000"/>
                <w:szCs w:val="22"/>
                <w:lang w:val="en-GB"/>
              </w:rPr>
              <w:t xml:space="preserve">US$ </w:t>
            </w:r>
          </w:p>
        </w:tc>
      </w:tr>
      <w:tr w:rsidR="000357F0" w:rsidRPr="001319A3" w14:paraId="63AD7FA3" w14:textId="77777777" w:rsidTr="000C31D9">
        <w:trPr>
          <w:trHeight w:val="233"/>
        </w:trPr>
        <w:tc>
          <w:tcPr>
            <w:tcW w:w="5462" w:type="dxa"/>
            <w:vMerge w:val="restart"/>
            <w:vAlign w:val="center"/>
          </w:tcPr>
          <w:p w14:paraId="0000066E" w14:textId="77777777" w:rsidR="000357F0" w:rsidRPr="008F6838" w:rsidRDefault="004602B5" w:rsidP="00DB468C">
            <w:pPr>
              <w:jc w:val="center"/>
              <w:rPr>
                <w:b/>
                <w:color w:val="000000"/>
                <w:szCs w:val="22"/>
                <w:lang w:val="en-GB"/>
              </w:rPr>
            </w:pPr>
            <w:r w:rsidRPr="008F6838">
              <w:rPr>
                <w:b/>
                <w:i/>
                <w:color w:val="000000"/>
                <w:szCs w:val="22"/>
                <w:lang w:val="en-GB"/>
              </w:rPr>
              <w:t>Project Preparation Activities Implemented</w:t>
            </w:r>
          </w:p>
        </w:tc>
        <w:tc>
          <w:tcPr>
            <w:tcW w:w="4954" w:type="dxa"/>
            <w:gridSpan w:val="3"/>
          </w:tcPr>
          <w:p w14:paraId="0000066F" w14:textId="77777777" w:rsidR="000357F0" w:rsidRPr="008F6838" w:rsidRDefault="004602B5" w:rsidP="00DB468C">
            <w:pPr>
              <w:jc w:val="center"/>
              <w:rPr>
                <w:b/>
                <w:i/>
                <w:color w:val="000000"/>
                <w:szCs w:val="22"/>
                <w:lang w:val="en-GB"/>
              </w:rPr>
            </w:pPr>
            <w:r w:rsidRPr="008F6838">
              <w:rPr>
                <w:b/>
                <w:i/>
                <w:color w:val="000000"/>
                <w:szCs w:val="22"/>
                <w:lang w:val="en-GB"/>
              </w:rPr>
              <w:t>GETF/LDCF/SCCF Amount (US$)</w:t>
            </w:r>
          </w:p>
        </w:tc>
      </w:tr>
      <w:tr w:rsidR="000357F0" w:rsidRPr="001319A3" w14:paraId="12067452" w14:textId="77777777" w:rsidTr="000C31D9">
        <w:trPr>
          <w:trHeight w:val="232"/>
        </w:trPr>
        <w:tc>
          <w:tcPr>
            <w:tcW w:w="5462" w:type="dxa"/>
            <w:vMerge/>
            <w:vAlign w:val="center"/>
          </w:tcPr>
          <w:p w14:paraId="00000672" w14:textId="77777777" w:rsidR="000357F0" w:rsidRPr="008F6838" w:rsidRDefault="000357F0" w:rsidP="00DB468C">
            <w:pPr>
              <w:widowControl w:val="0"/>
              <w:pBdr>
                <w:top w:val="nil"/>
                <w:left w:val="nil"/>
                <w:bottom w:val="nil"/>
                <w:right w:val="nil"/>
                <w:between w:val="nil"/>
              </w:pBdr>
              <w:spacing w:line="276" w:lineRule="auto"/>
              <w:rPr>
                <w:b/>
                <w:i/>
                <w:color w:val="000000"/>
                <w:szCs w:val="22"/>
                <w:lang w:val="en-GB"/>
              </w:rPr>
            </w:pPr>
          </w:p>
        </w:tc>
        <w:tc>
          <w:tcPr>
            <w:tcW w:w="1673" w:type="dxa"/>
            <w:vAlign w:val="center"/>
          </w:tcPr>
          <w:p w14:paraId="00000673" w14:textId="77777777" w:rsidR="000357F0" w:rsidRPr="008F6838" w:rsidRDefault="004602B5" w:rsidP="00DB468C">
            <w:pPr>
              <w:jc w:val="center"/>
              <w:rPr>
                <w:b/>
                <w:i/>
                <w:color w:val="000000"/>
                <w:szCs w:val="22"/>
                <w:lang w:val="en-GB"/>
              </w:rPr>
            </w:pPr>
            <w:r w:rsidRPr="008F6838">
              <w:rPr>
                <w:b/>
                <w:i/>
                <w:color w:val="000000"/>
                <w:szCs w:val="22"/>
                <w:lang w:val="en-GB"/>
              </w:rPr>
              <w:t>Budgeted Amount</w:t>
            </w:r>
          </w:p>
        </w:tc>
        <w:tc>
          <w:tcPr>
            <w:tcW w:w="1673" w:type="dxa"/>
            <w:vAlign w:val="center"/>
          </w:tcPr>
          <w:p w14:paraId="00000674" w14:textId="77777777" w:rsidR="000357F0" w:rsidRPr="008F6838" w:rsidRDefault="004602B5" w:rsidP="00DB468C">
            <w:pPr>
              <w:jc w:val="center"/>
              <w:rPr>
                <w:b/>
                <w:i/>
                <w:color w:val="000000"/>
                <w:szCs w:val="22"/>
                <w:lang w:val="en-GB"/>
              </w:rPr>
            </w:pPr>
            <w:r w:rsidRPr="008F6838">
              <w:rPr>
                <w:b/>
                <w:i/>
                <w:color w:val="000000"/>
                <w:szCs w:val="22"/>
                <w:lang w:val="en-GB"/>
              </w:rPr>
              <w:t xml:space="preserve">Amount Spent </w:t>
            </w:r>
          </w:p>
          <w:p w14:paraId="00000675" w14:textId="77777777" w:rsidR="000357F0" w:rsidRPr="008F6838" w:rsidRDefault="004602B5" w:rsidP="00DB468C">
            <w:pPr>
              <w:jc w:val="center"/>
              <w:rPr>
                <w:i/>
                <w:color w:val="000000"/>
                <w:szCs w:val="22"/>
                <w:lang w:val="en-GB"/>
              </w:rPr>
            </w:pPr>
            <w:r w:rsidRPr="008F6838">
              <w:rPr>
                <w:b/>
                <w:i/>
                <w:color w:val="000000"/>
                <w:szCs w:val="22"/>
                <w:lang w:val="en-GB"/>
              </w:rPr>
              <w:t>to date</w:t>
            </w:r>
          </w:p>
        </w:tc>
        <w:tc>
          <w:tcPr>
            <w:tcW w:w="1608" w:type="dxa"/>
            <w:shd w:val="clear" w:color="auto" w:fill="auto"/>
            <w:vAlign w:val="center"/>
          </w:tcPr>
          <w:p w14:paraId="00000676" w14:textId="77777777" w:rsidR="000357F0" w:rsidRPr="008F6838" w:rsidRDefault="004602B5" w:rsidP="00DB468C">
            <w:pPr>
              <w:jc w:val="center"/>
              <w:rPr>
                <w:b/>
                <w:i/>
                <w:color w:val="000000"/>
                <w:szCs w:val="22"/>
                <w:lang w:val="en-GB"/>
              </w:rPr>
            </w:pPr>
            <w:r w:rsidRPr="008F6838">
              <w:rPr>
                <w:b/>
                <w:i/>
                <w:color w:val="000000"/>
                <w:szCs w:val="22"/>
                <w:lang w:val="en-GB"/>
              </w:rPr>
              <w:t xml:space="preserve">Amount </w:t>
            </w:r>
          </w:p>
          <w:p w14:paraId="00000677" w14:textId="77777777" w:rsidR="000357F0" w:rsidRPr="008F6838" w:rsidRDefault="004602B5" w:rsidP="00DB468C">
            <w:pPr>
              <w:jc w:val="center"/>
              <w:rPr>
                <w:i/>
                <w:color w:val="000000"/>
                <w:szCs w:val="22"/>
                <w:lang w:val="en-GB"/>
              </w:rPr>
            </w:pPr>
            <w:r w:rsidRPr="008F6838">
              <w:rPr>
                <w:b/>
                <w:i/>
                <w:color w:val="000000"/>
                <w:szCs w:val="22"/>
                <w:lang w:val="en-GB"/>
              </w:rPr>
              <w:t>Committed</w:t>
            </w:r>
          </w:p>
        </w:tc>
      </w:tr>
      <w:tr w:rsidR="00B629AE" w:rsidRPr="001319A3" w14:paraId="110FC7AF" w14:textId="77777777" w:rsidTr="008F6838">
        <w:tc>
          <w:tcPr>
            <w:tcW w:w="5462" w:type="dxa"/>
            <w:vAlign w:val="center"/>
          </w:tcPr>
          <w:p w14:paraId="00000684" w14:textId="4F74A985" w:rsidR="00B629AE" w:rsidRPr="008F6838" w:rsidRDefault="00B629AE" w:rsidP="00B629AE">
            <w:pPr>
              <w:rPr>
                <w:b/>
                <w:color w:val="000000"/>
                <w:szCs w:val="22"/>
                <w:u w:val="single"/>
                <w:lang w:val="en-GB"/>
              </w:rPr>
            </w:pPr>
            <w:r w:rsidRPr="008F6838">
              <w:rPr>
                <w:b/>
                <w:color w:val="000000"/>
                <w:szCs w:val="22"/>
                <w:u w:val="single"/>
                <w:lang w:val="en-GB"/>
              </w:rPr>
              <w:t>AQM Unit Personnel and Agreement with the country</w:t>
            </w:r>
          </w:p>
        </w:tc>
        <w:tc>
          <w:tcPr>
            <w:tcW w:w="1673" w:type="dxa"/>
            <w:vAlign w:val="center"/>
          </w:tcPr>
          <w:p w14:paraId="00000685" w14:textId="49983147" w:rsidR="00B629AE" w:rsidRPr="008F6838" w:rsidRDefault="00B629AE" w:rsidP="00B629AE">
            <w:pPr>
              <w:jc w:val="right"/>
              <w:rPr>
                <w:color w:val="000000"/>
                <w:szCs w:val="22"/>
                <w:lang w:val="en-GB"/>
              </w:rPr>
            </w:pPr>
            <w:r w:rsidRPr="008F6838">
              <w:rPr>
                <w:color w:val="000000"/>
                <w:szCs w:val="22"/>
                <w:lang w:val="en-GB"/>
              </w:rPr>
              <w:t>50,000</w:t>
            </w:r>
          </w:p>
        </w:tc>
        <w:tc>
          <w:tcPr>
            <w:tcW w:w="1673" w:type="dxa"/>
          </w:tcPr>
          <w:p w14:paraId="00000686" w14:textId="00EA6FB3" w:rsidR="00B629AE" w:rsidRPr="008F6838" w:rsidRDefault="00B629AE" w:rsidP="00B629AE">
            <w:pPr>
              <w:jc w:val="right"/>
              <w:rPr>
                <w:color w:val="000000"/>
                <w:szCs w:val="22"/>
                <w:lang w:val="en-GB"/>
              </w:rPr>
            </w:pPr>
            <w:r w:rsidRPr="008F6838">
              <w:rPr>
                <w:lang w:val="en-GB"/>
              </w:rPr>
              <w:t>44,513.14</w:t>
            </w:r>
          </w:p>
        </w:tc>
        <w:tc>
          <w:tcPr>
            <w:tcW w:w="1608" w:type="dxa"/>
            <w:shd w:val="clear" w:color="auto" w:fill="auto"/>
          </w:tcPr>
          <w:p w14:paraId="00000687" w14:textId="3CCBC460" w:rsidR="00B629AE" w:rsidRPr="008F6838" w:rsidRDefault="00B629AE" w:rsidP="00B629AE">
            <w:pPr>
              <w:jc w:val="right"/>
              <w:rPr>
                <w:color w:val="000000"/>
                <w:szCs w:val="22"/>
                <w:lang w:val="en-GB"/>
              </w:rPr>
            </w:pPr>
            <w:r w:rsidRPr="008F6838">
              <w:rPr>
                <w:lang w:val="en-GB"/>
              </w:rPr>
              <w:t>5,486.86</w:t>
            </w:r>
          </w:p>
        </w:tc>
      </w:tr>
      <w:tr w:rsidR="00B629AE" w:rsidRPr="001319A3" w14:paraId="256C3A26" w14:textId="77777777" w:rsidTr="008F6838">
        <w:tc>
          <w:tcPr>
            <w:tcW w:w="5462" w:type="dxa"/>
            <w:tcBorders>
              <w:top w:val="single" w:sz="4" w:space="0" w:color="000000"/>
            </w:tcBorders>
          </w:tcPr>
          <w:p w14:paraId="00000688" w14:textId="554A89A6" w:rsidR="00B629AE" w:rsidRPr="008F6838" w:rsidRDefault="00B629AE" w:rsidP="00B629AE">
            <w:pPr>
              <w:rPr>
                <w:b/>
                <w:color w:val="000000"/>
                <w:szCs w:val="22"/>
                <w:lang w:val="en-GB"/>
              </w:rPr>
            </w:pPr>
            <w:r w:rsidRPr="008F6838">
              <w:rPr>
                <w:b/>
                <w:color w:val="000000"/>
                <w:szCs w:val="22"/>
                <w:lang w:val="en-GB"/>
              </w:rPr>
              <w:t>Total</w:t>
            </w:r>
          </w:p>
        </w:tc>
        <w:tc>
          <w:tcPr>
            <w:tcW w:w="1673" w:type="dxa"/>
            <w:tcBorders>
              <w:top w:val="single" w:sz="4" w:space="0" w:color="000000"/>
            </w:tcBorders>
            <w:vAlign w:val="center"/>
          </w:tcPr>
          <w:p w14:paraId="00000689" w14:textId="278F830B" w:rsidR="00B629AE" w:rsidRPr="008F6838" w:rsidRDefault="00B629AE" w:rsidP="00B629AE">
            <w:pPr>
              <w:jc w:val="right"/>
              <w:rPr>
                <w:b/>
                <w:color w:val="000000"/>
                <w:szCs w:val="22"/>
                <w:lang w:val="en-GB"/>
              </w:rPr>
            </w:pPr>
            <w:r w:rsidRPr="008F6838">
              <w:rPr>
                <w:color w:val="000000"/>
                <w:szCs w:val="22"/>
                <w:lang w:val="en-GB"/>
              </w:rPr>
              <w:t>50,000</w:t>
            </w:r>
          </w:p>
        </w:tc>
        <w:tc>
          <w:tcPr>
            <w:tcW w:w="1673" w:type="dxa"/>
            <w:tcBorders>
              <w:top w:val="single" w:sz="4" w:space="0" w:color="000000"/>
            </w:tcBorders>
          </w:tcPr>
          <w:p w14:paraId="0000068A" w14:textId="70396001" w:rsidR="00B629AE" w:rsidRPr="008F6838" w:rsidRDefault="00B629AE" w:rsidP="00B629AE">
            <w:pPr>
              <w:jc w:val="right"/>
              <w:rPr>
                <w:b/>
                <w:color w:val="000000"/>
                <w:szCs w:val="22"/>
                <w:lang w:val="en-GB"/>
              </w:rPr>
            </w:pPr>
            <w:r w:rsidRPr="008F6838">
              <w:rPr>
                <w:lang w:val="en-GB"/>
              </w:rPr>
              <w:t>44,513.14</w:t>
            </w:r>
          </w:p>
        </w:tc>
        <w:tc>
          <w:tcPr>
            <w:tcW w:w="1608" w:type="dxa"/>
            <w:tcBorders>
              <w:top w:val="single" w:sz="4" w:space="0" w:color="000000"/>
            </w:tcBorders>
            <w:shd w:val="clear" w:color="auto" w:fill="auto"/>
          </w:tcPr>
          <w:p w14:paraId="0000068B" w14:textId="6424F674" w:rsidR="00B629AE" w:rsidRPr="008F6838" w:rsidRDefault="00B629AE" w:rsidP="00B629AE">
            <w:pPr>
              <w:jc w:val="right"/>
              <w:rPr>
                <w:color w:val="000000"/>
                <w:szCs w:val="22"/>
                <w:lang w:val="en-GB"/>
              </w:rPr>
            </w:pPr>
            <w:r w:rsidRPr="008F6838">
              <w:rPr>
                <w:lang w:val="en-GB"/>
              </w:rPr>
              <w:t>5,486.86</w:t>
            </w:r>
          </w:p>
        </w:tc>
      </w:tr>
    </w:tbl>
    <w:p w14:paraId="0000068C" w14:textId="77777777" w:rsidR="000357F0" w:rsidRPr="008F6838" w:rsidRDefault="000357F0" w:rsidP="00DB468C">
      <w:pPr>
        <w:spacing w:after="120"/>
        <w:ind w:left="90"/>
        <w:rPr>
          <w:szCs w:val="22"/>
          <w:lang w:val="en-GB"/>
        </w:rPr>
      </w:pPr>
    </w:p>
    <w:p w14:paraId="0000068D" w14:textId="77777777" w:rsidR="000357F0" w:rsidRPr="008F6838" w:rsidRDefault="004602B5" w:rsidP="00DB468C">
      <w:pPr>
        <w:spacing w:after="120"/>
        <w:ind w:left="90"/>
        <w:rPr>
          <w:smallCaps/>
          <w:color w:val="000000"/>
          <w:szCs w:val="22"/>
          <w:lang w:val="en-GB"/>
        </w:rPr>
      </w:pPr>
      <w:r w:rsidRPr="008F6838">
        <w:rPr>
          <w:szCs w:val="22"/>
          <w:lang w:val="en-GB"/>
        </w:rPr>
        <w:t>If at CEO Endorsement, the PPG activities have not been completed and there is a balance of unspent fund, Agencies can continue to undertake exclusively preparation activities up to one year of CEO Endorsement/approval date. No later than one year from CEO endorsement/approval date.  Agencies should report closing of PPG to Trustee in its Quarterly Report.</w:t>
      </w:r>
    </w:p>
    <w:p w14:paraId="0000068E" w14:textId="77777777" w:rsidR="000357F0" w:rsidRPr="008F6838" w:rsidRDefault="000357F0" w:rsidP="00DB468C">
      <w:pPr>
        <w:rPr>
          <w:b/>
          <w:color w:val="000000"/>
          <w:szCs w:val="22"/>
          <w:lang w:val="en-GB"/>
        </w:rPr>
      </w:pPr>
    </w:p>
    <w:p w14:paraId="0000068F" w14:textId="77777777" w:rsidR="000357F0" w:rsidRPr="008F6838" w:rsidRDefault="000357F0" w:rsidP="00DB468C">
      <w:pPr>
        <w:rPr>
          <w:b/>
          <w:color w:val="000000"/>
          <w:szCs w:val="22"/>
          <w:lang w:val="en-GB"/>
        </w:rPr>
      </w:pPr>
    </w:p>
    <w:p w14:paraId="00000690" w14:textId="77777777" w:rsidR="000357F0" w:rsidRPr="008F6838" w:rsidRDefault="000357F0" w:rsidP="00DB468C">
      <w:pPr>
        <w:rPr>
          <w:b/>
          <w:color w:val="000000"/>
          <w:szCs w:val="22"/>
          <w:lang w:val="en-GB"/>
        </w:rPr>
        <w:sectPr w:rsidR="000357F0" w:rsidRPr="008F6838">
          <w:pgSz w:w="12240" w:h="15840"/>
          <w:pgMar w:top="720" w:right="900" w:bottom="1440" w:left="720" w:header="720" w:footer="720" w:gutter="0"/>
          <w:cols w:space="720" w:equalWidth="0">
            <w:col w:w="9360"/>
          </w:cols>
        </w:sectPr>
      </w:pPr>
    </w:p>
    <w:bookmarkStart w:id="44" w:name="_heading=h.17dp8vu" w:colFirst="0" w:colLast="0"/>
    <w:bookmarkStart w:id="45" w:name="_Toc62554490"/>
    <w:bookmarkEnd w:id="44"/>
    <w:p w14:paraId="00000691" w14:textId="43A88558" w:rsidR="000357F0" w:rsidRPr="008F6838" w:rsidRDefault="003672B6" w:rsidP="00DB468C">
      <w:pPr>
        <w:pStyle w:val="Heading2"/>
        <w:rPr>
          <w:szCs w:val="22"/>
          <w:lang w:val="en-GB"/>
        </w:rPr>
      </w:pPr>
      <w:sdt>
        <w:sdtPr>
          <w:rPr>
            <w:szCs w:val="22"/>
            <w:lang w:val="en-GB"/>
          </w:rPr>
          <w:tag w:val="goog_rdk_52"/>
          <w:id w:val="-2013364440"/>
        </w:sdtPr>
        <w:sdtEndPr/>
        <w:sdtContent/>
      </w:sdt>
      <w:r w:rsidR="004602B5" w:rsidRPr="008F6838">
        <w:rPr>
          <w:szCs w:val="22"/>
          <w:lang w:val="en-GB"/>
        </w:rPr>
        <w:t>Annex D: Calendar of Expected Reflows (if non-grant instrument is used)</w:t>
      </w:r>
      <w:bookmarkEnd w:id="45"/>
    </w:p>
    <w:p w14:paraId="00000692" w14:textId="77777777" w:rsidR="000357F0" w:rsidRPr="008F6838" w:rsidRDefault="000357F0" w:rsidP="00DB468C">
      <w:pPr>
        <w:rPr>
          <w:color w:val="000000"/>
          <w:szCs w:val="22"/>
          <w:lang w:val="en-GB"/>
        </w:rPr>
      </w:pPr>
    </w:p>
    <w:p w14:paraId="00000693" w14:textId="77777777" w:rsidR="000357F0" w:rsidRPr="008F6838" w:rsidRDefault="004602B5" w:rsidP="00DB468C">
      <w:pPr>
        <w:rPr>
          <w:color w:val="000000"/>
          <w:szCs w:val="22"/>
          <w:lang w:val="en-GB"/>
        </w:rPr>
      </w:pPr>
      <w:r w:rsidRPr="008F6838">
        <w:rPr>
          <w:color w:val="000000"/>
          <w:szCs w:val="22"/>
          <w:lang w:val="en-GB"/>
        </w:rPr>
        <w:t>Provide a calendar of expected reflows to the GEF/LDCF/SCCF Trust Funds or to your Agency (and/or revolving fund that will be set up) – if applicable.</w:t>
      </w:r>
    </w:p>
    <w:p w14:paraId="00000694" w14:textId="77777777" w:rsidR="000357F0" w:rsidRPr="008F6838" w:rsidRDefault="000357F0" w:rsidP="00DB468C">
      <w:pPr>
        <w:rPr>
          <w:color w:val="000000"/>
          <w:szCs w:val="22"/>
          <w:lang w:val="en-GB"/>
        </w:rPr>
      </w:pPr>
    </w:p>
    <w:p w14:paraId="00000695" w14:textId="77777777" w:rsidR="000357F0" w:rsidRPr="008F6838" w:rsidRDefault="004602B5" w:rsidP="00DB468C">
      <w:pPr>
        <w:rPr>
          <w:b/>
          <w:color w:val="000000"/>
          <w:szCs w:val="22"/>
          <w:lang w:val="en-GB"/>
        </w:rPr>
      </w:pPr>
      <w:r w:rsidRPr="008F6838">
        <w:rPr>
          <w:b/>
          <w:color w:val="000000"/>
          <w:szCs w:val="22"/>
          <w:lang w:val="en-GB"/>
        </w:rPr>
        <w:t xml:space="preserve">Not applicable. </w:t>
      </w:r>
    </w:p>
    <w:p w14:paraId="00000696" w14:textId="77777777" w:rsidR="000357F0" w:rsidRPr="008F6838" w:rsidRDefault="000357F0" w:rsidP="00DB468C">
      <w:pPr>
        <w:rPr>
          <w:color w:val="000000"/>
          <w:szCs w:val="22"/>
          <w:lang w:val="en-GB"/>
        </w:rPr>
      </w:pPr>
    </w:p>
    <w:p w14:paraId="00000697" w14:textId="77777777" w:rsidR="000357F0" w:rsidRPr="008F6838" w:rsidRDefault="000357F0" w:rsidP="00DB468C">
      <w:pPr>
        <w:rPr>
          <w:color w:val="000000"/>
          <w:szCs w:val="22"/>
          <w:lang w:val="en-GB"/>
        </w:rPr>
      </w:pPr>
    </w:p>
    <w:p w14:paraId="00000698" w14:textId="77777777" w:rsidR="000357F0" w:rsidRPr="008F6838" w:rsidRDefault="000357F0" w:rsidP="00DB468C">
      <w:pPr>
        <w:rPr>
          <w:color w:val="000000"/>
          <w:szCs w:val="22"/>
          <w:lang w:val="en-GB"/>
        </w:rPr>
      </w:pPr>
    </w:p>
    <w:p w14:paraId="00000699" w14:textId="77777777" w:rsidR="000357F0" w:rsidRPr="008F6838" w:rsidRDefault="000357F0" w:rsidP="00DB468C">
      <w:pPr>
        <w:rPr>
          <w:color w:val="000000"/>
          <w:szCs w:val="22"/>
          <w:lang w:val="en-GB"/>
        </w:rPr>
      </w:pPr>
    </w:p>
    <w:p w14:paraId="0000069A" w14:textId="77777777" w:rsidR="000357F0" w:rsidRPr="008F6838" w:rsidRDefault="000357F0" w:rsidP="00DB468C">
      <w:pPr>
        <w:rPr>
          <w:b/>
          <w:color w:val="000000"/>
          <w:szCs w:val="22"/>
          <w:lang w:val="en-GB"/>
        </w:rPr>
        <w:sectPr w:rsidR="000357F0" w:rsidRPr="008F6838">
          <w:pgSz w:w="12240" w:h="15840"/>
          <w:pgMar w:top="720" w:right="900" w:bottom="1440" w:left="720" w:header="720" w:footer="720" w:gutter="0"/>
          <w:cols w:space="720" w:equalWidth="0">
            <w:col w:w="9360"/>
          </w:cols>
        </w:sectPr>
      </w:pPr>
    </w:p>
    <w:p w14:paraId="0000069B" w14:textId="309B9BD6" w:rsidR="000357F0" w:rsidRDefault="004602B5" w:rsidP="00DB468C">
      <w:pPr>
        <w:pStyle w:val="Heading2"/>
        <w:rPr>
          <w:szCs w:val="22"/>
          <w:lang w:val="en-GB"/>
        </w:rPr>
      </w:pPr>
      <w:bookmarkStart w:id="46" w:name="_heading=h.3rdcrjn" w:colFirst="0" w:colLast="0"/>
      <w:bookmarkStart w:id="47" w:name="_Toc62554491"/>
      <w:bookmarkEnd w:id="46"/>
      <w:r w:rsidRPr="008F6838">
        <w:rPr>
          <w:szCs w:val="22"/>
          <w:lang w:val="en-GB"/>
        </w:rPr>
        <w:lastRenderedPageBreak/>
        <w:t>Annex E: Project Map(s) and Coordinates</w:t>
      </w:r>
      <w:bookmarkEnd w:id="47"/>
    </w:p>
    <w:p w14:paraId="5CB627EC" w14:textId="53267801" w:rsidR="00C21609" w:rsidRPr="0077795E" w:rsidRDefault="00C21609" w:rsidP="00687AC4">
      <w:pPr>
        <w:rPr>
          <w:lang w:val="en-GB"/>
        </w:rPr>
      </w:pPr>
      <w:r>
        <w:rPr>
          <w:noProof/>
          <w:lang w:val="en-GB"/>
        </w:rPr>
        <w:drawing>
          <wp:inline distT="0" distB="0" distL="0" distR="0" wp14:anchorId="05D68E17" wp14:editId="45EE97B2">
            <wp:extent cx="5943600" cy="4365653"/>
            <wp:effectExtent l="0" t="0" r="0" b="317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pic:nvPicPr>
                  <pic:blipFill>
                    <a:blip r:embed="rId32">
                      <a:extLst>
                        <a:ext uri="{28A0092B-C50C-407E-A947-70E740481C1C}">
                          <a14:useLocalDpi xmlns:a14="http://schemas.microsoft.com/office/drawing/2010/main" val="0"/>
                        </a:ext>
                      </a:extLst>
                    </a:blip>
                    <a:stretch>
                      <a:fillRect/>
                    </a:stretch>
                  </pic:blipFill>
                  <pic:spPr>
                    <a:xfrm>
                      <a:off x="0" y="0"/>
                      <a:ext cx="5943600" cy="4365653"/>
                    </a:xfrm>
                    <a:prstGeom prst="rect">
                      <a:avLst/>
                    </a:prstGeom>
                  </pic:spPr>
                </pic:pic>
              </a:graphicData>
            </a:graphic>
          </wp:inline>
        </w:drawing>
      </w:r>
    </w:p>
    <w:p w14:paraId="0000069C" w14:textId="65E19F02" w:rsidR="000357F0" w:rsidRPr="008F6838" w:rsidRDefault="000357F0" w:rsidP="00DB468C">
      <w:pPr>
        <w:jc w:val="right"/>
        <w:rPr>
          <w:color w:val="000000"/>
          <w:szCs w:val="22"/>
          <w:lang w:val="en-GB"/>
        </w:rPr>
      </w:pPr>
    </w:p>
    <w:p w14:paraId="0000069D" w14:textId="5248095A" w:rsidR="000357F0" w:rsidRPr="008F6838" w:rsidRDefault="003672B6" w:rsidP="00DB468C">
      <w:pPr>
        <w:rPr>
          <w:color w:val="000000"/>
          <w:szCs w:val="22"/>
          <w:lang w:val="en-GB"/>
        </w:rPr>
      </w:pPr>
      <w:sdt>
        <w:sdtPr>
          <w:rPr>
            <w:szCs w:val="22"/>
            <w:lang w:val="en-GB"/>
          </w:rPr>
          <w:tag w:val="goog_rdk_53"/>
          <w:id w:val="1675991412"/>
          <w:showingPlcHdr/>
        </w:sdtPr>
        <w:sdtEndPr/>
        <w:sdtContent>
          <w:r w:rsidR="00C21609">
            <w:rPr>
              <w:szCs w:val="22"/>
              <w:lang w:val="en-GB"/>
            </w:rPr>
            <w:t xml:space="preserve">     </w:t>
          </w:r>
        </w:sdtContent>
      </w:sdt>
    </w:p>
    <w:p w14:paraId="0000069E" w14:textId="77777777" w:rsidR="000357F0" w:rsidRPr="008F6838" w:rsidRDefault="000357F0" w:rsidP="00DB468C">
      <w:pPr>
        <w:rPr>
          <w:color w:val="000000"/>
          <w:szCs w:val="22"/>
          <w:lang w:val="en-GB"/>
        </w:rPr>
      </w:pPr>
    </w:p>
    <w:tbl>
      <w:tblPr>
        <w:tblW w:w="108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608"/>
        <w:gridCol w:w="3110"/>
        <w:gridCol w:w="3111"/>
      </w:tblGrid>
      <w:tr w:rsidR="000357F0" w:rsidRPr="001319A3" w14:paraId="2253B352" w14:textId="77777777">
        <w:tc>
          <w:tcPr>
            <w:tcW w:w="4608" w:type="dxa"/>
            <w:shd w:val="clear" w:color="auto" w:fill="auto"/>
          </w:tcPr>
          <w:p w14:paraId="0000069F" w14:textId="77777777" w:rsidR="000357F0" w:rsidRPr="008F6838" w:rsidRDefault="004602B5" w:rsidP="00DB468C">
            <w:pPr>
              <w:pBdr>
                <w:top w:val="nil"/>
                <w:left w:val="nil"/>
                <w:bottom w:val="nil"/>
                <w:right w:val="nil"/>
                <w:between w:val="nil"/>
              </w:pBdr>
              <w:spacing w:line="276" w:lineRule="auto"/>
              <w:rPr>
                <w:b/>
                <w:color w:val="000000"/>
                <w:szCs w:val="22"/>
                <w:lang w:val="en-GB"/>
              </w:rPr>
            </w:pPr>
            <w:r w:rsidRPr="008F6838">
              <w:rPr>
                <w:b/>
                <w:color w:val="000000"/>
                <w:szCs w:val="22"/>
                <w:lang w:val="en-GB"/>
              </w:rPr>
              <w:t>Demonstration sites</w:t>
            </w:r>
          </w:p>
        </w:tc>
        <w:tc>
          <w:tcPr>
            <w:tcW w:w="3110" w:type="dxa"/>
            <w:shd w:val="clear" w:color="auto" w:fill="auto"/>
          </w:tcPr>
          <w:p w14:paraId="000006A0" w14:textId="77777777" w:rsidR="000357F0" w:rsidRPr="008F6838" w:rsidRDefault="004602B5" w:rsidP="00DB468C">
            <w:pPr>
              <w:pBdr>
                <w:top w:val="nil"/>
                <w:left w:val="nil"/>
                <w:bottom w:val="nil"/>
                <w:right w:val="nil"/>
                <w:between w:val="nil"/>
              </w:pBdr>
              <w:spacing w:line="276" w:lineRule="auto"/>
              <w:jc w:val="center"/>
              <w:rPr>
                <w:b/>
                <w:i/>
                <w:color w:val="000000"/>
                <w:szCs w:val="22"/>
                <w:lang w:val="en-GB"/>
              </w:rPr>
            </w:pPr>
            <w:r w:rsidRPr="008F6838">
              <w:rPr>
                <w:b/>
                <w:i/>
                <w:color w:val="000000"/>
                <w:szCs w:val="22"/>
                <w:lang w:val="en-GB"/>
              </w:rPr>
              <w:t>Latitude</w:t>
            </w:r>
          </w:p>
        </w:tc>
        <w:tc>
          <w:tcPr>
            <w:tcW w:w="3111" w:type="dxa"/>
            <w:shd w:val="clear" w:color="auto" w:fill="auto"/>
          </w:tcPr>
          <w:p w14:paraId="000006A1" w14:textId="77777777" w:rsidR="000357F0" w:rsidRPr="008F6838" w:rsidRDefault="004602B5" w:rsidP="00DB468C">
            <w:pPr>
              <w:pBdr>
                <w:top w:val="nil"/>
                <w:left w:val="nil"/>
                <w:bottom w:val="nil"/>
                <w:right w:val="nil"/>
                <w:between w:val="nil"/>
              </w:pBdr>
              <w:spacing w:line="276" w:lineRule="auto"/>
              <w:jc w:val="center"/>
              <w:rPr>
                <w:b/>
                <w:i/>
                <w:color w:val="000000"/>
                <w:szCs w:val="22"/>
                <w:lang w:val="en-GB"/>
              </w:rPr>
            </w:pPr>
            <w:r w:rsidRPr="008F6838">
              <w:rPr>
                <w:b/>
                <w:i/>
                <w:color w:val="000000"/>
                <w:szCs w:val="22"/>
                <w:lang w:val="en-GB"/>
              </w:rPr>
              <w:t>Longitude</w:t>
            </w:r>
          </w:p>
        </w:tc>
      </w:tr>
      <w:tr w:rsidR="00B629AE" w:rsidRPr="001319A3" w14:paraId="00131EF2" w14:textId="77777777">
        <w:tc>
          <w:tcPr>
            <w:tcW w:w="4608" w:type="dxa"/>
            <w:shd w:val="clear" w:color="auto" w:fill="auto"/>
          </w:tcPr>
          <w:p w14:paraId="666E9C44" w14:textId="77777777" w:rsidR="00C21609" w:rsidRDefault="00C21609" w:rsidP="00C21609">
            <w:pPr>
              <w:rPr>
                <w:color w:val="000000"/>
                <w:szCs w:val="22"/>
                <w:lang w:val="en-GB"/>
              </w:rPr>
            </w:pPr>
            <w:r w:rsidRPr="008F6838">
              <w:rPr>
                <w:color w:val="000000"/>
                <w:szCs w:val="22"/>
                <w:lang w:val="en-GB"/>
              </w:rPr>
              <w:t>Ukraine (exact pilot site</w:t>
            </w:r>
            <w:r>
              <w:rPr>
                <w:color w:val="000000"/>
                <w:szCs w:val="22"/>
                <w:lang w:val="en-GB"/>
              </w:rPr>
              <w:t>s for charging infrastructure</w:t>
            </w:r>
            <w:r w:rsidRPr="008F6838">
              <w:rPr>
                <w:color w:val="000000"/>
                <w:szCs w:val="22"/>
                <w:lang w:val="en-GB"/>
              </w:rPr>
              <w:t xml:space="preserve"> will be determined after feasibility assessment)</w:t>
            </w:r>
            <w:r>
              <w:rPr>
                <w:color w:val="000000"/>
                <w:szCs w:val="22"/>
                <w:lang w:val="en-GB"/>
              </w:rPr>
              <w:t>.</w:t>
            </w:r>
          </w:p>
          <w:p w14:paraId="000006A2" w14:textId="341E1C3F" w:rsidR="00B629AE" w:rsidRPr="008F6838" w:rsidRDefault="00C21609" w:rsidP="00C21609">
            <w:pPr>
              <w:pBdr>
                <w:top w:val="nil"/>
                <w:left w:val="nil"/>
                <w:bottom w:val="nil"/>
                <w:right w:val="nil"/>
                <w:between w:val="nil"/>
              </w:pBdr>
              <w:spacing w:line="276" w:lineRule="auto"/>
              <w:rPr>
                <w:color w:val="000000"/>
                <w:szCs w:val="22"/>
                <w:lang w:val="en-GB"/>
              </w:rPr>
            </w:pPr>
            <w:r>
              <w:rPr>
                <w:rFonts w:cstheme="minorHAnsi"/>
                <w:color w:val="212529"/>
              </w:rPr>
              <w:t>The project is not expected to cause any</w:t>
            </w:r>
            <w:r w:rsidRPr="008D0CB2">
              <w:rPr>
                <w:rFonts w:cstheme="minorHAnsi"/>
                <w:color w:val="212529"/>
              </w:rPr>
              <w:t xml:space="preserve"> dispute</w:t>
            </w:r>
            <w:r>
              <w:rPr>
                <w:rFonts w:cstheme="minorHAnsi"/>
                <w:color w:val="212529"/>
              </w:rPr>
              <w:t>s</w:t>
            </w:r>
            <w:r w:rsidRPr="008D0CB2">
              <w:rPr>
                <w:rFonts w:cstheme="minorHAnsi"/>
                <w:color w:val="212529"/>
              </w:rPr>
              <w:t xml:space="preserve"> on land use between Ukraine and its </w:t>
            </w:r>
            <w:proofErr w:type="spellStart"/>
            <w:r w:rsidRPr="008D0CB2">
              <w:rPr>
                <w:rFonts w:cstheme="minorHAnsi"/>
                <w:color w:val="212529"/>
              </w:rPr>
              <w:t>neighbouring</w:t>
            </w:r>
            <w:proofErr w:type="spellEnd"/>
            <w:r w:rsidRPr="008D0CB2">
              <w:rPr>
                <w:rFonts w:cstheme="minorHAnsi"/>
                <w:color w:val="212529"/>
              </w:rPr>
              <w:t xml:space="preserve"> countries.  </w:t>
            </w:r>
          </w:p>
        </w:tc>
        <w:tc>
          <w:tcPr>
            <w:tcW w:w="3110" w:type="dxa"/>
            <w:shd w:val="clear" w:color="auto" w:fill="auto"/>
          </w:tcPr>
          <w:p w14:paraId="32D02D76" w14:textId="77777777" w:rsidR="00B629AE" w:rsidRPr="008F6838" w:rsidRDefault="00B629AE" w:rsidP="00B629AE">
            <w:pPr>
              <w:rPr>
                <w:color w:val="000000"/>
                <w:szCs w:val="22"/>
                <w:lang w:val="en-GB"/>
              </w:rPr>
            </w:pPr>
            <w:r w:rsidRPr="008F6838">
              <w:rPr>
                <w:color w:val="000000"/>
                <w:szCs w:val="22"/>
                <w:lang w:val="en-GB"/>
              </w:rPr>
              <w:t>48° 22' 58.88" N</w:t>
            </w:r>
          </w:p>
          <w:p w14:paraId="000006A3" w14:textId="77777777" w:rsidR="00B629AE" w:rsidRPr="008F6838" w:rsidRDefault="00B629AE" w:rsidP="00B629AE">
            <w:pPr>
              <w:pBdr>
                <w:top w:val="nil"/>
                <w:left w:val="nil"/>
                <w:bottom w:val="nil"/>
                <w:right w:val="nil"/>
                <w:between w:val="nil"/>
              </w:pBdr>
              <w:spacing w:line="276" w:lineRule="auto"/>
              <w:jc w:val="center"/>
              <w:rPr>
                <w:i/>
                <w:color w:val="000000"/>
                <w:szCs w:val="22"/>
                <w:lang w:val="en-GB"/>
              </w:rPr>
            </w:pPr>
          </w:p>
        </w:tc>
        <w:tc>
          <w:tcPr>
            <w:tcW w:w="3111" w:type="dxa"/>
            <w:shd w:val="clear" w:color="auto" w:fill="auto"/>
          </w:tcPr>
          <w:p w14:paraId="000006A4" w14:textId="776CE513" w:rsidR="00B629AE" w:rsidRPr="008F6838" w:rsidRDefault="00B629AE" w:rsidP="00B629AE">
            <w:pPr>
              <w:pBdr>
                <w:top w:val="nil"/>
                <w:left w:val="nil"/>
                <w:bottom w:val="nil"/>
                <w:right w:val="nil"/>
                <w:between w:val="nil"/>
              </w:pBdr>
              <w:spacing w:line="276" w:lineRule="auto"/>
              <w:jc w:val="center"/>
              <w:rPr>
                <w:i/>
                <w:color w:val="000000"/>
                <w:szCs w:val="22"/>
                <w:lang w:val="en-GB"/>
              </w:rPr>
            </w:pPr>
            <w:r w:rsidRPr="008F6838">
              <w:rPr>
                <w:color w:val="000000"/>
                <w:szCs w:val="22"/>
                <w:lang w:val="en-GB"/>
              </w:rPr>
              <w:t>31° 10' 58.33" </w:t>
            </w:r>
          </w:p>
        </w:tc>
      </w:tr>
    </w:tbl>
    <w:p w14:paraId="000006AB" w14:textId="77777777" w:rsidR="000357F0" w:rsidRPr="008F6838" w:rsidRDefault="000357F0" w:rsidP="00DB468C">
      <w:pPr>
        <w:rPr>
          <w:color w:val="000000"/>
          <w:szCs w:val="22"/>
          <w:lang w:val="en-GB"/>
        </w:rPr>
      </w:pPr>
    </w:p>
    <w:p w14:paraId="000006AE" w14:textId="4243D8B6" w:rsidR="000357F0" w:rsidRPr="008F6838" w:rsidRDefault="000357F0" w:rsidP="00DB468C">
      <w:pPr>
        <w:rPr>
          <w:b/>
          <w:color w:val="000000"/>
          <w:szCs w:val="22"/>
          <w:lang w:val="en-GB"/>
        </w:rPr>
        <w:sectPr w:rsidR="000357F0" w:rsidRPr="008F6838">
          <w:pgSz w:w="12240" w:h="15840"/>
          <w:pgMar w:top="720" w:right="720" w:bottom="907" w:left="720" w:header="720" w:footer="720" w:gutter="0"/>
          <w:cols w:space="720" w:equalWidth="0">
            <w:col w:w="9360"/>
          </w:cols>
        </w:sectPr>
      </w:pPr>
    </w:p>
    <w:p w14:paraId="000006AF" w14:textId="10FC41D9" w:rsidR="000357F0" w:rsidRPr="008F6838" w:rsidRDefault="004602B5" w:rsidP="00DB468C">
      <w:pPr>
        <w:pStyle w:val="Heading2"/>
        <w:rPr>
          <w:szCs w:val="22"/>
          <w:lang w:val="en-GB"/>
        </w:rPr>
      </w:pPr>
      <w:bookmarkStart w:id="48" w:name="_Toc62554492"/>
      <w:r w:rsidRPr="008F6838">
        <w:rPr>
          <w:szCs w:val="22"/>
          <w:lang w:val="en-GB"/>
        </w:rPr>
        <w:lastRenderedPageBreak/>
        <w:t>Annex F: GEF 7 Core Indicator Worksheet</w:t>
      </w:r>
      <w:bookmarkEnd w:id="48"/>
    </w:p>
    <w:p w14:paraId="000006B0" w14:textId="77777777" w:rsidR="000357F0" w:rsidRPr="008F6838" w:rsidRDefault="000357F0" w:rsidP="00DB468C">
      <w:pPr>
        <w:rPr>
          <w:color w:val="000000"/>
          <w:szCs w:val="22"/>
          <w:lang w:val="en-GB"/>
        </w:rPr>
      </w:pPr>
    </w:p>
    <w:tbl>
      <w:tblPr>
        <w:tblW w:w="1010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1808"/>
        <w:gridCol w:w="722"/>
        <w:gridCol w:w="1909"/>
        <w:gridCol w:w="1372"/>
        <w:gridCol w:w="14"/>
        <w:gridCol w:w="8"/>
        <w:gridCol w:w="1434"/>
        <w:gridCol w:w="31"/>
        <w:gridCol w:w="8"/>
        <w:gridCol w:w="1281"/>
        <w:gridCol w:w="8"/>
        <w:gridCol w:w="1498"/>
        <w:gridCol w:w="8"/>
      </w:tblGrid>
      <w:tr w:rsidR="000357F0" w:rsidRPr="001319A3" w14:paraId="7C0D06D2" w14:textId="77777777" w:rsidTr="00886E77">
        <w:trPr>
          <w:gridAfter w:val="1"/>
          <w:wAfter w:w="8" w:type="dxa"/>
          <w:jc w:val="center"/>
        </w:trPr>
        <w:tc>
          <w:tcPr>
            <w:tcW w:w="1808" w:type="dxa"/>
            <w:tcBorders>
              <w:top w:val="single" w:sz="4" w:space="0" w:color="000000"/>
              <w:left w:val="single" w:sz="4" w:space="0" w:color="000000"/>
              <w:bottom w:val="single" w:sz="4" w:space="0" w:color="000000"/>
              <w:right w:val="single" w:sz="4" w:space="0" w:color="000000"/>
            </w:tcBorders>
            <w:shd w:val="clear" w:color="auto" w:fill="D9D9D9"/>
          </w:tcPr>
          <w:p w14:paraId="000006B1" w14:textId="77777777" w:rsidR="000357F0" w:rsidRPr="008F6838" w:rsidRDefault="004602B5" w:rsidP="00DB468C">
            <w:pPr>
              <w:rPr>
                <w:szCs w:val="22"/>
                <w:lang w:val="en-GB"/>
              </w:rPr>
            </w:pPr>
            <w:r w:rsidRPr="008F6838">
              <w:rPr>
                <w:szCs w:val="22"/>
                <w:lang w:val="en-GB"/>
              </w:rPr>
              <w:t>Core Indicator 6</w:t>
            </w:r>
          </w:p>
        </w:tc>
        <w:tc>
          <w:tcPr>
            <w:tcW w:w="6779" w:type="dxa"/>
            <w:gridSpan w:val="9"/>
            <w:tcBorders>
              <w:top w:val="single" w:sz="4" w:space="0" w:color="000000"/>
              <w:left w:val="single" w:sz="4" w:space="0" w:color="000000"/>
              <w:bottom w:val="single" w:sz="4" w:space="0" w:color="000000"/>
              <w:right w:val="single" w:sz="4" w:space="0" w:color="000000"/>
            </w:tcBorders>
            <w:shd w:val="clear" w:color="auto" w:fill="D9D9D9"/>
          </w:tcPr>
          <w:p w14:paraId="000006B2" w14:textId="77777777" w:rsidR="000357F0" w:rsidRPr="008F6838" w:rsidRDefault="004602B5" w:rsidP="00DB468C">
            <w:pPr>
              <w:rPr>
                <w:szCs w:val="22"/>
                <w:lang w:val="en-GB"/>
              </w:rPr>
            </w:pPr>
            <w:r w:rsidRPr="008F6838">
              <w:rPr>
                <w:szCs w:val="22"/>
                <w:lang w:val="en-GB"/>
              </w:rPr>
              <w:t>Greenhouse gas emission mitigated</w:t>
            </w:r>
          </w:p>
        </w:tc>
        <w:tc>
          <w:tcPr>
            <w:tcW w:w="1506" w:type="dxa"/>
            <w:gridSpan w:val="2"/>
            <w:tcBorders>
              <w:top w:val="single" w:sz="4" w:space="0" w:color="000000"/>
              <w:left w:val="single" w:sz="4" w:space="0" w:color="000000"/>
              <w:bottom w:val="single" w:sz="4" w:space="0" w:color="000000"/>
              <w:right w:val="single" w:sz="4" w:space="0" w:color="000000"/>
            </w:tcBorders>
            <w:shd w:val="clear" w:color="auto" w:fill="D9D9D9"/>
          </w:tcPr>
          <w:p w14:paraId="000006BB" w14:textId="77777777" w:rsidR="000357F0" w:rsidRPr="008F6838" w:rsidRDefault="000357F0" w:rsidP="00DB468C">
            <w:pPr>
              <w:jc w:val="right"/>
              <w:rPr>
                <w:szCs w:val="22"/>
                <w:lang w:val="en-GB"/>
              </w:rPr>
            </w:pPr>
          </w:p>
        </w:tc>
      </w:tr>
      <w:tr w:rsidR="000357F0" w:rsidRPr="001319A3" w14:paraId="1ACBADE9" w14:textId="77777777" w:rsidTr="00886E77">
        <w:trPr>
          <w:gridAfter w:val="1"/>
          <w:wAfter w:w="8" w:type="dxa"/>
          <w:jc w:val="center"/>
        </w:trPr>
        <w:tc>
          <w:tcPr>
            <w:tcW w:w="1808" w:type="dxa"/>
            <w:tcBorders>
              <w:top w:val="single" w:sz="4" w:space="0" w:color="000000"/>
              <w:left w:val="single" w:sz="4" w:space="0" w:color="000000"/>
              <w:bottom w:val="single" w:sz="4" w:space="0" w:color="000000"/>
              <w:right w:val="single" w:sz="4" w:space="0" w:color="000000"/>
            </w:tcBorders>
            <w:shd w:val="clear" w:color="auto" w:fill="auto"/>
          </w:tcPr>
          <w:p w14:paraId="000006BD" w14:textId="77777777" w:rsidR="000357F0" w:rsidRPr="008F6838" w:rsidRDefault="000357F0" w:rsidP="00DB468C">
            <w:pPr>
              <w:rPr>
                <w:szCs w:val="22"/>
                <w:lang w:val="en-GB"/>
              </w:rPr>
            </w:pPr>
          </w:p>
        </w:tc>
        <w:tc>
          <w:tcPr>
            <w:tcW w:w="2631" w:type="dxa"/>
            <w:gridSpan w:val="2"/>
            <w:tcBorders>
              <w:top w:val="single" w:sz="4" w:space="0" w:color="000000"/>
              <w:left w:val="single" w:sz="4" w:space="0" w:color="000000"/>
              <w:bottom w:val="single" w:sz="4" w:space="0" w:color="000000"/>
              <w:right w:val="single" w:sz="4" w:space="0" w:color="000000"/>
            </w:tcBorders>
            <w:shd w:val="clear" w:color="auto" w:fill="F2F2F2"/>
          </w:tcPr>
          <w:p w14:paraId="000006BE" w14:textId="77777777" w:rsidR="000357F0" w:rsidRPr="008F6838" w:rsidRDefault="000357F0" w:rsidP="00DB468C">
            <w:pPr>
              <w:jc w:val="right"/>
              <w:rPr>
                <w:szCs w:val="22"/>
                <w:lang w:val="en-GB"/>
              </w:rPr>
            </w:pPr>
          </w:p>
        </w:tc>
        <w:tc>
          <w:tcPr>
            <w:tcW w:w="5654" w:type="dxa"/>
            <w:gridSpan w:val="9"/>
            <w:tcBorders>
              <w:top w:val="single" w:sz="4" w:space="0" w:color="000000"/>
              <w:left w:val="single" w:sz="4" w:space="0" w:color="000000"/>
              <w:bottom w:val="single" w:sz="4" w:space="0" w:color="000000"/>
              <w:right w:val="single" w:sz="4" w:space="0" w:color="000000"/>
            </w:tcBorders>
            <w:shd w:val="clear" w:color="auto" w:fill="F2F2F2"/>
          </w:tcPr>
          <w:p w14:paraId="000006C0" w14:textId="1A13E130" w:rsidR="000357F0" w:rsidRPr="008F6838" w:rsidRDefault="004602B5" w:rsidP="00DB468C">
            <w:pPr>
              <w:jc w:val="center"/>
              <w:rPr>
                <w:i/>
                <w:color w:val="000000"/>
                <w:szCs w:val="22"/>
                <w:lang w:val="en-GB"/>
              </w:rPr>
            </w:pPr>
            <w:r w:rsidRPr="008F6838">
              <w:rPr>
                <w:szCs w:val="22"/>
                <w:lang w:val="en-GB"/>
              </w:rPr>
              <w:t>Tons (</w:t>
            </w:r>
            <w:r w:rsidR="00C748D6" w:rsidRPr="001319A3">
              <w:rPr>
                <w:szCs w:val="22"/>
                <w:lang w:val="en-GB"/>
              </w:rPr>
              <w:t>6.2)</w:t>
            </w:r>
            <w:r w:rsidRPr="008F6838">
              <w:rPr>
                <w:szCs w:val="22"/>
                <w:lang w:val="en-GB"/>
              </w:rPr>
              <w:t xml:space="preserve"> (6.1 emissions from AFOLU do not apply)</w:t>
            </w:r>
          </w:p>
        </w:tc>
      </w:tr>
      <w:tr w:rsidR="000357F0" w:rsidRPr="001319A3" w14:paraId="661FD780" w14:textId="77777777" w:rsidTr="00886E77">
        <w:trPr>
          <w:gridAfter w:val="1"/>
          <w:wAfter w:w="8" w:type="dxa"/>
          <w:jc w:val="center"/>
        </w:trPr>
        <w:tc>
          <w:tcPr>
            <w:tcW w:w="1808" w:type="dxa"/>
            <w:tcBorders>
              <w:top w:val="single" w:sz="4" w:space="0" w:color="000000"/>
              <w:left w:val="single" w:sz="4" w:space="0" w:color="000000"/>
              <w:bottom w:val="single" w:sz="4" w:space="0" w:color="000000"/>
              <w:right w:val="single" w:sz="4" w:space="0" w:color="000000"/>
            </w:tcBorders>
            <w:shd w:val="clear" w:color="auto" w:fill="auto"/>
          </w:tcPr>
          <w:p w14:paraId="000006C9" w14:textId="77777777" w:rsidR="000357F0" w:rsidRPr="008F6838" w:rsidRDefault="000357F0" w:rsidP="00DB468C">
            <w:pPr>
              <w:rPr>
                <w:szCs w:val="22"/>
                <w:lang w:val="en-GB"/>
              </w:rPr>
            </w:pPr>
          </w:p>
        </w:tc>
        <w:tc>
          <w:tcPr>
            <w:tcW w:w="2631" w:type="dxa"/>
            <w:gridSpan w:val="2"/>
            <w:tcBorders>
              <w:top w:val="single" w:sz="4" w:space="0" w:color="000000"/>
              <w:left w:val="single" w:sz="4" w:space="0" w:color="000000"/>
              <w:bottom w:val="single" w:sz="4" w:space="0" w:color="000000"/>
              <w:right w:val="single" w:sz="4" w:space="0" w:color="000000"/>
            </w:tcBorders>
            <w:shd w:val="clear" w:color="auto" w:fill="F2F2F2"/>
          </w:tcPr>
          <w:p w14:paraId="000006CA" w14:textId="77777777" w:rsidR="000357F0" w:rsidRPr="008F6838" w:rsidRDefault="000357F0" w:rsidP="00DB468C">
            <w:pPr>
              <w:jc w:val="right"/>
              <w:rPr>
                <w:szCs w:val="22"/>
                <w:lang w:val="en-GB"/>
              </w:rPr>
            </w:pPr>
          </w:p>
        </w:tc>
        <w:tc>
          <w:tcPr>
            <w:tcW w:w="2828" w:type="dxa"/>
            <w:gridSpan w:val="4"/>
            <w:tcBorders>
              <w:top w:val="single" w:sz="4" w:space="0" w:color="000000"/>
              <w:left w:val="single" w:sz="4" w:space="0" w:color="000000"/>
              <w:bottom w:val="single" w:sz="4" w:space="0" w:color="000000"/>
              <w:right w:val="single" w:sz="4" w:space="0" w:color="000000"/>
            </w:tcBorders>
            <w:shd w:val="clear" w:color="auto" w:fill="F2F2F2"/>
          </w:tcPr>
          <w:p w14:paraId="000006CC" w14:textId="77777777" w:rsidR="000357F0" w:rsidRPr="008F6838" w:rsidRDefault="003672B6" w:rsidP="00DB468C">
            <w:pPr>
              <w:jc w:val="center"/>
              <w:rPr>
                <w:szCs w:val="22"/>
                <w:lang w:val="en-GB"/>
              </w:rPr>
            </w:pPr>
            <w:sdt>
              <w:sdtPr>
                <w:rPr>
                  <w:szCs w:val="22"/>
                  <w:lang w:val="en-GB"/>
                </w:rPr>
                <w:tag w:val="goog_rdk_54"/>
                <w:id w:val="632756687"/>
              </w:sdtPr>
              <w:sdtEndPr/>
              <w:sdtContent/>
            </w:sdt>
            <w:r w:rsidR="004602B5" w:rsidRPr="008F6838">
              <w:rPr>
                <w:szCs w:val="22"/>
                <w:lang w:val="en-GB"/>
              </w:rPr>
              <w:t>Entered</w:t>
            </w:r>
          </w:p>
        </w:tc>
        <w:tc>
          <w:tcPr>
            <w:tcW w:w="2826" w:type="dxa"/>
            <w:gridSpan w:val="5"/>
            <w:tcBorders>
              <w:top w:val="single" w:sz="4" w:space="0" w:color="000000"/>
              <w:left w:val="single" w:sz="4" w:space="0" w:color="000000"/>
              <w:bottom w:val="single" w:sz="4" w:space="0" w:color="000000"/>
              <w:right w:val="single" w:sz="4" w:space="0" w:color="000000"/>
            </w:tcBorders>
            <w:shd w:val="clear" w:color="auto" w:fill="F2F2F2"/>
          </w:tcPr>
          <w:p w14:paraId="000006D0" w14:textId="77777777" w:rsidR="000357F0" w:rsidRPr="008F6838" w:rsidRDefault="004602B5" w:rsidP="00DB468C">
            <w:pPr>
              <w:jc w:val="center"/>
              <w:rPr>
                <w:i/>
                <w:color w:val="000000"/>
                <w:szCs w:val="22"/>
                <w:lang w:val="en-GB"/>
              </w:rPr>
            </w:pPr>
            <w:r w:rsidRPr="008F6838">
              <w:rPr>
                <w:szCs w:val="22"/>
                <w:lang w:val="en-GB"/>
              </w:rPr>
              <w:t>Entered</w:t>
            </w:r>
          </w:p>
        </w:tc>
      </w:tr>
      <w:tr w:rsidR="000357F0" w:rsidRPr="001319A3" w14:paraId="6E9B2E20" w14:textId="77777777" w:rsidTr="00886E77">
        <w:trPr>
          <w:gridAfter w:val="1"/>
          <w:wAfter w:w="8" w:type="dxa"/>
          <w:jc w:val="center"/>
        </w:trPr>
        <w:tc>
          <w:tcPr>
            <w:tcW w:w="1808" w:type="dxa"/>
            <w:tcBorders>
              <w:top w:val="single" w:sz="4" w:space="0" w:color="000000"/>
              <w:left w:val="single" w:sz="4" w:space="0" w:color="000000"/>
              <w:bottom w:val="single" w:sz="4" w:space="0" w:color="000000"/>
              <w:right w:val="single" w:sz="4" w:space="0" w:color="000000"/>
            </w:tcBorders>
            <w:shd w:val="clear" w:color="auto" w:fill="auto"/>
          </w:tcPr>
          <w:p w14:paraId="000006D5" w14:textId="77777777" w:rsidR="000357F0" w:rsidRPr="008F6838" w:rsidRDefault="000357F0" w:rsidP="00DB468C">
            <w:pPr>
              <w:rPr>
                <w:szCs w:val="22"/>
                <w:lang w:val="en-GB"/>
              </w:rPr>
            </w:pPr>
          </w:p>
        </w:tc>
        <w:tc>
          <w:tcPr>
            <w:tcW w:w="2631" w:type="dxa"/>
            <w:gridSpan w:val="2"/>
            <w:tcBorders>
              <w:top w:val="single" w:sz="4" w:space="0" w:color="000000"/>
              <w:left w:val="single" w:sz="4" w:space="0" w:color="000000"/>
              <w:bottom w:val="single" w:sz="4" w:space="0" w:color="000000"/>
              <w:right w:val="single" w:sz="4" w:space="0" w:color="000000"/>
            </w:tcBorders>
            <w:shd w:val="clear" w:color="auto" w:fill="F2F2F2"/>
          </w:tcPr>
          <w:p w14:paraId="000006D6" w14:textId="77777777" w:rsidR="000357F0" w:rsidRPr="008F6838" w:rsidRDefault="000357F0" w:rsidP="00DB468C">
            <w:pPr>
              <w:jc w:val="right"/>
              <w:rPr>
                <w:szCs w:val="22"/>
                <w:lang w:val="en-GB"/>
              </w:rPr>
            </w:pPr>
          </w:p>
        </w:tc>
        <w:tc>
          <w:tcPr>
            <w:tcW w:w="1372" w:type="dxa"/>
            <w:tcBorders>
              <w:top w:val="single" w:sz="4" w:space="0" w:color="000000"/>
              <w:left w:val="single" w:sz="4" w:space="0" w:color="000000"/>
              <w:bottom w:val="single" w:sz="4" w:space="0" w:color="000000"/>
              <w:right w:val="single" w:sz="4" w:space="0" w:color="000000"/>
            </w:tcBorders>
            <w:shd w:val="clear" w:color="auto" w:fill="F2F2F2"/>
          </w:tcPr>
          <w:p w14:paraId="000006D8" w14:textId="77777777" w:rsidR="000357F0" w:rsidRPr="008F6838" w:rsidRDefault="004602B5" w:rsidP="00DB468C">
            <w:pPr>
              <w:jc w:val="center"/>
              <w:rPr>
                <w:szCs w:val="22"/>
                <w:lang w:val="en-GB"/>
              </w:rPr>
            </w:pPr>
            <w:r w:rsidRPr="008F6838">
              <w:rPr>
                <w:szCs w:val="22"/>
                <w:lang w:val="en-GB"/>
              </w:rPr>
              <w:t>PIF stage</w:t>
            </w:r>
          </w:p>
        </w:tc>
        <w:tc>
          <w:tcPr>
            <w:tcW w:w="1456" w:type="dxa"/>
            <w:gridSpan w:val="3"/>
            <w:tcBorders>
              <w:top w:val="single" w:sz="4" w:space="0" w:color="000000"/>
              <w:left w:val="single" w:sz="4" w:space="0" w:color="000000"/>
              <w:bottom w:val="single" w:sz="4" w:space="0" w:color="000000"/>
              <w:right w:val="single" w:sz="4" w:space="0" w:color="000000"/>
            </w:tcBorders>
            <w:shd w:val="clear" w:color="auto" w:fill="F2F2F2"/>
          </w:tcPr>
          <w:p w14:paraId="000006D9" w14:textId="77777777" w:rsidR="000357F0" w:rsidRPr="008F6838" w:rsidRDefault="004602B5" w:rsidP="00DB468C">
            <w:pPr>
              <w:jc w:val="center"/>
              <w:rPr>
                <w:szCs w:val="22"/>
                <w:lang w:val="en-GB"/>
              </w:rPr>
            </w:pPr>
            <w:r w:rsidRPr="008F6838">
              <w:rPr>
                <w:szCs w:val="22"/>
                <w:lang w:val="en-GB"/>
              </w:rPr>
              <w:t>Endorsement</w:t>
            </w:r>
          </w:p>
        </w:tc>
        <w:tc>
          <w:tcPr>
            <w:tcW w:w="1320" w:type="dxa"/>
            <w:gridSpan w:val="3"/>
            <w:tcBorders>
              <w:top w:val="single" w:sz="4" w:space="0" w:color="000000"/>
              <w:left w:val="single" w:sz="4" w:space="0" w:color="000000"/>
              <w:bottom w:val="single" w:sz="4" w:space="0" w:color="000000"/>
              <w:right w:val="single" w:sz="4" w:space="0" w:color="000000"/>
            </w:tcBorders>
            <w:shd w:val="clear" w:color="auto" w:fill="F2F2F2"/>
          </w:tcPr>
          <w:p w14:paraId="000006DC" w14:textId="77777777" w:rsidR="000357F0" w:rsidRPr="008F6838" w:rsidRDefault="004602B5" w:rsidP="00DB468C">
            <w:pPr>
              <w:jc w:val="center"/>
              <w:rPr>
                <w:szCs w:val="22"/>
                <w:lang w:val="en-GB"/>
              </w:rPr>
            </w:pPr>
            <w:r w:rsidRPr="008F6838">
              <w:rPr>
                <w:szCs w:val="22"/>
                <w:lang w:val="en-GB"/>
              </w:rPr>
              <w:t>MTR</w:t>
            </w:r>
          </w:p>
        </w:tc>
        <w:tc>
          <w:tcPr>
            <w:tcW w:w="1506" w:type="dxa"/>
            <w:gridSpan w:val="2"/>
            <w:tcBorders>
              <w:top w:val="single" w:sz="4" w:space="0" w:color="000000"/>
              <w:left w:val="single" w:sz="4" w:space="0" w:color="000000"/>
              <w:bottom w:val="single" w:sz="4" w:space="0" w:color="000000"/>
              <w:right w:val="single" w:sz="4" w:space="0" w:color="000000"/>
            </w:tcBorders>
            <w:shd w:val="clear" w:color="auto" w:fill="F2F2F2"/>
          </w:tcPr>
          <w:p w14:paraId="000006DF" w14:textId="77777777" w:rsidR="000357F0" w:rsidRPr="008F6838" w:rsidRDefault="004602B5" w:rsidP="00DB468C">
            <w:pPr>
              <w:jc w:val="center"/>
              <w:rPr>
                <w:i/>
                <w:color w:val="000000"/>
                <w:szCs w:val="22"/>
                <w:lang w:val="en-GB"/>
              </w:rPr>
            </w:pPr>
            <w:r w:rsidRPr="008F6838">
              <w:rPr>
                <w:szCs w:val="22"/>
                <w:lang w:val="en-GB"/>
              </w:rPr>
              <w:t>TE</w:t>
            </w:r>
          </w:p>
        </w:tc>
      </w:tr>
      <w:tr w:rsidR="00886E77" w:rsidRPr="001319A3" w14:paraId="52457FA7" w14:textId="77777777" w:rsidTr="00886E77">
        <w:trPr>
          <w:gridAfter w:val="1"/>
          <w:wAfter w:w="8" w:type="dxa"/>
          <w:jc w:val="center"/>
        </w:trPr>
        <w:tc>
          <w:tcPr>
            <w:tcW w:w="1808" w:type="dxa"/>
            <w:tcBorders>
              <w:top w:val="single" w:sz="4" w:space="0" w:color="000000"/>
              <w:left w:val="single" w:sz="4" w:space="0" w:color="000000"/>
              <w:bottom w:val="single" w:sz="4" w:space="0" w:color="000000"/>
              <w:right w:val="single" w:sz="4" w:space="0" w:color="000000"/>
            </w:tcBorders>
            <w:shd w:val="clear" w:color="auto" w:fill="auto"/>
          </w:tcPr>
          <w:p w14:paraId="000006E1" w14:textId="77777777" w:rsidR="00886E77" w:rsidRPr="008F6838" w:rsidRDefault="00886E77" w:rsidP="00DB468C">
            <w:pPr>
              <w:rPr>
                <w:szCs w:val="22"/>
                <w:lang w:val="en-GB"/>
              </w:rPr>
            </w:pPr>
          </w:p>
        </w:tc>
        <w:tc>
          <w:tcPr>
            <w:tcW w:w="2631" w:type="dxa"/>
            <w:gridSpan w:val="2"/>
            <w:tcBorders>
              <w:top w:val="single" w:sz="4" w:space="0" w:color="000000"/>
              <w:left w:val="single" w:sz="4" w:space="0" w:color="000000"/>
              <w:bottom w:val="single" w:sz="4" w:space="0" w:color="000000"/>
              <w:right w:val="single" w:sz="4" w:space="0" w:color="000000"/>
            </w:tcBorders>
            <w:shd w:val="clear" w:color="auto" w:fill="F2F2F2"/>
          </w:tcPr>
          <w:p w14:paraId="000006E2" w14:textId="77777777" w:rsidR="00886E77" w:rsidRPr="008F6838" w:rsidRDefault="00886E77" w:rsidP="00DB468C">
            <w:pPr>
              <w:jc w:val="right"/>
              <w:rPr>
                <w:szCs w:val="22"/>
                <w:lang w:val="en-GB"/>
              </w:rPr>
            </w:pPr>
            <w:r w:rsidRPr="008F6838">
              <w:rPr>
                <w:szCs w:val="22"/>
                <w:lang w:val="en-GB"/>
              </w:rPr>
              <w:t>Expected CO2e (direct)</w:t>
            </w:r>
          </w:p>
        </w:tc>
        <w:tc>
          <w:tcPr>
            <w:tcW w:w="1372" w:type="dxa"/>
            <w:tcBorders>
              <w:top w:val="single" w:sz="4" w:space="0" w:color="000000"/>
              <w:left w:val="single" w:sz="4" w:space="0" w:color="000000"/>
              <w:bottom w:val="single" w:sz="4" w:space="0" w:color="000000"/>
              <w:right w:val="single" w:sz="4" w:space="0" w:color="000000"/>
            </w:tcBorders>
            <w:shd w:val="clear" w:color="auto" w:fill="F2F2F2"/>
          </w:tcPr>
          <w:p w14:paraId="000006E4" w14:textId="54D73BD7" w:rsidR="00886E77" w:rsidRPr="008F6838" w:rsidRDefault="00403BE2" w:rsidP="00DB468C">
            <w:pPr>
              <w:jc w:val="right"/>
              <w:rPr>
                <w:szCs w:val="22"/>
                <w:lang w:val="en-GB"/>
              </w:rPr>
            </w:pPr>
            <w:r w:rsidRPr="008F6838">
              <w:rPr>
                <w:szCs w:val="22"/>
                <w:lang w:val="en-GB"/>
              </w:rPr>
              <w:t>4,244,209</w:t>
            </w:r>
          </w:p>
        </w:tc>
        <w:tc>
          <w:tcPr>
            <w:tcW w:w="1456" w:type="dxa"/>
            <w:gridSpan w:val="3"/>
            <w:tcBorders>
              <w:top w:val="single" w:sz="4" w:space="0" w:color="000000"/>
              <w:left w:val="single" w:sz="4" w:space="0" w:color="000000"/>
              <w:bottom w:val="single" w:sz="4" w:space="0" w:color="000000"/>
              <w:right w:val="single" w:sz="4" w:space="0" w:color="000000"/>
            </w:tcBorders>
            <w:shd w:val="clear" w:color="auto" w:fill="F2F2F2"/>
          </w:tcPr>
          <w:p w14:paraId="000006E5" w14:textId="13401D5A" w:rsidR="00886E77" w:rsidRPr="008F6838" w:rsidRDefault="00886E77" w:rsidP="00DB468C">
            <w:pPr>
              <w:jc w:val="right"/>
              <w:rPr>
                <w:szCs w:val="22"/>
                <w:lang w:val="en-GB"/>
              </w:rPr>
            </w:pPr>
            <w:r w:rsidRPr="008F6838">
              <w:rPr>
                <w:szCs w:val="22"/>
                <w:lang w:val="en-GB"/>
              </w:rPr>
              <w:t>326,036</w:t>
            </w:r>
          </w:p>
        </w:tc>
        <w:tc>
          <w:tcPr>
            <w:tcW w:w="1320" w:type="dxa"/>
            <w:gridSpan w:val="3"/>
            <w:tcBorders>
              <w:top w:val="single" w:sz="4" w:space="0" w:color="000000"/>
              <w:left w:val="single" w:sz="4" w:space="0" w:color="000000"/>
              <w:bottom w:val="single" w:sz="4" w:space="0" w:color="000000"/>
              <w:right w:val="single" w:sz="4" w:space="0" w:color="000000"/>
            </w:tcBorders>
            <w:shd w:val="clear" w:color="auto" w:fill="F2F2F2"/>
          </w:tcPr>
          <w:p w14:paraId="000006E8" w14:textId="77777777" w:rsidR="00886E77" w:rsidRPr="008F6838" w:rsidRDefault="00886E77" w:rsidP="00DB468C">
            <w:pPr>
              <w:jc w:val="right"/>
              <w:rPr>
                <w:szCs w:val="22"/>
                <w:lang w:val="en-GB"/>
              </w:rPr>
            </w:pPr>
          </w:p>
        </w:tc>
        <w:tc>
          <w:tcPr>
            <w:tcW w:w="1506" w:type="dxa"/>
            <w:gridSpan w:val="2"/>
            <w:tcBorders>
              <w:top w:val="single" w:sz="4" w:space="0" w:color="000000"/>
              <w:left w:val="single" w:sz="4" w:space="0" w:color="000000"/>
              <w:bottom w:val="single" w:sz="4" w:space="0" w:color="000000"/>
              <w:right w:val="single" w:sz="4" w:space="0" w:color="000000"/>
            </w:tcBorders>
            <w:shd w:val="clear" w:color="auto" w:fill="F2F2F2"/>
          </w:tcPr>
          <w:p w14:paraId="000006EB" w14:textId="77777777" w:rsidR="00886E77" w:rsidRPr="008F6838" w:rsidRDefault="00886E77" w:rsidP="00DB468C">
            <w:pPr>
              <w:jc w:val="right"/>
              <w:rPr>
                <w:i/>
                <w:color w:val="000000"/>
                <w:szCs w:val="22"/>
                <w:lang w:val="en-GB"/>
              </w:rPr>
            </w:pPr>
          </w:p>
        </w:tc>
      </w:tr>
      <w:tr w:rsidR="00886E77" w:rsidRPr="001319A3" w14:paraId="4F3F1796" w14:textId="77777777" w:rsidTr="00886E77">
        <w:trPr>
          <w:gridAfter w:val="1"/>
          <w:wAfter w:w="8" w:type="dxa"/>
          <w:jc w:val="center"/>
        </w:trPr>
        <w:tc>
          <w:tcPr>
            <w:tcW w:w="1808" w:type="dxa"/>
            <w:tcBorders>
              <w:top w:val="single" w:sz="4" w:space="0" w:color="000000"/>
              <w:left w:val="single" w:sz="4" w:space="0" w:color="000000"/>
              <w:bottom w:val="single" w:sz="4" w:space="0" w:color="000000"/>
              <w:right w:val="single" w:sz="4" w:space="0" w:color="000000"/>
            </w:tcBorders>
            <w:shd w:val="clear" w:color="auto" w:fill="auto"/>
          </w:tcPr>
          <w:p w14:paraId="000006ED" w14:textId="77777777" w:rsidR="00886E77" w:rsidRPr="008F6838" w:rsidRDefault="00886E77" w:rsidP="00DB468C">
            <w:pPr>
              <w:rPr>
                <w:szCs w:val="22"/>
                <w:lang w:val="en-GB"/>
              </w:rPr>
            </w:pPr>
          </w:p>
        </w:tc>
        <w:tc>
          <w:tcPr>
            <w:tcW w:w="2631" w:type="dxa"/>
            <w:gridSpan w:val="2"/>
            <w:tcBorders>
              <w:top w:val="single" w:sz="4" w:space="0" w:color="000000"/>
              <w:left w:val="single" w:sz="4" w:space="0" w:color="000000"/>
              <w:bottom w:val="single" w:sz="4" w:space="0" w:color="000000"/>
              <w:right w:val="single" w:sz="4" w:space="0" w:color="000000"/>
            </w:tcBorders>
            <w:shd w:val="clear" w:color="auto" w:fill="F2F2F2"/>
          </w:tcPr>
          <w:p w14:paraId="000006EE" w14:textId="77777777" w:rsidR="00886E77" w:rsidRPr="008F6838" w:rsidRDefault="00886E77" w:rsidP="00DB468C">
            <w:pPr>
              <w:jc w:val="right"/>
              <w:rPr>
                <w:szCs w:val="22"/>
                <w:lang w:val="en-GB"/>
              </w:rPr>
            </w:pPr>
            <w:r w:rsidRPr="008F6838">
              <w:rPr>
                <w:szCs w:val="22"/>
                <w:lang w:val="en-GB"/>
              </w:rPr>
              <w:t>Expected CO2e (indirect)</w:t>
            </w:r>
          </w:p>
        </w:tc>
        <w:tc>
          <w:tcPr>
            <w:tcW w:w="1372" w:type="dxa"/>
            <w:tcBorders>
              <w:top w:val="single" w:sz="4" w:space="0" w:color="000000"/>
              <w:left w:val="single" w:sz="4" w:space="0" w:color="000000"/>
              <w:bottom w:val="single" w:sz="4" w:space="0" w:color="000000"/>
              <w:right w:val="single" w:sz="4" w:space="0" w:color="000000"/>
            </w:tcBorders>
            <w:shd w:val="clear" w:color="auto" w:fill="F2F2F2"/>
          </w:tcPr>
          <w:p w14:paraId="000006F0" w14:textId="72D01689" w:rsidR="00886E77" w:rsidRPr="008F6838" w:rsidRDefault="00403BE2" w:rsidP="00DB468C">
            <w:pPr>
              <w:jc w:val="right"/>
              <w:rPr>
                <w:szCs w:val="22"/>
                <w:lang w:val="en-GB"/>
              </w:rPr>
            </w:pPr>
            <w:r w:rsidRPr="008F6838">
              <w:rPr>
                <w:szCs w:val="22"/>
                <w:lang w:val="en-GB"/>
              </w:rPr>
              <w:t>642,402</w:t>
            </w:r>
          </w:p>
        </w:tc>
        <w:tc>
          <w:tcPr>
            <w:tcW w:w="1456" w:type="dxa"/>
            <w:gridSpan w:val="3"/>
            <w:tcBorders>
              <w:top w:val="single" w:sz="4" w:space="0" w:color="000000"/>
              <w:left w:val="single" w:sz="4" w:space="0" w:color="000000"/>
              <w:bottom w:val="single" w:sz="4" w:space="0" w:color="000000"/>
              <w:right w:val="single" w:sz="4" w:space="0" w:color="000000"/>
            </w:tcBorders>
            <w:shd w:val="clear" w:color="auto" w:fill="F2F2F2"/>
          </w:tcPr>
          <w:p w14:paraId="000006F1" w14:textId="1DB2B67A" w:rsidR="00886E77" w:rsidRPr="008F6838" w:rsidRDefault="00886E77" w:rsidP="00DB468C">
            <w:pPr>
              <w:jc w:val="right"/>
              <w:rPr>
                <w:szCs w:val="22"/>
                <w:lang w:val="en-GB"/>
              </w:rPr>
            </w:pPr>
            <w:r w:rsidRPr="008F6838">
              <w:rPr>
                <w:szCs w:val="22"/>
                <w:lang w:val="en-GB"/>
              </w:rPr>
              <w:t>2,226,629</w:t>
            </w:r>
          </w:p>
        </w:tc>
        <w:tc>
          <w:tcPr>
            <w:tcW w:w="1320" w:type="dxa"/>
            <w:gridSpan w:val="3"/>
            <w:tcBorders>
              <w:top w:val="single" w:sz="4" w:space="0" w:color="000000"/>
              <w:left w:val="single" w:sz="4" w:space="0" w:color="000000"/>
              <w:bottom w:val="single" w:sz="4" w:space="0" w:color="000000"/>
              <w:right w:val="single" w:sz="4" w:space="0" w:color="000000"/>
            </w:tcBorders>
            <w:shd w:val="clear" w:color="auto" w:fill="F2F2F2"/>
          </w:tcPr>
          <w:p w14:paraId="000006F4" w14:textId="77777777" w:rsidR="00886E77" w:rsidRPr="008F6838" w:rsidRDefault="00886E77" w:rsidP="00DB468C">
            <w:pPr>
              <w:jc w:val="right"/>
              <w:rPr>
                <w:szCs w:val="22"/>
                <w:lang w:val="en-GB"/>
              </w:rPr>
            </w:pPr>
          </w:p>
        </w:tc>
        <w:tc>
          <w:tcPr>
            <w:tcW w:w="1506" w:type="dxa"/>
            <w:gridSpan w:val="2"/>
            <w:tcBorders>
              <w:top w:val="single" w:sz="4" w:space="0" w:color="000000"/>
              <w:left w:val="single" w:sz="4" w:space="0" w:color="000000"/>
              <w:bottom w:val="single" w:sz="4" w:space="0" w:color="000000"/>
              <w:right w:val="single" w:sz="4" w:space="0" w:color="000000"/>
            </w:tcBorders>
            <w:shd w:val="clear" w:color="auto" w:fill="F2F2F2"/>
          </w:tcPr>
          <w:p w14:paraId="000006F7" w14:textId="77777777" w:rsidR="00886E77" w:rsidRPr="008F6838" w:rsidRDefault="00886E77" w:rsidP="00DB468C">
            <w:pPr>
              <w:jc w:val="right"/>
              <w:rPr>
                <w:i/>
                <w:color w:val="000000"/>
                <w:szCs w:val="22"/>
                <w:lang w:val="en-GB"/>
              </w:rPr>
            </w:pPr>
          </w:p>
        </w:tc>
      </w:tr>
      <w:tr w:rsidR="000357F0" w:rsidRPr="001319A3" w14:paraId="4278C13D" w14:textId="77777777" w:rsidTr="00886E77">
        <w:trPr>
          <w:gridAfter w:val="1"/>
          <w:wAfter w:w="8" w:type="dxa"/>
          <w:jc w:val="center"/>
        </w:trPr>
        <w:tc>
          <w:tcPr>
            <w:tcW w:w="1808" w:type="dxa"/>
            <w:tcBorders>
              <w:top w:val="single" w:sz="4" w:space="0" w:color="000000"/>
              <w:left w:val="single" w:sz="4" w:space="0" w:color="000000"/>
              <w:bottom w:val="single" w:sz="4" w:space="0" w:color="000000"/>
              <w:right w:val="single" w:sz="4" w:space="0" w:color="000000"/>
            </w:tcBorders>
            <w:shd w:val="clear" w:color="auto" w:fill="BFBFBF"/>
          </w:tcPr>
          <w:p w14:paraId="000006F9" w14:textId="77777777" w:rsidR="000357F0" w:rsidRPr="008F6838" w:rsidRDefault="004602B5" w:rsidP="00DB468C">
            <w:pPr>
              <w:rPr>
                <w:szCs w:val="22"/>
                <w:lang w:val="en-GB"/>
              </w:rPr>
            </w:pPr>
            <w:r w:rsidRPr="008F6838">
              <w:rPr>
                <w:szCs w:val="22"/>
                <w:lang w:val="en-GB"/>
              </w:rPr>
              <w:t>Indicator 6.2</w:t>
            </w:r>
          </w:p>
        </w:tc>
        <w:tc>
          <w:tcPr>
            <w:tcW w:w="6779" w:type="dxa"/>
            <w:gridSpan w:val="9"/>
            <w:tcBorders>
              <w:top w:val="single" w:sz="4" w:space="0" w:color="000000"/>
              <w:left w:val="single" w:sz="4" w:space="0" w:color="000000"/>
              <w:bottom w:val="single" w:sz="4" w:space="0" w:color="000000"/>
              <w:right w:val="single" w:sz="4" w:space="0" w:color="000000"/>
            </w:tcBorders>
            <w:shd w:val="clear" w:color="auto" w:fill="BFBFBF"/>
          </w:tcPr>
          <w:p w14:paraId="000006FA" w14:textId="77777777" w:rsidR="000357F0" w:rsidRPr="008F6838" w:rsidRDefault="004602B5" w:rsidP="00DB468C">
            <w:pPr>
              <w:rPr>
                <w:szCs w:val="22"/>
                <w:lang w:val="en-GB"/>
              </w:rPr>
            </w:pPr>
            <w:r w:rsidRPr="008F6838">
              <w:rPr>
                <w:szCs w:val="22"/>
                <w:lang w:val="en-GB"/>
              </w:rPr>
              <w:t>Emissions avoided</w:t>
            </w:r>
          </w:p>
        </w:tc>
        <w:tc>
          <w:tcPr>
            <w:tcW w:w="1506" w:type="dxa"/>
            <w:gridSpan w:val="2"/>
            <w:tcBorders>
              <w:top w:val="single" w:sz="4" w:space="0" w:color="000000"/>
              <w:left w:val="single" w:sz="4" w:space="0" w:color="000000"/>
              <w:bottom w:val="single" w:sz="4" w:space="0" w:color="000000"/>
              <w:right w:val="single" w:sz="4" w:space="0" w:color="000000"/>
            </w:tcBorders>
            <w:shd w:val="clear" w:color="auto" w:fill="BFBFBF"/>
          </w:tcPr>
          <w:p w14:paraId="00000703" w14:textId="77777777" w:rsidR="000357F0" w:rsidRPr="008F6838" w:rsidRDefault="004602B5" w:rsidP="00DB468C">
            <w:pPr>
              <w:jc w:val="right"/>
              <w:rPr>
                <w:szCs w:val="22"/>
                <w:lang w:val="en-GB"/>
              </w:rPr>
            </w:pPr>
            <w:r w:rsidRPr="008F6838">
              <w:rPr>
                <w:i/>
                <w:color w:val="000000"/>
                <w:szCs w:val="22"/>
                <w:lang w:val="en-GB"/>
              </w:rPr>
              <w:t>     </w:t>
            </w:r>
          </w:p>
        </w:tc>
      </w:tr>
      <w:tr w:rsidR="000357F0" w:rsidRPr="001319A3" w14:paraId="2D9A22A5" w14:textId="77777777" w:rsidTr="00886E77">
        <w:trPr>
          <w:gridAfter w:val="1"/>
          <w:wAfter w:w="8" w:type="dxa"/>
          <w:trHeight w:val="125"/>
          <w:jc w:val="center"/>
        </w:trPr>
        <w:tc>
          <w:tcPr>
            <w:tcW w:w="1808"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0000705" w14:textId="77777777" w:rsidR="000357F0" w:rsidRPr="008F6838" w:rsidRDefault="000357F0" w:rsidP="00DB468C">
            <w:pPr>
              <w:rPr>
                <w:szCs w:val="22"/>
                <w:lang w:val="en-GB"/>
              </w:rPr>
            </w:pPr>
          </w:p>
        </w:tc>
        <w:tc>
          <w:tcPr>
            <w:tcW w:w="72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0000706" w14:textId="77777777" w:rsidR="000357F0" w:rsidRPr="008F6838" w:rsidRDefault="000357F0" w:rsidP="00DB468C">
            <w:pPr>
              <w:rPr>
                <w:szCs w:val="22"/>
                <w:lang w:val="en-GB"/>
              </w:rPr>
            </w:pPr>
          </w:p>
        </w:tc>
        <w:tc>
          <w:tcPr>
            <w:tcW w:w="190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0000707" w14:textId="77777777" w:rsidR="000357F0" w:rsidRPr="008F6838" w:rsidRDefault="000357F0" w:rsidP="00DB468C">
            <w:pPr>
              <w:rPr>
                <w:szCs w:val="22"/>
                <w:lang w:val="en-GB"/>
              </w:rPr>
            </w:pPr>
          </w:p>
        </w:tc>
        <w:tc>
          <w:tcPr>
            <w:tcW w:w="5654" w:type="dxa"/>
            <w:gridSpan w:val="9"/>
            <w:tcBorders>
              <w:top w:val="single" w:sz="4" w:space="0" w:color="000000"/>
              <w:left w:val="single" w:sz="4" w:space="0" w:color="000000"/>
              <w:bottom w:val="single" w:sz="4" w:space="0" w:color="000000"/>
              <w:right w:val="single" w:sz="4" w:space="0" w:color="000000"/>
            </w:tcBorders>
            <w:shd w:val="clear" w:color="auto" w:fill="auto"/>
          </w:tcPr>
          <w:p w14:paraId="00000708" w14:textId="77777777" w:rsidR="000357F0" w:rsidRPr="008F6838" w:rsidRDefault="004602B5" w:rsidP="00DB468C">
            <w:pPr>
              <w:jc w:val="center"/>
              <w:rPr>
                <w:szCs w:val="22"/>
                <w:lang w:val="en-GB"/>
              </w:rPr>
            </w:pPr>
            <w:r w:rsidRPr="008F6838">
              <w:rPr>
                <w:szCs w:val="22"/>
                <w:lang w:val="en-GB"/>
              </w:rPr>
              <w:t>Tons</w:t>
            </w:r>
          </w:p>
        </w:tc>
      </w:tr>
      <w:tr w:rsidR="000357F0" w:rsidRPr="001319A3" w14:paraId="6017297C" w14:textId="77777777" w:rsidTr="00886E77">
        <w:trPr>
          <w:gridAfter w:val="1"/>
          <w:wAfter w:w="8" w:type="dxa"/>
          <w:trHeight w:val="58"/>
          <w:jc w:val="center"/>
        </w:trPr>
        <w:tc>
          <w:tcPr>
            <w:tcW w:w="1808" w:type="dxa"/>
            <w:vMerge/>
            <w:tcBorders>
              <w:top w:val="single" w:sz="4" w:space="0" w:color="000000"/>
              <w:left w:val="single" w:sz="4" w:space="0" w:color="000000"/>
              <w:bottom w:val="single" w:sz="4" w:space="0" w:color="000000"/>
              <w:right w:val="single" w:sz="4" w:space="0" w:color="000000"/>
            </w:tcBorders>
            <w:shd w:val="clear" w:color="auto" w:fill="auto"/>
          </w:tcPr>
          <w:p w14:paraId="00000711" w14:textId="77777777" w:rsidR="000357F0" w:rsidRPr="008F6838" w:rsidRDefault="000357F0" w:rsidP="00DB468C">
            <w:pPr>
              <w:widowControl w:val="0"/>
              <w:pBdr>
                <w:top w:val="nil"/>
                <w:left w:val="nil"/>
                <w:bottom w:val="nil"/>
                <w:right w:val="nil"/>
                <w:between w:val="nil"/>
              </w:pBdr>
              <w:spacing w:line="276" w:lineRule="auto"/>
              <w:rPr>
                <w:szCs w:val="22"/>
                <w:lang w:val="en-GB"/>
              </w:rPr>
            </w:pPr>
          </w:p>
        </w:tc>
        <w:tc>
          <w:tcPr>
            <w:tcW w:w="722" w:type="dxa"/>
            <w:vMerge/>
            <w:tcBorders>
              <w:top w:val="single" w:sz="4" w:space="0" w:color="000000"/>
              <w:left w:val="single" w:sz="4" w:space="0" w:color="000000"/>
              <w:bottom w:val="single" w:sz="4" w:space="0" w:color="000000"/>
              <w:right w:val="single" w:sz="4" w:space="0" w:color="000000"/>
            </w:tcBorders>
            <w:shd w:val="clear" w:color="auto" w:fill="auto"/>
          </w:tcPr>
          <w:p w14:paraId="00000712" w14:textId="77777777" w:rsidR="000357F0" w:rsidRPr="008F6838" w:rsidRDefault="000357F0" w:rsidP="00DB468C">
            <w:pPr>
              <w:widowControl w:val="0"/>
              <w:pBdr>
                <w:top w:val="nil"/>
                <w:left w:val="nil"/>
                <w:bottom w:val="nil"/>
                <w:right w:val="nil"/>
                <w:between w:val="nil"/>
              </w:pBdr>
              <w:spacing w:line="276" w:lineRule="auto"/>
              <w:rPr>
                <w:szCs w:val="22"/>
                <w:lang w:val="en-GB"/>
              </w:rPr>
            </w:pPr>
          </w:p>
        </w:tc>
        <w:tc>
          <w:tcPr>
            <w:tcW w:w="1909" w:type="dxa"/>
            <w:vMerge/>
            <w:tcBorders>
              <w:top w:val="single" w:sz="4" w:space="0" w:color="000000"/>
              <w:left w:val="single" w:sz="4" w:space="0" w:color="000000"/>
              <w:bottom w:val="single" w:sz="4" w:space="0" w:color="000000"/>
              <w:right w:val="single" w:sz="4" w:space="0" w:color="000000"/>
            </w:tcBorders>
            <w:shd w:val="clear" w:color="auto" w:fill="auto"/>
          </w:tcPr>
          <w:p w14:paraId="00000713" w14:textId="77777777" w:rsidR="000357F0" w:rsidRPr="008F6838" w:rsidRDefault="000357F0" w:rsidP="00DB468C">
            <w:pPr>
              <w:widowControl w:val="0"/>
              <w:pBdr>
                <w:top w:val="nil"/>
                <w:left w:val="nil"/>
                <w:bottom w:val="nil"/>
                <w:right w:val="nil"/>
                <w:between w:val="nil"/>
              </w:pBdr>
              <w:spacing w:line="276" w:lineRule="auto"/>
              <w:rPr>
                <w:szCs w:val="22"/>
                <w:lang w:val="en-GB"/>
              </w:rPr>
            </w:pPr>
          </w:p>
        </w:tc>
        <w:tc>
          <w:tcPr>
            <w:tcW w:w="2859" w:type="dxa"/>
            <w:gridSpan w:val="5"/>
            <w:tcBorders>
              <w:top w:val="single" w:sz="4" w:space="0" w:color="000000"/>
              <w:left w:val="single" w:sz="4" w:space="0" w:color="000000"/>
              <w:bottom w:val="single" w:sz="4" w:space="0" w:color="000000"/>
              <w:right w:val="single" w:sz="4" w:space="0" w:color="000000"/>
            </w:tcBorders>
            <w:shd w:val="clear" w:color="auto" w:fill="auto"/>
          </w:tcPr>
          <w:p w14:paraId="00000714" w14:textId="77777777" w:rsidR="000357F0" w:rsidRPr="008F6838" w:rsidRDefault="003672B6" w:rsidP="00DB468C">
            <w:pPr>
              <w:jc w:val="center"/>
              <w:rPr>
                <w:szCs w:val="22"/>
                <w:lang w:val="en-GB"/>
              </w:rPr>
            </w:pPr>
            <w:sdt>
              <w:sdtPr>
                <w:rPr>
                  <w:szCs w:val="22"/>
                  <w:lang w:val="en-GB"/>
                </w:rPr>
                <w:tag w:val="goog_rdk_55"/>
                <w:id w:val="442498464"/>
              </w:sdtPr>
              <w:sdtEndPr/>
              <w:sdtContent/>
            </w:sdt>
            <w:r w:rsidR="004602B5" w:rsidRPr="008F6838">
              <w:rPr>
                <w:szCs w:val="22"/>
                <w:lang w:val="en-GB"/>
              </w:rPr>
              <w:t>Expected</w:t>
            </w:r>
          </w:p>
        </w:tc>
        <w:tc>
          <w:tcPr>
            <w:tcW w:w="2795" w:type="dxa"/>
            <w:gridSpan w:val="4"/>
            <w:tcBorders>
              <w:top w:val="single" w:sz="4" w:space="0" w:color="000000"/>
              <w:left w:val="single" w:sz="4" w:space="0" w:color="000000"/>
              <w:bottom w:val="single" w:sz="4" w:space="0" w:color="000000"/>
              <w:right w:val="single" w:sz="4" w:space="0" w:color="000000"/>
            </w:tcBorders>
            <w:shd w:val="clear" w:color="auto" w:fill="auto"/>
          </w:tcPr>
          <w:p w14:paraId="00000719" w14:textId="77777777" w:rsidR="000357F0" w:rsidRPr="008F6838" w:rsidRDefault="004602B5" w:rsidP="00DB468C">
            <w:pPr>
              <w:jc w:val="center"/>
              <w:rPr>
                <w:szCs w:val="22"/>
                <w:lang w:val="en-GB"/>
              </w:rPr>
            </w:pPr>
            <w:r w:rsidRPr="008F6838">
              <w:rPr>
                <w:szCs w:val="22"/>
                <w:lang w:val="en-GB"/>
              </w:rPr>
              <w:t>Achieved</w:t>
            </w:r>
          </w:p>
        </w:tc>
      </w:tr>
      <w:tr w:rsidR="000357F0" w:rsidRPr="001319A3" w14:paraId="739F5C33" w14:textId="77777777" w:rsidTr="00886E77">
        <w:trPr>
          <w:gridAfter w:val="1"/>
          <w:wAfter w:w="8" w:type="dxa"/>
          <w:trHeight w:val="206"/>
          <w:jc w:val="center"/>
        </w:trPr>
        <w:tc>
          <w:tcPr>
            <w:tcW w:w="1808" w:type="dxa"/>
            <w:vMerge/>
            <w:tcBorders>
              <w:top w:val="single" w:sz="4" w:space="0" w:color="000000"/>
              <w:left w:val="single" w:sz="4" w:space="0" w:color="000000"/>
              <w:bottom w:val="single" w:sz="4" w:space="0" w:color="000000"/>
              <w:right w:val="single" w:sz="4" w:space="0" w:color="000000"/>
            </w:tcBorders>
            <w:shd w:val="clear" w:color="auto" w:fill="auto"/>
          </w:tcPr>
          <w:p w14:paraId="0000071D" w14:textId="77777777" w:rsidR="000357F0" w:rsidRPr="008F6838" w:rsidRDefault="000357F0" w:rsidP="00DB468C">
            <w:pPr>
              <w:widowControl w:val="0"/>
              <w:pBdr>
                <w:top w:val="nil"/>
                <w:left w:val="nil"/>
                <w:bottom w:val="nil"/>
                <w:right w:val="nil"/>
                <w:between w:val="nil"/>
              </w:pBdr>
              <w:spacing w:line="276" w:lineRule="auto"/>
              <w:rPr>
                <w:szCs w:val="22"/>
                <w:lang w:val="en-GB"/>
              </w:rPr>
            </w:pPr>
          </w:p>
        </w:tc>
        <w:tc>
          <w:tcPr>
            <w:tcW w:w="722" w:type="dxa"/>
            <w:vMerge/>
            <w:tcBorders>
              <w:top w:val="single" w:sz="4" w:space="0" w:color="000000"/>
              <w:left w:val="single" w:sz="4" w:space="0" w:color="000000"/>
              <w:bottom w:val="single" w:sz="4" w:space="0" w:color="000000"/>
              <w:right w:val="single" w:sz="4" w:space="0" w:color="000000"/>
            </w:tcBorders>
            <w:shd w:val="clear" w:color="auto" w:fill="auto"/>
          </w:tcPr>
          <w:p w14:paraId="0000071E" w14:textId="77777777" w:rsidR="000357F0" w:rsidRPr="008F6838" w:rsidRDefault="000357F0" w:rsidP="00DB468C">
            <w:pPr>
              <w:widowControl w:val="0"/>
              <w:pBdr>
                <w:top w:val="nil"/>
                <w:left w:val="nil"/>
                <w:bottom w:val="nil"/>
                <w:right w:val="nil"/>
                <w:between w:val="nil"/>
              </w:pBdr>
              <w:spacing w:line="276" w:lineRule="auto"/>
              <w:rPr>
                <w:szCs w:val="22"/>
                <w:lang w:val="en-GB"/>
              </w:rPr>
            </w:pPr>
          </w:p>
        </w:tc>
        <w:tc>
          <w:tcPr>
            <w:tcW w:w="1909" w:type="dxa"/>
            <w:vMerge/>
            <w:tcBorders>
              <w:top w:val="single" w:sz="4" w:space="0" w:color="000000"/>
              <w:left w:val="single" w:sz="4" w:space="0" w:color="000000"/>
              <w:bottom w:val="single" w:sz="4" w:space="0" w:color="000000"/>
              <w:right w:val="single" w:sz="4" w:space="0" w:color="000000"/>
            </w:tcBorders>
            <w:shd w:val="clear" w:color="auto" w:fill="auto"/>
          </w:tcPr>
          <w:p w14:paraId="0000071F" w14:textId="77777777" w:rsidR="000357F0" w:rsidRPr="008F6838" w:rsidRDefault="000357F0" w:rsidP="00DB468C">
            <w:pPr>
              <w:widowControl w:val="0"/>
              <w:pBdr>
                <w:top w:val="nil"/>
                <w:left w:val="nil"/>
                <w:bottom w:val="nil"/>
                <w:right w:val="nil"/>
                <w:between w:val="nil"/>
              </w:pBdr>
              <w:spacing w:line="276" w:lineRule="auto"/>
              <w:rPr>
                <w:szCs w:val="22"/>
                <w:lang w:val="en-GB"/>
              </w:rPr>
            </w:pPr>
          </w:p>
        </w:tc>
        <w:tc>
          <w:tcPr>
            <w:tcW w:w="1386" w:type="dxa"/>
            <w:gridSpan w:val="2"/>
            <w:tcBorders>
              <w:top w:val="single" w:sz="4" w:space="0" w:color="000000"/>
              <w:left w:val="single" w:sz="4" w:space="0" w:color="000000"/>
              <w:bottom w:val="single" w:sz="4" w:space="0" w:color="000000"/>
              <w:right w:val="single" w:sz="4" w:space="0" w:color="000000"/>
            </w:tcBorders>
            <w:shd w:val="clear" w:color="auto" w:fill="auto"/>
          </w:tcPr>
          <w:p w14:paraId="00000720" w14:textId="77777777" w:rsidR="000357F0" w:rsidRPr="008F6838" w:rsidRDefault="004602B5" w:rsidP="00DB468C">
            <w:pPr>
              <w:jc w:val="center"/>
              <w:rPr>
                <w:szCs w:val="22"/>
                <w:lang w:val="en-GB"/>
              </w:rPr>
            </w:pPr>
            <w:r w:rsidRPr="008F6838">
              <w:rPr>
                <w:szCs w:val="22"/>
                <w:lang w:val="en-GB"/>
              </w:rPr>
              <w:t>PIF stage</w:t>
            </w:r>
          </w:p>
        </w:tc>
        <w:tc>
          <w:tcPr>
            <w:tcW w:w="1473" w:type="dxa"/>
            <w:gridSpan w:val="3"/>
            <w:tcBorders>
              <w:top w:val="single" w:sz="4" w:space="0" w:color="000000"/>
              <w:left w:val="single" w:sz="4" w:space="0" w:color="000000"/>
              <w:bottom w:val="single" w:sz="4" w:space="0" w:color="000000"/>
              <w:right w:val="single" w:sz="4" w:space="0" w:color="000000"/>
            </w:tcBorders>
            <w:shd w:val="clear" w:color="auto" w:fill="auto"/>
          </w:tcPr>
          <w:p w14:paraId="00000722" w14:textId="77777777" w:rsidR="000357F0" w:rsidRPr="008F6838" w:rsidRDefault="004602B5" w:rsidP="00DB468C">
            <w:pPr>
              <w:jc w:val="center"/>
              <w:rPr>
                <w:szCs w:val="22"/>
                <w:lang w:val="en-GB"/>
              </w:rPr>
            </w:pPr>
            <w:r w:rsidRPr="008F6838">
              <w:rPr>
                <w:szCs w:val="22"/>
                <w:lang w:val="en-GB"/>
              </w:rPr>
              <w:t>Endorsement</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tcPr>
          <w:p w14:paraId="00000725" w14:textId="77777777" w:rsidR="000357F0" w:rsidRPr="008F6838" w:rsidRDefault="004602B5" w:rsidP="00DB468C">
            <w:pPr>
              <w:jc w:val="center"/>
              <w:rPr>
                <w:szCs w:val="22"/>
                <w:lang w:val="en-GB"/>
              </w:rPr>
            </w:pPr>
            <w:r w:rsidRPr="008F6838">
              <w:rPr>
                <w:szCs w:val="22"/>
                <w:lang w:val="en-GB"/>
              </w:rPr>
              <w:t>MTR</w:t>
            </w:r>
          </w:p>
        </w:tc>
        <w:tc>
          <w:tcPr>
            <w:tcW w:w="1506" w:type="dxa"/>
            <w:gridSpan w:val="2"/>
            <w:tcBorders>
              <w:top w:val="single" w:sz="4" w:space="0" w:color="000000"/>
              <w:left w:val="single" w:sz="4" w:space="0" w:color="000000"/>
              <w:bottom w:val="single" w:sz="4" w:space="0" w:color="000000"/>
              <w:right w:val="single" w:sz="4" w:space="0" w:color="000000"/>
            </w:tcBorders>
            <w:shd w:val="clear" w:color="auto" w:fill="auto"/>
          </w:tcPr>
          <w:p w14:paraId="00000727" w14:textId="77777777" w:rsidR="000357F0" w:rsidRPr="008F6838" w:rsidRDefault="004602B5" w:rsidP="00DB468C">
            <w:pPr>
              <w:jc w:val="center"/>
              <w:rPr>
                <w:szCs w:val="22"/>
                <w:lang w:val="en-GB"/>
              </w:rPr>
            </w:pPr>
            <w:r w:rsidRPr="008F6838">
              <w:rPr>
                <w:szCs w:val="22"/>
                <w:lang w:val="en-GB"/>
              </w:rPr>
              <w:t>TE</w:t>
            </w:r>
          </w:p>
        </w:tc>
      </w:tr>
      <w:tr w:rsidR="000357F0" w:rsidRPr="001319A3" w14:paraId="43A10EC8" w14:textId="77777777" w:rsidTr="00886E77">
        <w:trPr>
          <w:gridAfter w:val="1"/>
          <w:wAfter w:w="8" w:type="dxa"/>
          <w:jc w:val="center"/>
        </w:trPr>
        <w:tc>
          <w:tcPr>
            <w:tcW w:w="1808" w:type="dxa"/>
            <w:tcBorders>
              <w:top w:val="single" w:sz="4" w:space="0" w:color="000000"/>
              <w:left w:val="single" w:sz="4" w:space="0" w:color="000000"/>
              <w:bottom w:val="single" w:sz="4" w:space="0" w:color="000000"/>
              <w:right w:val="single" w:sz="4" w:space="0" w:color="000000"/>
            </w:tcBorders>
            <w:shd w:val="clear" w:color="auto" w:fill="auto"/>
          </w:tcPr>
          <w:p w14:paraId="00000729" w14:textId="77777777" w:rsidR="000357F0" w:rsidRPr="008F6838" w:rsidRDefault="000357F0" w:rsidP="00DB468C">
            <w:pPr>
              <w:jc w:val="right"/>
              <w:rPr>
                <w:szCs w:val="22"/>
                <w:lang w:val="en-GB"/>
              </w:rPr>
            </w:pPr>
          </w:p>
        </w:tc>
        <w:tc>
          <w:tcPr>
            <w:tcW w:w="2631" w:type="dxa"/>
            <w:gridSpan w:val="2"/>
            <w:tcBorders>
              <w:top w:val="single" w:sz="4" w:space="0" w:color="000000"/>
              <w:left w:val="single" w:sz="4" w:space="0" w:color="000000"/>
              <w:bottom w:val="single" w:sz="4" w:space="0" w:color="000000"/>
              <w:right w:val="single" w:sz="4" w:space="0" w:color="000000"/>
            </w:tcBorders>
            <w:shd w:val="clear" w:color="auto" w:fill="auto"/>
          </w:tcPr>
          <w:p w14:paraId="0000072A" w14:textId="77777777" w:rsidR="000357F0" w:rsidRPr="008F6838" w:rsidRDefault="004602B5" w:rsidP="00DB468C">
            <w:pPr>
              <w:jc w:val="right"/>
              <w:rPr>
                <w:szCs w:val="22"/>
                <w:lang w:val="en-GB"/>
              </w:rPr>
            </w:pPr>
            <w:r w:rsidRPr="008F6838">
              <w:rPr>
                <w:szCs w:val="22"/>
                <w:lang w:val="en-GB"/>
              </w:rPr>
              <w:t>Expected CO2e (direct)</w:t>
            </w:r>
          </w:p>
        </w:tc>
        <w:tc>
          <w:tcPr>
            <w:tcW w:w="1386" w:type="dxa"/>
            <w:gridSpan w:val="2"/>
            <w:tcBorders>
              <w:top w:val="single" w:sz="4" w:space="0" w:color="000000"/>
              <w:left w:val="single" w:sz="4" w:space="0" w:color="000000"/>
              <w:bottom w:val="single" w:sz="4" w:space="0" w:color="000000"/>
              <w:right w:val="single" w:sz="4" w:space="0" w:color="000000"/>
            </w:tcBorders>
            <w:shd w:val="clear" w:color="auto" w:fill="auto"/>
          </w:tcPr>
          <w:p w14:paraId="0000072C" w14:textId="2452AC1E" w:rsidR="000357F0" w:rsidRPr="008F6838" w:rsidRDefault="00033781" w:rsidP="00DB468C">
            <w:pPr>
              <w:jc w:val="right"/>
              <w:rPr>
                <w:szCs w:val="22"/>
                <w:lang w:val="en-GB"/>
              </w:rPr>
            </w:pPr>
            <w:r w:rsidRPr="008F6838">
              <w:rPr>
                <w:szCs w:val="22"/>
                <w:lang w:val="en-GB"/>
              </w:rPr>
              <w:t>4,244,209</w:t>
            </w:r>
          </w:p>
        </w:tc>
        <w:tc>
          <w:tcPr>
            <w:tcW w:w="1473" w:type="dxa"/>
            <w:gridSpan w:val="3"/>
            <w:tcBorders>
              <w:top w:val="single" w:sz="4" w:space="0" w:color="000000"/>
              <w:left w:val="single" w:sz="4" w:space="0" w:color="000000"/>
              <w:bottom w:val="single" w:sz="4" w:space="0" w:color="000000"/>
              <w:right w:val="single" w:sz="4" w:space="0" w:color="000000"/>
            </w:tcBorders>
            <w:shd w:val="clear" w:color="auto" w:fill="auto"/>
          </w:tcPr>
          <w:p w14:paraId="0000072E" w14:textId="0D6F5C01" w:rsidR="000357F0" w:rsidRPr="008F6838" w:rsidRDefault="00C92590" w:rsidP="00DB468C">
            <w:pPr>
              <w:jc w:val="right"/>
              <w:rPr>
                <w:szCs w:val="22"/>
                <w:lang w:val="en-GB"/>
              </w:rPr>
            </w:pPr>
            <w:r w:rsidRPr="008F6838">
              <w:rPr>
                <w:szCs w:val="22"/>
                <w:lang w:val="en-GB"/>
              </w:rPr>
              <w:t>326,036</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tcPr>
          <w:p w14:paraId="00000731" w14:textId="77777777" w:rsidR="000357F0" w:rsidRPr="008F6838" w:rsidRDefault="000357F0" w:rsidP="00DB468C">
            <w:pPr>
              <w:jc w:val="right"/>
              <w:rPr>
                <w:szCs w:val="22"/>
                <w:lang w:val="en-GB"/>
              </w:rPr>
            </w:pPr>
          </w:p>
        </w:tc>
        <w:tc>
          <w:tcPr>
            <w:tcW w:w="1506" w:type="dxa"/>
            <w:gridSpan w:val="2"/>
            <w:tcBorders>
              <w:top w:val="single" w:sz="4" w:space="0" w:color="000000"/>
              <w:left w:val="single" w:sz="4" w:space="0" w:color="000000"/>
              <w:bottom w:val="single" w:sz="4" w:space="0" w:color="000000"/>
              <w:right w:val="single" w:sz="4" w:space="0" w:color="000000"/>
            </w:tcBorders>
            <w:shd w:val="clear" w:color="auto" w:fill="auto"/>
          </w:tcPr>
          <w:p w14:paraId="00000733" w14:textId="77777777" w:rsidR="000357F0" w:rsidRPr="008F6838" w:rsidRDefault="000357F0" w:rsidP="00DB468C">
            <w:pPr>
              <w:jc w:val="right"/>
              <w:rPr>
                <w:szCs w:val="22"/>
                <w:lang w:val="en-GB"/>
              </w:rPr>
            </w:pPr>
          </w:p>
        </w:tc>
      </w:tr>
      <w:tr w:rsidR="000357F0" w:rsidRPr="001319A3" w14:paraId="14C0EB0C" w14:textId="77777777" w:rsidTr="00886E77">
        <w:trPr>
          <w:gridAfter w:val="1"/>
          <w:wAfter w:w="8" w:type="dxa"/>
          <w:jc w:val="center"/>
        </w:trPr>
        <w:tc>
          <w:tcPr>
            <w:tcW w:w="1808" w:type="dxa"/>
            <w:tcBorders>
              <w:top w:val="single" w:sz="4" w:space="0" w:color="000000"/>
              <w:left w:val="single" w:sz="4" w:space="0" w:color="000000"/>
              <w:bottom w:val="single" w:sz="4" w:space="0" w:color="000000"/>
              <w:right w:val="single" w:sz="4" w:space="0" w:color="000000"/>
            </w:tcBorders>
            <w:shd w:val="clear" w:color="auto" w:fill="auto"/>
          </w:tcPr>
          <w:p w14:paraId="00000735" w14:textId="77777777" w:rsidR="000357F0" w:rsidRPr="008F6838" w:rsidRDefault="000357F0" w:rsidP="00DB468C">
            <w:pPr>
              <w:jc w:val="right"/>
              <w:rPr>
                <w:szCs w:val="22"/>
                <w:lang w:val="en-GB"/>
              </w:rPr>
            </w:pPr>
          </w:p>
        </w:tc>
        <w:tc>
          <w:tcPr>
            <w:tcW w:w="2631" w:type="dxa"/>
            <w:gridSpan w:val="2"/>
            <w:tcBorders>
              <w:top w:val="single" w:sz="4" w:space="0" w:color="000000"/>
              <w:left w:val="single" w:sz="4" w:space="0" w:color="000000"/>
              <w:bottom w:val="single" w:sz="4" w:space="0" w:color="000000"/>
              <w:right w:val="single" w:sz="4" w:space="0" w:color="000000"/>
            </w:tcBorders>
            <w:shd w:val="clear" w:color="auto" w:fill="auto"/>
          </w:tcPr>
          <w:p w14:paraId="00000736" w14:textId="77777777" w:rsidR="000357F0" w:rsidRPr="008F6838" w:rsidRDefault="004602B5" w:rsidP="00DB468C">
            <w:pPr>
              <w:jc w:val="right"/>
              <w:rPr>
                <w:szCs w:val="22"/>
                <w:lang w:val="en-GB"/>
              </w:rPr>
            </w:pPr>
            <w:r w:rsidRPr="008F6838">
              <w:rPr>
                <w:szCs w:val="22"/>
                <w:lang w:val="en-GB"/>
              </w:rPr>
              <w:t>Expected CO2e (indirect)</w:t>
            </w:r>
          </w:p>
        </w:tc>
        <w:tc>
          <w:tcPr>
            <w:tcW w:w="1386" w:type="dxa"/>
            <w:gridSpan w:val="2"/>
            <w:tcBorders>
              <w:top w:val="single" w:sz="4" w:space="0" w:color="000000"/>
              <w:left w:val="single" w:sz="4" w:space="0" w:color="000000"/>
              <w:bottom w:val="single" w:sz="4" w:space="0" w:color="000000"/>
              <w:right w:val="single" w:sz="4" w:space="0" w:color="000000"/>
            </w:tcBorders>
            <w:shd w:val="clear" w:color="auto" w:fill="auto"/>
          </w:tcPr>
          <w:p w14:paraId="00000738" w14:textId="6DD6F77D" w:rsidR="000357F0" w:rsidRPr="008F6838" w:rsidRDefault="005871C5" w:rsidP="00DB468C">
            <w:pPr>
              <w:jc w:val="right"/>
              <w:rPr>
                <w:szCs w:val="22"/>
                <w:lang w:val="en-GB"/>
              </w:rPr>
            </w:pPr>
            <w:r w:rsidRPr="008F6838">
              <w:rPr>
                <w:szCs w:val="22"/>
                <w:lang w:val="en-GB"/>
              </w:rPr>
              <w:t>642,402</w:t>
            </w:r>
          </w:p>
        </w:tc>
        <w:tc>
          <w:tcPr>
            <w:tcW w:w="1473" w:type="dxa"/>
            <w:gridSpan w:val="3"/>
            <w:tcBorders>
              <w:top w:val="single" w:sz="4" w:space="0" w:color="000000"/>
              <w:left w:val="single" w:sz="4" w:space="0" w:color="000000"/>
              <w:bottom w:val="single" w:sz="4" w:space="0" w:color="000000"/>
              <w:right w:val="single" w:sz="4" w:space="0" w:color="000000"/>
            </w:tcBorders>
            <w:shd w:val="clear" w:color="auto" w:fill="auto"/>
          </w:tcPr>
          <w:p w14:paraId="0000073A" w14:textId="15112171" w:rsidR="000357F0" w:rsidRPr="008F6838" w:rsidRDefault="00886E77" w:rsidP="00DB468C">
            <w:pPr>
              <w:jc w:val="right"/>
              <w:rPr>
                <w:szCs w:val="22"/>
                <w:lang w:val="en-GB"/>
              </w:rPr>
            </w:pPr>
            <w:r w:rsidRPr="008F6838">
              <w:rPr>
                <w:szCs w:val="22"/>
                <w:lang w:val="en-GB"/>
              </w:rPr>
              <w:t>2,226,629</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tcPr>
          <w:p w14:paraId="0000073D" w14:textId="77777777" w:rsidR="000357F0" w:rsidRPr="008F6838" w:rsidRDefault="000357F0" w:rsidP="00DB468C">
            <w:pPr>
              <w:jc w:val="right"/>
              <w:rPr>
                <w:szCs w:val="22"/>
                <w:lang w:val="en-GB"/>
              </w:rPr>
            </w:pPr>
          </w:p>
        </w:tc>
        <w:tc>
          <w:tcPr>
            <w:tcW w:w="1506" w:type="dxa"/>
            <w:gridSpan w:val="2"/>
            <w:tcBorders>
              <w:top w:val="single" w:sz="4" w:space="0" w:color="000000"/>
              <w:left w:val="single" w:sz="4" w:space="0" w:color="000000"/>
              <w:bottom w:val="single" w:sz="4" w:space="0" w:color="000000"/>
              <w:right w:val="single" w:sz="4" w:space="0" w:color="000000"/>
            </w:tcBorders>
            <w:shd w:val="clear" w:color="auto" w:fill="auto"/>
          </w:tcPr>
          <w:p w14:paraId="0000073F" w14:textId="77777777" w:rsidR="000357F0" w:rsidRPr="008F6838" w:rsidRDefault="000357F0" w:rsidP="00DB468C">
            <w:pPr>
              <w:jc w:val="right"/>
              <w:rPr>
                <w:szCs w:val="22"/>
                <w:lang w:val="en-GB"/>
              </w:rPr>
            </w:pPr>
          </w:p>
        </w:tc>
      </w:tr>
      <w:tr w:rsidR="000357F0" w:rsidRPr="001319A3" w14:paraId="4805DD69" w14:textId="77777777" w:rsidTr="00886E77">
        <w:trPr>
          <w:gridAfter w:val="1"/>
          <w:wAfter w:w="8" w:type="dxa"/>
          <w:jc w:val="center"/>
        </w:trPr>
        <w:tc>
          <w:tcPr>
            <w:tcW w:w="1808" w:type="dxa"/>
            <w:tcBorders>
              <w:top w:val="single" w:sz="4" w:space="0" w:color="000000"/>
              <w:left w:val="single" w:sz="4" w:space="0" w:color="000000"/>
              <w:bottom w:val="single" w:sz="4" w:space="0" w:color="000000"/>
              <w:right w:val="single" w:sz="4" w:space="0" w:color="000000"/>
            </w:tcBorders>
            <w:shd w:val="clear" w:color="auto" w:fill="auto"/>
          </w:tcPr>
          <w:p w14:paraId="00000741" w14:textId="77777777" w:rsidR="000357F0" w:rsidRPr="008F6838" w:rsidRDefault="000357F0" w:rsidP="00DB468C">
            <w:pPr>
              <w:jc w:val="right"/>
              <w:rPr>
                <w:szCs w:val="22"/>
                <w:lang w:val="en-GB"/>
              </w:rPr>
            </w:pPr>
          </w:p>
        </w:tc>
        <w:tc>
          <w:tcPr>
            <w:tcW w:w="2631" w:type="dxa"/>
            <w:gridSpan w:val="2"/>
            <w:tcBorders>
              <w:top w:val="single" w:sz="4" w:space="0" w:color="000000"/>
              <w:left w:val="single" w:sz="4" w:space="0" w:color="000000"/>
              <w:bottom w:val="single" w:sz="4" w:space="0" w:color="000000"/>
              <w:right w:val="single" w:sz="4" w:space="0" w:color="000000"/>
            </w:tcBorders>
            <w:shd w:val="clear" w:color="auto" w:fill="auto"/>
          </w:tcPr>
          <w:p w14:paraId="00000742" w14:textId="77777777" w:rsidR="000357F0" w:rsidRPr="008F6838" w:rsidRDefault="004602B5" w:rsidP="00DB468C">
            <w:pPr>
              <w:jc w:val="right"/>
              <w:rPr>
                <w:szCs w:val="22"/>
                <w:lang w:val="en-GB"/>
              </w:rPr>
            </w:pPr>
            <w:r w:rsidRPr="008F6838">
              <w:rPr>
                <w:szCs w:val="22"/>
                <w:lang w:val="en-GB"/>
              </w:rPr>
              <w:t>Anticipated Year</w:t>
            </w:r>
          </w:p>
        </w:tc>
        <w:tc>
          <w:tcPr>
            <w:tcW w:w="1386" w:type="dxa"/>
            <w:gridSpan w:val="2"/>
            <w:tcBorders>
              <w:top w:val="single" w:sz="4" w:space="0" w:color="000000"/>
              <w:left w:val="single" w:sz="4" w:space="0" w:color="000000"/>
              <w:bottom w:val="single" w:sz="4" w:space="0" w:color="000000"/>
              <w:right w:val="single" w:sz="4" w:space="0" w:color="000000"/>
            </w:tcBorders>
            <w:shd w:val="clear" w:color="auto" w:fill="auto"/>
          </w:tcPr>
          <w:p w14:paraId="00000744" w14:textId="1CEBA8B1" w:rsidR="000357F0" w:rsidRPr="008F6838" w:rsidRDefault="005871C5" w:rsidP="00DB468C">
            <w:pPr>
              <w:jc w:val="right"/>
              <w:rPr>
                <w:i/>
                <w:color w:val="000000"/>
                <w:szCs w:val="22"/>
                <w:lang w:val="en-GB"/>
              </w:rPr>
            </w:pPr>
            <w:r w:rsidRPr="008F6838">
              <w:rPr>
                <w:i/>
                <w:color w:val="000000"/>
                <w:szCs w:val="22"/>
                <w:lang w:val="en-GB"/>
              </w:rPr>
              <w:t>2035</w:t>
            </w:r>
          </w:p>
        </w:tc>
        <w:tc>
          <w:tcPr>
            <w:tcW w:w="1473" w:type="dxa"/>
            <w:gridSpan w:val="3"/>
            <w:tcBorders>
              <w:top w:val="single" w:sz="4" w:space="0" w:color="000000"/>
              <w:left w:val="single" w:sz="4" w:space="0" w:color="000000"/>
              <w:bottom w:val="single" w:sz="4" w:space="0" w:color="000000"/>
              <w:right w:val="single" w:sz="4" w:space="0" w:color="000000"/>
            </w:tcBorders>
            <w:shd w:val="clear" w:color="auto" w:fill="auto"/>
          </w:tcPr>
          <w:p w14:paraId="00000746" w14:textId="557F8D41" w:rsidR="000357F0" w:rsidRPr="008F6838" w:rsidRDefault="00886E77" w:rsidP="00DB468C">
            <w:pPr>
              <w:jc w:val="right"/>
              <w:rPr>
                <w:i/>
                <w:color w:val="000000"/>
                <w:szCs w:val="22"/>
                <w:lang w:val="en-GB"/>
              </w:rPr>
            </w:pPr>
            <w:r w:rsidRPr="008F6838">
              <w:rPr>
                <w:i/>
                <w:color w:val="000000"/>
                <w:szCs w:val="22"/>
                <w:lang w:val="en-GB"/>
              </w:rPr>
              <w:t>2036</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tcPr>
          <w:p w14:paraId="00000749" w14:textId="77777777" w:rsidR="000357F0" w:rsidRPr="008F6838" w:rsidRDefault="000357F0" w:rsidP="00DB468C">
            <w:pPr>
              <w:jc w:val="right"/>
              <w:rPr>
                <w:i/>
                <w:color w:val="000000"/>
                <w:szCs w:val="22"/>
                <w:lang w:val="en-GB"/>
              </w:rPr>
            </w:pPr>
          </w:p>
        </w:tc>
        <w:tc>
          <w:tcPr>
            <w:tcW w:w="1506" w:type="dxa"/>
            <w:gridSpan w:val="2"/>
            <w:tcBorders>
              <w:top w:val="single" w:sz="4" w:space="0" w:color="000000"/>
              <w:left w:val="single" w:sz="4" w:space="0" w:color="000000"/>
              <w:bottom w:val="single" w:sz="4" w:space="0" w:color="000000"/>
              <w:right w:val="single" w:sz="4" w:space="0" w:color="000000"/>
            </w:tcBorders>
            <w:shd w:val="clear" w:color="auto" w:fill="auto"/>
          </w:tcPr>
          <w:p w14:paraId="0000074B" w14:textId="77777777" w:rsidR="000357F0" w:rsidRPr="008F6838" w:rsidRDefault="000357F0" w:rsidP="00DB468C">
            <w:pPr>
              <w:jc w:val="right"/>
              <w:rPr>
                <w:i/>
                <w:color w:val="000000"/>
                <w:szCs w:val="22"/>
                <w:lang w:val="en-GB"/>
              </w:rPr>
            </w:pPr>
          </w:p>
        </w:tc>
      </w:tr>
      <w:tr w:rsidR="000357F0" w:rsidRPr="001319A3" w14:paraId="240BEBE0" w14:textId="77777777" w:rsidTr="00886E77">
        <w:trPr>
          <w:gridAfter w:val="1"/>
          <w:wAfter w:w="8" w:type="dxa"/>
          <w:jc w:val="center"/>
        </w:trPr>
        <w:tc>
          <w:tcPr>
            <w:tcW w:w="1808" w:type="dxa"/>
            <w:tcBorders>
              <w:top w:val="single" w:sz="4" w:space="0" w:color="000000"/>
              <w:left w:val="single" w:sz="4" w:space="0" w:color="000000"/>
              <w:bottom w:val="single" w:sz="4" w:space="0" w:color="000000"/>
              <w:right w:val="single" w:sz="4" w:space="0" w:color="000000"/>
            </w:tcBorders>
            <w:shd w:val="clear" w:color="auto" w:fill="BFBFBF"/>
          </w:tcPr>
          <w:p w14:paraId="0000074D" w14:textId="77777777" w:rsidR="000357F0" w:rsidRPr="008F6838" w:rsidRDefault="004602B5" w:rsidP="00DB468C">
            <w:pPr>
              <w:rPr>
                <w:szCs w:val="22"/>
                <w:lang w:val="en-GB"/>
              </w:rPr>
            </w:pPr>
            <w:r w:rsidRPr="008F6838">
              <w:rPr>
                <w:szCs w:val="22"/>
                <w:lang w:val="en-GB"/>
              </w:rPr>
              <w:t>Indicator 6.3</w:t>
            </w:r>
          </w:p>
        </w:tc>
        <w:tc>
          <w:tcPr>
            <w:tcW w:w="6779" w:type="dxa"/>
            <w:gridSpan w:val="9"/>
            <w:tcBorders>
              <w:top w:val="single" w:sz="4" w:space="0" w:color="000000"/>
              <w:left w:val="single" w:sz="4" w:space="0" w:color="000000"/>
              <w:bottom w:val="single" w:sz="4" w:space="0" w:color="000000"/>
              <w:right w:val="single" w:sz="4" w:space="0" w:color="000000"/>
            </w:tcBorders>
            <w:shd w:val="clear" w:color="auto" w:fill="BFBFBF"/>
          </w:tcPr>
          <w:p w14:paraId="0000074E" w14:textId="77777777" w:rsidR="000357F0" w:rsidRPr="008F6838" w:rsidRDefault="004602B5" w:rsidP="00DB468C">
            <w:pPr>
              <w:rPr>
                <w:szCs w:val="22"/>
                <w:lang w:val="en-GB"/>
              </w:rPr>
            </w:pPr>
            <w:r w:rsidRPr="008F6838">
              <w:rPr>
                <w:szCs w:val="22"/>
                <w:lang w:val="en-GB"/>
              </w:rPr>
              <w:t>Energy saved</w:t>
            </w:r>
          </w:p>
        </w:tc>
        <w:tc>
          <w:tcPr>
            <w:tcW w:w="1506" w:type="dxa"/>
            <w:gridSpan w:val="2"/>
            <w:tcBorders>
              <w:top w:val="single" w:sz="4" w:space="0" w:color="000000"/>
              <w:left w:val="single" w:sz="4" w:space="0" w:color="000000"/>
              <w:bottom w:val="single" w:sz="4" w:space="0" w:color="000000"/>
              <w:right w:val="single" w:sz="4" w:space="0" w:color="000000"/>
            </w:tcBorders>
            <w:shd w:val="clear" w:color="auto" w:fill="BFBFBF"/>
          </w:tcPr>
          <w:p w14:paraId="00000757" w14:textId="77777777" w:rsidR="000357F0" w:rsidRPr="008F6838" w:rsidRDefault="004602B5" w:rsidP="00DB468C">
            <w:pPr>
              <w:jc w:val="right"/>
              <w:rPr>
                <w:szCs w:val="22"/>
                <w:lang w:val="en-GB"/>
              </w:rPr>
            </w:pPr>
            <w:r w:rsidRPr="008F6838">
              <w:rPr>
                <w:i/>
                <w:color w:val="000000"/>
                <w:szCs w:val="22"/>
                <w:lang w:val="en-GB"/>
              </w:rPr>
              <w:t>     </w:t>
            </w:r>
          </w:p>
        </w:tc>
      </w:tr>
      <w:tr w:rsidR="000357F0" w:rsidRPr="001319A3" w14:paraId="7864A4F9" w14:textId="77777777" w:rsidTr="00886E77">
        <w:trPr>
          <w:gridAfter w:val="1"/>
          <w:wAfter w:w="8" w:type="dxa"/>
          <w:trHeight w:val="125"/>
          <w:jc w:val="center"/>
        </w:trPr>
        <w:tc>
          <w:tcPr>
            <w:tcW w:w="1808"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0000759" w14:textId="77777777" w:rsidR="000357F0" w:rsidRPr="008F6838" w:rsidRDefault="000357F0" w:rsidP="00DB468C">
            <w:pPr>
              <w:rPr>
                <w:szCs w:val="22"/>
                <w:lang w:val="en-GB"/>
              </w:rPr>
            </w:pPr>
          </w:p>
        </w:tc>
        <w:tc>
          <w:tcPr>
            <w:tcW w:w="72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000075A" w14:textId="77777777" w:rsidR="000357F0" w:rsidRPr="008F6838" w:rsidRDefault="000357F0" w:rsidP="00DB468C">
            <w:pPr>
              <w:rPr>
                <w:szCs w:val="22"/>
                <w:lang w:val="en-GB"/>
              </w:rPr>
            </w:pPr>
          </w:p>
        </w:tc>
        <w:tc>
          <w:tcPr>
            <w:tcW w:w="190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000075B" w14:textId="77777777" w:rsidR="000357F0" w:rsidRPr="008F6838" w:rsidRDefault="000357F0" w:rsidP="00DB468C">
            <w:pPr>
              <w:rPr>
                <w:szCs w:val="22"/>
                <w:lang w:val="en-GB"/>
              </w:rPr>
            </w:pPr>
          </w:p>
        </w:tc>
        <w:tc>
          <w:tcPr>
            <w:tcW w:w="5654" w:type="dxa"/>
            <w:gridSpan w:val="9"/>
            <w:tcBorders>
              <w:top w:val="single" w:sz="4" w:space="0" w:color="000000"/>
              <w:left w:val="single" w:sz="4" w:space="0" w:color="000000"/>
              <w:bottom w:val="single" w:sz="4" w:space="0" w:color="000000"/>
              <w:right w:val="single" w:sz="4" w:space="0" w:color="000000"/>
            </w:tcBorders>
            <w:shd w:val="clear" w:color="auto" w:fill="auto"/>
          </w:tcPr>
          <w:p w14:paraId="0000075C" w14:textId="77777777" w:rsidR="000357F0" w:rsidRPr="008F6838" w:rsidRDefault="004602B5" w:rsidP="00DB468C">
            <w:pPr>
              <w:jc w:val="center"/>
              <w:rPr>
                <w:szCs w:val="22"/>
                <w:lang w:val="en-GB"/>
              </w:rPr>
            </w:pPr>
            <w:r w:rsidRPr="008F6838">
              <w:rPr>
                <w:szCs w:val="22"/>
                <w:lang w:val="en-GB"/>
              </w:rPr>
              <w:t>MJ</w:t>
            </w:r>
          </w:p>
        </w:tc>
      </w:tr>
      <w:tr w:rsidR="000357F0" w:rsidRPr="001319A3" w14:paraId="125DD21A" w14:textId="77777777" w:rsidTr="00886E77">
        <w:trPr>
          <w:gridAfter w:val="1"/>
          <w:wAfter w:w="8" w:type="dxa"/>
          <w:trHeight w:val="58"/>
          <w:jc w:val="center"/>
        </w:trPr>
        <w:tc>
          <w:tcPr>
            <w:tcW w:w="1808" w:type="dxa"/>
            <w:vMerge/>
            <w:tcBorders>
              <w:top w:val="single" w:sz="4" w:space="0" w:color="000000"/>
              <w:left w:val="single" w:sz="4" w:space="0" w:color="000000"/>
              <w:bottom w:val="single" w:sz="4" w:space="0" w:color="000000"/>
              <w:right w:val="single" w:sz="4" w:space="0" w:color="000000"/>
            </w:tcBorders>
            <w:shd w:val="clear" w:color="auto" w:fill="auto"/>
          </w:tcPr>
          <w:p w14:paraId="00000765" w14:textId="77777777" w:rsidR="000357F0" w:rsidRPr="008F6838" w:rsidRDefault="000357F0" w:rsidP="00DB468C">
            <w:pPr>
              <w:widowControl w:val="0"/>
              <w:pBdr>
                <w:top w:val="nil"/>
                <w:left w:val="nil"/>
                <w:bottom w:val="nil"/>
                <w:right w:val="nil"/>
                <w:between w:val="nil"/>
              </w:pBdr>
              <w:spacing w:line="276" w:lineRule="auto"/>
              <w:rPr>
                <w:szCs w:val="22"/>
                <w:lang w:val="en-GB"/>
              </w:rPr>
            </w:pPr>
          </w:p>
        </w:tc>
        <w:tc>
          <w:tcPr>
            <w:tcW w:w="722" w:type="dxa"/>
            <w:vMerge/>
            <w:tcBorders>
              <w:top w:val="single" w:sz="4" w:space="0" w:color="000000"/>
              <w:left w:val="single" w:sz="4" w:space="0" w:color="000000"/>
              <w:bottom w:val="single" w:sz="4" w:space="0" w:color="000000"/>
              <w:right w:val="single" w:sz="4" w:space="0" w:color="000000"/>
            </w:tcBorders>
            <w:shd w:val="clear" w:color="auto" w:fill="auto"/>
          </w:tcPr>
          <w:p w14:paraId="00000766" w14:textId="77777777" w:rsidR="000357F0" w:rsidRPr="008F6838" w:rsidRDefault="000357F0" w:rsidP="00DB468C">
            <w:pPr>
              <w:widowControl w:val="0"/>
              <w:pBdr>
                <w:top w:val="nil"/>
                <w:left w:val="nil"/>
                <w:bottom w:val="nil"/>
                <w:right w:val="nil"/>
                <w:between w:val="nil"/>
              </w:pBdr>
              <w:spacing w:line="276" w:lineRule="auto"/>
              <w:rPr>
                <w:szCs w:val="22"/>
                <w:lang w:val="en-GB"/>
              </w:rPr>
            </w:pPr>
          </w:p>
        </w:tc>
        <w:tc>
          <w:tcPr>
            <w:tcW w:w="1909" w:type="dxa"/>
            <w:vMerge/>
            <w:tcBorders>
              <w:top w:val="single" w:sz="4" w:space="0" w:color="000000"/>
              <w:left w:val="single" w:sz="4" w:space="0" w:color="000000"/>
              <w:bottom w:val="single" w:sz="4" w:space="0" w:color="000000"/>
              <w:right w:val="single" w:sz="4" w:space="0" w:color="000000"/>
            </w:tcBorders>
            <w:shd w:val="clear" w:color="auto" w:fill="auto"/>
          </w:tcPr>
          <w:p w14:paraId="00000767" w14:textId="77777777" w:rsidR="000357F0" w:rsidRPr="008F6838" w:rsidRDefault="000357F0" w:rsidP="00DB468C">
            <w:pPr>
              <w:widowControl w:val="0"/>
              <w:pBdr>
                <w:top w:val="nil"/>
                <w:left w:val="nil"/>
                <w:bottom w:val="nil"/>
                <w:right w:val="nil"/>
                <w:between w:val="nil"/>
              </w:pBdr>
              <w:spacing w:line="276" w:lineRule="auto"/>
              <w:rPr>
                <w:szCs w:val="22"/>
                <w:lang w:val="en-GB"/>
              </w:rPr>
            </w:pPr>
          </w:p>
        </w:tc>
        <w:tc>
          <w:tcPr>
            <w:tcW w:w="2859" w:type="dxa"/>
            <w:gridSpan w:val="5"/>
            <w:tcBorders>
              <w:top w:val="single" w:sz="4" w:space="0" w:color="000000"/>
              <w:left w:val="single" w:sz="4" w:space="0" w:color="000000"/>
              <w:bottom w:val="single" w:sz="4" w:space="0" w:color="000000"/>
              <w:right w:val="single" w:sz="4" w:space="0" w:color="000000"/>
            </w:tcBorders>
            <w:shd w:val="clear" w:color="auto" w:fill="auto"/>
          </w:tcPr>
          <w:p w14:paraId="00000768" w14:textId="77777777" w:rsidR="000357F0" w:rsidRPr="008F6838" w:rsidRDefault="003672B6" w:rsidP="00DB468C">
            <w:pPr>
              <w:jc w:val="center"/>
              <w:rPr>
                <w:szCs w:val="22"/>
                <w:lang w:val="en-GB"/>
              </w:rPr>
            </w:pPr>
            <w:sdt>
              <w:sdtPr>
                <w:rPr>
                  <w:szCs w:val="22"/>
                  <w:lang w:val="en-GB"/>
                </w:rPr>
                <w:tag w:val="goog_rdk_56"/>
                <w:id w:val="-1875688658"/>
              </w:sdtPr>
              <w:sdtEndPr/>
              <w:sdtContent/>
            </w:sdt>
            <w:r w:rsidR="004602B5" w:rsidRPr="008F6838">
              <w:rPr>
                <w:szCs w:val="22"/>
                <w:lang w:val="en-GB"/>
              </w:rPr>
              <w:t>Expected</w:t>
            </w:r>
          </w:p>
        </w:tc>
        <w:tc>
          <w:tcPr>
            <w:tcW w:w="2795" w:type="dxa"/>
            <w:gridSpan w:val="4"/>
            <w:tcBorders>
              <w:top w:val="single" w:sz="4" w:space="0" w:color="000000"/>
              <w:left w:val="single" w:sz="4" w:space="0" w:color="000000"/>
              <w:bottom w:val="single" w:sz="4" w:space="0" w:color="000000"/>
              <w:right w:val="single" w:sz="4" w:space="0" w:color="000000"/>
            </w:tcBorders>
            <w:shd w:val="clear" w:color="auto" w:fill="auto"/>
          </w:tcPr>
          <w:p w14:paraId="0000076D" w14:textId="77777777" w:rsidR="000357F0" w:rsidRPr="008F6838" w:rsidRDefault="004602B5" w:rsidP="00DB468C">
            <w:pPr>
              <w:jc w:val="center"/>
              <w:rPr>
                <w:szCs w:val="22"/>
                <w:lang w:val="en-GB"/>
              </w:rPr>
            </w:pPr>
            <w:r w:rsidRPr="008F6838">
              <w:rPr>
                <w:szCs w:val="22"/>
                <w:lang w:val="en-GB"/>
              </w:rPr>
              <w:t>Achieved</w:t>
            </w:r>
          </w:p>
        </w:tc>
      </w:tr>
      <w:tr w:rsidR="000357F0" w:rsidRPr="001319A3" w14:paraId="3451F9A0" w14:textId="77777777" w:rsidTr="00886E77">
        <w:trPr>
          <w:gridAfter w:val="1"/>
          <w:wAfter w:w="8" w:type="dxa"/>
          <w:trHeight w:val="98"/>
          <w:jc w:val="center"/>
        </w:trPr>
        <w:tc>
          <w:tcPr>
            <w:tcW w:w="1808" w:type="dxa"/>
            <w:vMerge/>
            <w:tcBorders>
              <w:top w:val="single" w:sz="4" w:space="0" w:color="000000"/>
              <w:left w:val="single" w:sz="4" w:space="0" w:color="000000"/>
              <w:bottom w:val="single" w:sz="4" w:space="0" w:color="000000"/>
              <w:right w:val="single" w:sz="4" w:space="0" w:color="000000"/>
            </w:tcBorders>
            <w:shd w:val="clear" w:color="auto" w:fill="auto"/>
          </w:tcPr>
          <w:p w14:paraId="00000771" w14:textId="77777777" w:rsidR="000357F0" w:rsidRPr="008F6838" w:rsidRDefault="000357F0" w:rsidP="00DB468C">
            <w:pPr>
              <w:widowControl w:val="0"/>
              <w:pBdr>
                <w:top w:val="nil"/>
                <w:left w:val="nil"/>
                <w:bottom w:val="nil"/>
                <w:right w:val="nil"/>
                <w:between w:val="nil"/>
              </w:pBdr>
              <w:spacing w:line="276" w:lineRule="auto"/>
              <w:rPr>
                <w:szCs w:val="22"/>
                <w:lang w:val="en-GB"/>
              </w:rPr>
            </w:pPr>
          </w:p>
        </w:tc>
        <w:tc>
          <w:tcPr>
            <w:tcW w:w="722" w:type="dxa"/>
            <w:vMerge/>
            <w:tcBorders>
              <w:top w:val="single" w:sz="4" w:space="0" w:color="000000"/>
              <w:left w:val="single" w:sz="4" w:space="0" w:color="000000"/>
              <w:bottom w:val="single" w:sz="4" w:space="0" w:color="000000"/>
              <w:right w:val="single" w:sz="4" w:space="0" w:color="000000"/>
            </w:tcBorders>
            <w:shd w:val="clear" w:color="auto" w:fill="auto"/>
          </w:tcPr>
          <w:p w14:paraId="00000772" w14:textId="77777777" w:rsidR="000357F0" w:rsidRPr="008F6838" w:rsidRDefault="000357F0" w:rsidP="00DB468C">
            <w:pPr>
              <w:widowControl w:val="0"/>
              <w:pBdr>
                <w:top w:val="nil"/>
                <w:left w:val="nil"/>
                <w:bottom w:val="nil"/>
                <w:right w:val="nil"/>
                <w:between w:val="nil"/>
              </w:pBdr>
              <w:spacing w:line="276" w:lineRule="auto"/>
              <w:rPr>
                <w:szCs w:val="22"/>
                <w:lang w:val="en-GB"/>
              </w:rPr>
            </w:pPr>
          </w:p>
        </w:tc>
        <w:tc>
          <w:tcPr>
            <w:tcW w:w="1909" w:type="dxa"/>
            <w:vMerge/>
            <w:tcBorders>
              <w:top w:val="single" w:sz="4" w:space="0" w:color="000000"/>
              <w:left w:val="single" w:sz="4" w:space="0" w:color="000000"/>
              <w:bottom w:val="single" w:sz="4" w:space="0" w:color="000000"/>
              <w:right w:val="single" w:sz="4" w:space="0" w:color="000000"/>
            </w:tcBorders>
            <w:shd w:val="clear" w:color="auto" w:fill="auto"/>
          </w:tcPr>
          <w:p w14:paraId="00000773" w14:textId="77777777" w:rsidR="000357F0" w:rsidRPr="008F6838" w:rsidRDefault="000357F0" w:rsidP="00DB468C">
            <w:pPr>
              <w:widowControl w:val="0"/>
              <w:pBdr>
                <w:top w:val="nil"/>
                <w:left w:val="nil"/>
                <w:bottom w:val="nil"/>
                <w:right w:val="nil"/>
                <w:between w:val="nil"/>
              </w:pBdr>
              <w:spacing w:line="276" w:lineRule="auto"/>
              <w:rPr>
                <w:szCs w:val="22"/>
                <w:lang w:val="en-GB"/>
              </w:rPr>
            </w:pPr>
          </w:p>
        </w:tc>
        <w:tc>
          <w:tcPr>
            <w:tcW w:w="1386" w:type="dxa"/>
            <w:gridSpan w:val="2"/>
            <w:tcBorders>
              <w:top w:val="single" w:sz="4" w:space="0" w:color="000000"/>
              <w:left w:val="single" w:sz="4" w:space="0" w:color="000000"/>
              <w:bottom w:val="single" w:sz="4" w:space="0" w:color="000000"/>
              <w:right w:val="single" w:sz="4" w:space="0" w:color="000000"/>
            </w:tcBorders>
            <w:shd w:val="clear" w:color="auto" w:fill="auto"/>
          </w:tcPr>
          <w:p w14:paraId="00000774" w14:textId="77777777" w:rsidR="000357F0" w:rsidRPr="008F6838" w:rsidRDefault="004602B5" w:rsidP="00DB468C">
            <w:pPr>
              <w:jc w:val="center"/>
              <w:rPr>
                <w:szCs w:val="22"/>
                <w:lang w:val="en-GB"/>
              </w:rPr>
            </w:pPr>
            <w:r w:rsidRPr="008F6838">
              <w:rPr>
                <w:szCs w:val="22"/>
                <w:lang w:val="en-GB"/>
              </w:rPr>
              <w:t>PIF stage</w:t>
            </w:r>
          </w:p>
        </w:tc>
        <w:tc>
          <w:tcPr>
            <w:tcW w:w="1473" w:type="dxa"/>
            <w:gridSpan w:val="3"/>
            <w:tcBorders>
              <w:top w:val="single" w:sz="4" w:space="0" w:color="000000"/>
              <w:left w:val="single" w:sz="4" w:space="0" w:color="000000"/>
              <w:bottom w:val="single" w:sz="4" w:space="0" w:color="000000"/>
              <w:right w:val="single" w:sz="4" w:space="0" w:color="000000"/>
            </w:tcBorders>
            <w:shd w:val="clear" w:color="auto" w:fill="auto"/>
          </w:tcPr>
          <w:p w14:paraId="00000776" w14:textId="77777777" w:rsidR="000357F0" w:rsidRPr="008F6838" w:rsidRDefault="004602B5" w:rsidP="00DB468C">
            <w:pPr>
              <w:jc w:val="center"/>
              <w:rPr>
                <w:szCs w:val="22"/>
                <w:lang w:val="en-GB"/>
              </w:rPr>
            </w:pPr>
            <w:r w:rsidRPr="008F6838">
              <w:rPr>
                <w:szCs w:val="22"/>
                <w:lang w:val="en-GB"/>
              </w:rPr>
              <w:t>Endorsement</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tcPr>
          <w:p w14:paraId="00000779" w14:textId="77777777" w:rsidR="000357F0" w:rsidRPr="008F6838" w:rsidRDefault="004602B5" w:rsidP="00DB468C">
            <w:pPr>
              <w:jc w:val="center"/>
              <w:rPr>
                <w:szCs w:val="22"/>
                <w:lang w:val="en-GB"/>
              </w:rPr>
            </w:pPr>
            <w:r w:rsidRPr="008F6838">
              <w:rPr>
                <w:szCs w:val="22"/>
                <w:lang w:val="en-GB"/>
              </w:rPr>
              <w:t>MTR</w:t>
            </w:r>
          </w:p>
        </w:tc>
        <w:tc>
          <w:tcPr>
            <w:tcW w:w="1506" w:type="dxa"/>
            <w:gridSpan w:val="2"/>
            <w:tcBorders>
              <w:top w:val="single" w:sz="4" w:space="0" w:color="000000"/>
              <w:left w:val="single" w:sz="4" w:space="0" w:color="000000"/>
              <w:bottom w:val="single" w:sz="4" w:space="0" w:color="000000"/>
              <w:right w:val="single" w:sz="4" w:space="0" w:color="000000"/>
            </w:tcBorders>
            <w:shd w:val="clear" w:color="auto" w:fill="auto"/>
          </w:tcPr>
          <w:p w14:paraId="0000077B" w14:textId="77777777" w:rsidR="000357F0" w:rsidRPr="008F6838" w:rsidRDefault="004602B5" w:rsidP="00DB468C">
            <w:pPr>
              <w:jc w:val="center"/>
              <w:rPr>
                <w:szCs w:val="22"/>
                <w:lang w:val="en-GB"/>
              </w:rPr>
            </w:pPr>
            <w:r w:rsidRPr="008F6838">
              <w:rPr>
                <w:szCs w:val="22"/>
                <w:lang w:val="en-GB"/>
              </w:rPr>
              <w:t>TE</w:t>
            </w:r>
          </w:p>
        </w:tc>
      </w:tr>
      <w:tr w:rsidR="000357F0" w:rsidRPr="001319A3" w14:paraId="47E24238" w14:textId="77777777" w:rsidTr="00886E77">
        <w:trPr>
          <w:gridAfter w:val="1"/>
          <w:wAfter w:w="8" w:type="dxa"/>
          <w:jc w:val="center"/>
        </w:trPr>
        <w:tc>
          <w:tcPr>
            <w:tcW w:w="1808" w:type="dxa"/>
            <w:tcBorders>
              <w:top w:val="single" w:sz="4" w:space="0" w:color="000000"/>
              <w:left w:val="single" w:sz="4" w:space="0" w:color="000000"/>
              <w:bottom w:val="single" w:sz="4" w:space="0" w:color="000000"/>
              <w:right w:val="single" w:sz="4" w:space="0" w:color="000000"/>
            </w:tcBorders>
            <w:shd w:val="clear" w:color="auto" w:fill="auto"/>
          </w:tcPr>
          <w:p w14:paraId="0000077D" w14:textId="77777777" w:rsidR="000357F0" w:rsidRPr="008F6838" w:rsidRDefault="000357F0" w:rsidP="00DB468C">
            <w:pPr>
              <w:jc w:val="right"/>
              <w:rPr>
                <w:szCs w:val="22"/>
                <w:lang w:val="en-GB"/>
              </w:rPr>
            </w:pPr>
          </w:p>
        </w:tc>
        <w:tc>
          <w:tcPr>
            <w:tcW w:w="722" w:type="dxa"/>
            <w:tcBorders>
              <w:top w:val="single" w:sz="4" w:space="0" w:color="000000"/>
              <w:left w:val="single" w:sz="4" w:space="0" w:color="000000"/>
              <w:bottom w:val="single" w:sz="4" w:space="0" w:color="000000"/>
              <w:right w:val="single" w:sz="4" w:space="0" w:color="000000"/>
            </w:tcBorders>
            <w:shd w:val="clear" w:color="auto" w:fill="auto"/>
          </w:tcPr>
          <w:p w14:paraId="0000077E" w14:textId="77777777" w:rsidR="000357F0" w:rsidRPr="008F6838" w:rsidRDefault="000357F0" w:rsidP="00DB468C">
            <w:pPr>
              <w:jc w:val="right"/>
              <w:rPr>
                <w:szCs w:val="22"/>
                <w:lang w:val="en-GB"/>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tcPr>
          <w:p w14:paraId="0000077F" w14:textId="77777777" w:rsidR="000357F0" w:rsidRPr="008F6838" w:rsidRDefault="004602B5" w:rsidP="00DB468C">
            <w:pPr>
              <w:jc w:val="right"/>
              <w:rPr>
                <w:szCs w:val="22"/>
                <w:lang w:val="en-GB"/>
              </w:rPr>
            </w:pPr>
            <w:r w:rsidRPr="008F6838">
              <w:rPr>
                <w:szCs w:val="22"/>
                <w:lang w:val="en-GB"/>
              </w:rPr>
              <w:t>Expected direct</w:t>
            </w:r>
          </w:p>
        </w:tc>
        <w:tc>
          <w:tcPr>
            <w:tcW w:w="1386" w:type="dxa"/>
            <w:gridSpan w:val="2"/>
            <w:tcBorders>
              <w:top w:val="single" w:sz="4" w:space="0" w:color="000000"/>
              <w:left w:val="single" w:sz="4" w:space="0" w:color="000000"/>
              <w:bottom w:val="single" w:sz="4" w:space="0" w:color="000000"/>
              <w:right w:val="single" w:sz="4" w:space="0" w:color="000000"/>
            </w:tcBorders>
            <w:shd w:val="clear" w:color="auto" w:fill="auto"/>
          </w:tcPr>
          <w:p w14:paraId="00000780" w14:textId="03B470F5" w:rsidR="000357F0" w:rsidRPr="008F6838" w:rsidRDefault="008A0ECC" w:rsidP="00DB468C">
            <w:pPr>
              <w:jc w:val="right"/>
              <w:rPr>
                <w:szCs w:val="22"/>
                <w:lang w:val="en-GB"/>
              </w:rPr>
            </w:pPr>
            <w:r w:rsidRPr="008F6838">
              <w:rPr>
                <w:szCs w:val="22"/>
                <w:lang w:val="en-GB"/>
              </w:rPr>
              <w:t>49,073,720,2011</w:t>
            </w:r>
          </w:p>
        </w:tc>
        <w:tc>
          <w:tcPr>
            <w:tcW w:w="1473" w:type="dxa"/>
            <w:gridSpan w:val="3"/>
            <w:tcBorders>
              <w:top w:val="single" w:sz="4" w:space="0" w:color="000000"/>
              <w:left w:val="single" w:sz="4" w:space="0" w:color="000000"/>
              <w:bottom w:val="single" w:sz="4" w:space="0" w:color="000000"/>
              <w:right w:val="single" w:sz="4" w:space="0" w:color="000000"/>
            </w:tcBorders>
            <w:shd w:val="clear" w:color="auto" w:fill="auto"/>
          </w:tcPr>
          <w:p w14:paraId="00000782" w14:textId="7A0195A9" w:rsidR="000357F0" w:rsidRPr="008F6838" w:rsidRDefault="00886E77" w:rsidP="00DB468C">
            <w:pPr>
              <w:jc w:val="right"/>
              <w:rPr>
                <w:szCs w:val="22"/>
                <w:lang w:val="en-GB"/>
              </w:rPr>
            </w:pPr>
            <w:r w:rsidRPr="008F6838">
              <w:rPr>
                <w:szCs w:val="22"/>
                <w:lang w:val="en-GB"/>
              </w:rPr>
              <w:t>3,769,796,857</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tcPr>
          <w:p w14:paraId="00000785" w14:textId="77777777" w:rsidR="000357F0" w:rsidRPr="008F6838" w:rsidRDefault="000357F0" w:rsidP="00DB468C">
            <w:pPr>
              <w:jc w:val="right"/>
              <w:rPr>
                <w:szCs w:val="22"/>
                <w:lang w:val="en-GB"/>
              </w:rPr>
            </w:pPr>
          </w:p>
        </w:tc>
        <w:tc>
          <w:tcPr>
            <w:tcW w:w="1506" w:type="dxa"/>
            <w:gridSpan w:val="2"/>
            <w:tcBorders>
              <w:top w:val="single" w:sz="4" w:space="0" w:color="000000"/>
              <w:left w:val="single" w:sz="4" w:space="0" w:color="000000"/>
              <w:bottom w:val="single" w:sz="4" w:space="0" w:color="000000"/>
              <w:right w:val="single" w:sz="4" w:space="0" w:color="000000"/>
            </w:tcBorders>
            <w:shd w:val="clear" w:color="auto" w:fill="auto"/>
          </w:tcPr>
          <w:p w14:paraId="00000787" w14:textId="77777777" w:rsidR="000357F0" w:rsidRPr="008F6838" w:rsidRDefault="000357F0" w:rsidP="00DB468C">
            <w:pPr>
              <w:jc w:val="right"/>
              <w:rPr>
                <w:szCs w:val="22"/>
                <w:lang w:val="en-GB"/>
              </w:rPr>
            </w:pPr>
          </w:p>
        </w:tc>
      </w:tr>
      <w:tr w:rsidR="000357F0" w:rsidRPr="001319A3" w14:paraId="4E13490B" w14:textId="77777777" w:rsidTr="00886E77">
        <w:trPr>
          <w:gridAfter w:val="1"/>
          <w:wAfter w:w="8" w:type="dxa"/>
          <w:jc w:val="center"/>
        </w:trPr>
        <w:tc>
          <w:tcPr>
            <w:tcW w:w="1808" w:type="dxa"/>
            <w:tcBorders>
              <w:top w:val="single" w:sz="4" w:space="0" w:color="000000"/>
              <w:left w:val="single" w:sz="4" w:space="0" w:color="000000"/>
              <w:bottom w:val="single" w:sz="4" w:space="0" w:color="000000"/>
              <w:right w:val="single" w:sz="4" w:space="0" w:color="000000"/>
            </w:tcBorders>
            <w:shd w:val="clear" w:color="auto" w:fill="auto"/>
          </w:tcPr>
          <w:p w14:paraId="00000789" w14:textId="77777777" w:rsidR="000357F0" w:rsidRPr="008F6838" w:rsidRDefault="000357F0" w:rsidP="00DB468C">
            <w:pPr>
              <w:jc w:val="right"/>
              <w:rPr>
                <w:szCs w:val="22"/>
                <w:lang w:val="en-GB"/>
              </w:rPr>
            </w:pPr>
          </w:p>
        </w:tc>
        <w:tc>
          <w:tcPr>
            <w:tcW w:w="722" w:type="dxa"/>
            <w:tcBorders>
              <w:top w:val="single" w:sz="4" w:space="0" w:color="000000"/>
              <w:left w:val="single" w:sz="4" w:space="0" w:color="000000"/>
              <w:bottom w:val="single" w:sz="4" w:space="0" w:color="000000"/>
              <w:right w:val="single" w:sz="4" w:space="0" w:color="000000"/>
            </w:tcBorders>
            <w:shd w:val="clear" w:color="auto" w:fill="auto"/>
          </w:tcPr>
          <w:p w14:paraId="0000078A" w14:textId="77777777" w:rsidR="000357F0" w:rsidRPr="008F6838" w:rsidRDefault="000357F0" w:rsidP="00DB468C">
            <w:pPr>
              <w:jc w:val="right"/>
              <w:rPr>
                <w:szCs w:val="22"/>
                <w:lang w:val="en-GB"/>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tcPr>
          <w:p w14:paraId="0000078B" w14:textId="77777777" w:rsidR="000357F0" w:rsidRPr="008F6838" w:rsidRDefault="004602B5" w:rsidP="00DB468C">
            <w:pPr>
              <w:jc w:val="right"/>
              <w:rPr>
                <w:szCs w:val="22"/>
                <w:lang w:val="en-GB"/>
              </w:rPr>
            </w:pPr>
            <w:r w:rsidRPr="008F6838">
              <w:rPr>
                <w:szCs w:val="22"/>
                <w:lang w:val="en-GB"/>
              </w:rPr>
              <w:t>Expected indirect</w:t>
            </w:r>
          </w:p>
        </w:tc>
        <w:tc>
          <w:tcPr>
            <w:tcW w:w="1386" w:type="dxa"/>
            <w:gridSpan w:val="2"/>
            <w:tcBorders>
              <w:top w:val="single" w:sz="4" w:space="0" w:color="000000"/>
              <w:left w:val="single" w:sz="4" w:space="0" w:color="000000"/>
              <w:bottom w:val="single" w:sz="4" w:space="0" w:color="000000"/>
              <w:right w:val="single" w:sz="4" w:space="0" w:color="000000"/>
            </w:tcBorders>
            <w:shd w:val="clear" w:color="auto" w:fill="auto"/>
          </w:tcPr>
          <w:p w14:paraId="0000078C" w14:textId="3D25E0BD" w:rsidR="000357F0" w:rsidRPr="008F6838" w:rsidRDefault="008A0ECC" w:rsidP="00DB468C">
            <w:pPr>
              <w:jc w:val="right"/>
              <w:rPr>
                <w:szCs w:val="22"/>
                <w:lang w:val="en-GB"/>
              </w:rPr>
            </w:pPr>
            <w:r w:rsidRPr="008F6838">
              <w:rPr>
                <w:szCs w:val="22"/>
                <w:lang w:val="en-GB"/>
              </w:rPr>
              <w:t>7,427,</w:t>
            </w:r>
            <w:r w:rsidR="00AD5345" w:rsidRPr="008F6838">
              <w:rPr>
                <w:szCs w:val="22"/>
                <w:lang w:val="en-GB"/>
              </w:rPr>
              <w:t>7874,446</w:t>
            </w:r>
          </w:p>
        </w:tc>
        <w:tc>
          <w:tcPr>
            <w:tcW w:w="1473" w:type="dxa"/>
            <w:gridSpan w:val="3"/>
            <w:tcBorders>
              <w:top w:val="single" w:sz="4" w:space="0" w:color="000000"/>
              <w:left w:val="single" w:sz="4" w:space="0" w:color="000000"/>
              <w:bottom w:val="single" w:sz="4" w:space="0" w:color="000000"/>
              <w:right w:val="single" w:sz="4" w:space="0" w:color="000000"/>
            </w:tcBorders>
            <w:shd w:val="clear" w:color="auto" w:fill="auto"/>
          </w:tcPr>
          <w:p w14:paraId="0000078E" w14:textId="56596CAD" w:rsidR="000357F0" w:rsidRPr="008F6838" w:rsidRDefault="00886E77" w:rsidP="00DB468C">
            <w:pPr>
              <w:jc w:val="right"/>
              <w:rPr>
                <w:szCs w:val="22"/>
                <w:lang w:val="en-GB"/>
              </w:rPr>
            </w:pPr>
            <w:r w:rsidRPr="008F6838">
              <w:rPr>
                <w:szCs w:val="22"/>
                <w:lang w:val="en-GB"/>
              </w:rPr>
              <w:t>154,472,563,844</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tcPr>
          <w:p w14:paraId="00000791" w14:textId="77777777" w:rsidR="000357F0" w:rsidRPr="008F6838" w:rsidRDefault="000357F0" w:rsidP="00DB468C">
            <w:pPr>
              <w:jc w:val="right"/>
              <w:rPr>
                <w:szCs w:val="22"/>
                <w:lang w:val="en-GB"/>
              </w:rPr>
            </w:pPr>
          </w:p>
        </w:tc>
        <w:tc>
          <w:tcPr>
            <w:tcW w:w="1506" w:type="dxa"/>
            <w:gridSpan w:val="2"/>
            <w:tcBorders>
              <w:top w:val="single" w:sz="4" w:space="0" w:color="000000"/>
              <w:left w:val="single" w:sz="4" w:space="0" w:color="000000"/>
              <w:bottom w:val="single" w:sz="4" w:space="0" w:color="000000"/>
              <w:right w:val="single" w:sz="4" w:space="0" w:color="000000"/>
            </w:tcBorders>
            <w:shd w:val="clear" w:color="auto" w:fill="auto"/>
          </w:tcPr>
          <w:p w14:paraId="00000793" w14:textId="77777777" w:rsidR="000357F0" w:rsidRPr="008F6838" w:rsidRDefault="000357F0" w:rsidP="00DB468C">
            <w:pPr>
              <w:jc w:val="right"/>
              <w:rPr>
                <w:szCs w:val="22"/>
                <w:lang w:val="en-GB"/>
              </w:rPr>
            </w:pPr>
          </w:p>
        </w:tc>
      </w:tr>
      <w:tr w:rsidR="000357F0" w:rsidRPr="001319A3" w14:paraId="54E5F7A6" w14:textId="77777777" w:rsidTr="00886E77">
        <w:trPr>
          <w:gridAfter w:val="1"/>
          <w:wAfter w:w="8" w:type="dxa"/>
          <w:jc w:val="center"/>
        </w:trPr>
        <w:tc>
          <w:tcPr>
            <w:tcW w:w="1808" w:type="dxa"/>
            <w:tcBorders>
              <w:top w:val="single" w:sz="4" w:space="0" w:color="000000"/>
              <w:left w:val="single" w:sz="4" w:space="0" w:color="000000"/>
              <w:bottom w:val="single" w:sz="4" w:space="0" w:color="000000"/>
              <w:right w:val="single" w:sz="4" w:space="0" w:color="000000"/>
            </w:tcBorders>
            <w:shd w:val="clear" w:color="auto" w:fill="BFBFBF"/>
          </w:tcPr>
          <w:p w14:paraId="00000795" w14:textId="77777777" w:rsidR="000357F0" w:rsidRPr="008F6838" w:rsidRDefault="004602B5" w:rsidP="00DB468C">
            <w:pPr>
              <w:rPr>
                <w:szCs w:val="22"/>
                <w:lang w:val="en-GB"/>
              </w:rPr>
            </w:pPr>
            <w:r w:rsidRPr="008F6838">
              <w:rPr>
                <w:szCs w:val="22"/>
                <w:lang w:val="en-GB"/>
              </w:rPr>
              <w:t>Indicator 6.4</w:t>
            </w:r>
          </w:p>
        </w:tc>
        <w:tc>
          <w:tcPr>
            <w:tcW w:w="6779" w:type="dxa"/>
            <w:gridSpan w:val="9"/>
            <w:tcBorders>
              <w:top w:val="single" w:sz="4" w:space="0" w:color="000000"/>
              <w:left w:val="single" w:sz="4" w:space="0" w:color="000000"/>
              <w:bottom w:val="single" w:sz="4" w:space="0" w:color="000000"/>
              <w:right w:val="single" w:sz="4" w:space="0" w:color="000000"/>
            </w:tcBorders>
            <w:shd w:val="clear" w:color="auto" w:fill="BFBFBF"/>
          </w:tcPr>
          <w:p w14:paraId="00000796" w14:textId="77777777" w:rsidR="000357F0" w:rsidRPr="008F6838" w:rsidRDefault="004602B5" w:rsidP="00DB468C">
            <w:pPr>
              <w:rPr>
                <w:szCs w:val="22"/>
                <w:lang w:val="en-GB"/>
              </w:rPr>
            </w:pPr>
            <w:r w:rsidRPr="008F6838">
              <w:rPr>
                <w:szCs w:val="22"/>
                <w:lang w:val="en-GB"/>
              </w:rPr>
              <w:t>Increase in installed renewable energy capacity per technology</w:t>
            </w:r>
          </w:p>
        </w:tc>
        <w:tc>
          <w:tcPr>
            <w:tcW w:w="1506" w:type="dxa"/>
            <w:gridSpan w:val="2"/>
            <w:tcBorders>
              <w:top w:val="single" w:sz="4" w:space="0" w:color="000000"/>
              <w:left w:val="single" w:sz="4" w:space="0" w:color="000000"/>
              <w:bottom w:val="single" w:sz="4" w:space="0" w:color="000000"/>
              <w:right w:val="single" w:sz="4" w:space="0" w:color="000000"/>
            </w:tcBorders>
            <w:shd w:val="clear" w:color="auto" w:fill="BFBFBF"/>
          </w:tcPr>
          <w:p w14:paraId="0000079F" w14:textId="77777777" w:rsidR="000357F0" w:rsidRPr="008F6838" w:rsidRDefault="004602B5" w:rsidP="00DB468C">
            <w:pPr>
              <w:jc w:val="right"/>
              <w:rPr>
                <w:szCs w:val="22"/>
                <w:lang w:val="en-GB"/>
              </w:rPr>
            </w:pPr>
            <w:r w:rsidRPr="008F6838">
              <w:rPr>
                <w:i/>
                <w:color w:val="000000"/>
                <w:szCs w:val="22"/>
                <w:lang w:val="en-GB"/>
              </w:rPr>
              <w:t>     </w:t>
            </w:r>
          </w:p>
        </w:tc>
      </w:tr>
      <w:tr w:rsidR="000357F0" w:rsidRPr="001319A3" w14:paraId="155A6E2E" w14:textId="77777777" w:rsidTr="00886E77">
        <w:trPr>
          <w:gridAfter w:val="1"/>
          <w:wAfter w:w="8" w:type="dxa"/>
          <w:trHeight w:val="125"/>
          <w:jc w:val="center"/>
        </w:trPr>
        <w:tc>
          <w:tcPr>
            <w:tcW w:w="1808"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00007A1" w14:textId="77777777" w:rsidR="000357F0" w:rsidRPr="008F6838" w:rsidRDefault="000357F0" w:rsidP="00DB468C">
            <w:pPr>
              <w:rPr>
                <w:szCs w:val="22"/>
                <w:lang w:val="en-GB"/>
              </w:rPr>
            </w:pPr>
          </w:p>
        </w:tc>
        <w:tc>
          <w:tcPr>
            <w:tcW w:w="72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00007A2" w14:textId="77777777" w:rsidR="000357F0" w:rsidRPr="008F6838" w:rsidRDefault="000357F0" w:rsidP="00DB468C">
            <w:pPr>
              <w:rPr>
                <w:szCs w:val="22"/>
                <w:lang w:val="en-GB"/>
              </w:rPr>
            </w:pPr>
          </w:p>
        </w:tc>
        <w:tc>
          <w:tcPr>
            <w:tcW w:w="190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00007A3" w14:textId="77777777" w:rsidR="000357F0" w:rsidRPr="008F6838" w:rsidRDefault="004602B5" w:rsidP="00DB468C">
            <w:pPr>
              <w:rPr>
                <w:szCs w:val="22"/>
                <w:lang w:val="en-GB"/>
              </w:rPr>
            </w:pPr>
            <w:r w:rsidRPr="008F6838">
              <w:rPr>
                <w:szCs w:val="22"/>
                <w:lang w:val="en-GB"/>
              </w:rPr>
              <w:t>Technology</w:t>
            </w:r>
          </w:p>
        </w:tc>
        <w:tc>
          <w:tcPr>
            <w:tcW w:w="5654" w:type="dxa"/>
            <w:gridSpan w:val="9"/>
            <w:tcBorders>
              <w:top w:val="single" w:sz="4" w:space="0" w:color="000000"/>
              <w:left w:val="single" w:sz="4" w:space="0" w:color="000000"/>
              <w:bottom w:val="single" w:sz="4" w:space="0" w:color="000000"/>
              <w:right w:val="single" w:sz="4" w:space="0" w:color="000000"/>
            </w:tcBorders>
            <w:shd w:val="clear" w:color="auto" w:fill="auto"/>
          </w:tcPr>
          <w:p w14:paraId="000007A4" w14:textId="77777777" w:rsidR="000357F0" w:rsidRPr="008F6838" w:rsidRDefault="004602B5" w:rsidP="00DB468C">
            <w:pPr>
              <w:jc w:val="center"/>
              <w:rPr>
                <w:szCs w:val="22"/>
                <w:lang w:val="en-GB"/>
              </w:rPr>
            </w:pPr>
            <w:r w:rsidRPr="008F6838">
              <w:rPr>
                <w:szCs w:val="22"/>
                <w:lang w:val="en-GB"/>
              </w:rPr>
              <w:t>Capacity (MW)</w:t>
            </w:r>
          </w:p>
        </w:tc>
      </w:tr>
      <w:tr w:rsidR="000357F0" w:rsidRPr="001319A3" w14:paraId="3B0197AA" w14:textId="77777777" w:rsidTr="00886E77">
        <w:trPr>
          <w:gridAfter w:val="1"/>
          <w:wAfter w:w="8" w:type="dxa"/>
          <w:trHeight w:val="58"/>
          <w:jc w:val="center"/>
        </w:trPr>
        <w:tc>
          <w:tcPr>
            <w:tcW w:w="1808" w:type="dxa"/>
            <w:vMerge/>
            <w:tcBorders>
              <w:top w:val="single" w:sz="4" w:space="0" w:color="000000"/>
              <w:left w:val="single" w:sz="4" w:space="0" w:color="000000"/>
              <w:bottom w:val="single" w:sz="4" w:space="0" w:color="000000"/>
              <w:right w:val="single" w:sz="4" w:space="0" w:color="000000"/>
            </w:tcBorders>
            <w:shd w:val="clear" w:color="auto" w:fill="auto"/>
          </w:tcPr>
          <w:p w14:paraId="000007AD" w14:textId="77777777" w:rsidR="000357F0" w:rsidRPr="008F6838" w:rsidRDefault="000357F0" w:rsidP="00DB468C">
            <w:pPr>
              <w:widowControl w:val="0"/>
              <w:pBdr>
                <w:top w:val="nil"/>
                <w:left w:val="nil"/>
                <w:bottom w:val="nil"/>
                <w:right w:val="nil"/>
                <w:between w:val="nil"/>
              </w:pBdr>
              <w:spacing w:line="276" w:lineRule="auto"/>
              <w:rPr>
                <w:szCs w:val="22"/>
                <w:lang w:val="en-GB"/>
              </w:rPr>
            </w:pPr>
          </w:p>
        </w:tc>
        <w:tc>
          <w:tcPr>
            <w:tcW w:w="722" w:type="dxa"/>
            <w:vMerge/>
            <w:tcBorders>
              <w:top w:val="single" w:sz="4" w:space="0" w:color="000000"/>
              <w:left w:val="single" w:sz="4" w:space="0" w:color="000000"/>
              <w:bottom w:val="single" w:sz="4" w:space="0" w:color="000000"/>
              <w:right w:val="single" w:sz="4" w:space="0" w:color="000000"/>
            </w:tcBorders>
            <w:shd w:val="clear" w:color="auto" w:fill="auto"/>
          </w:tcPr>
          <w:p w14:paraId="000007AE" w14:textId="77777777" w:rsidR="000357F0" w:rsidRPr="008F6838" w:rsidRDefault="000357F0" w:rsidP="00DB468C">
            <w:pPr>
              <w:widowControl w:val="0"/>
              <w:pBdr>
                <w:top w:val="nil"/>
                <w:left w:val="nil"/>
                <w:bottom w:val="nil"/>
                <w:right w:val="nil"/>
                <w:between w:val="nil"/>
              </w:pBdr>
              <w:spacing w:line="276" w:lineRule="auto"/>
              <w:rPr>
                <w:szCs w:val="22"/>
                <w:lang w:val="en-GB"/>
              </w:rPr>
            </w:pPr>
          </w:p>
        </w:tc>
        <w:tc>
          <w:tcPr>
            <w:tcW w:w="190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0007AF" w14:textId="77777777" w:rsidR="000357F0" w:rsidRPr="008F6838" w:rsidRDefault="000357F0" w:rsidP="00DB468C">
            <w:pPr>
              <w:widowControl w:val="0"/>
              <w:pBdr>
                <w:top w:val="nil"/>
                <w:left w:val="nil"/>
                <w:bottom w:val="nil"/>
                <w:right w:val="nil"/>
                <w:between w:val="nil"/>
              </w:pBdr>
              <w:spacing w:line="276" w:lineRule="auto"/>
              <w:rPr>
                <w:szCs w:val="22"/>
                <w:lang w:val="en-GB"/>
              </w:rPr>
            </w:pPr>
          </w:p>
        </w:tc>
        <w:tc>
          <w:tcPr>
            <w:tcW w:w="2859" w:type="dxa"/>
            <w:gridSpan w:val="5"/>
            <w:tcBorders>
              <w:top w:val="single" w:sz="4" w:space="0" w:color="000000"/>
              <w:left w:val="single" w:sz="4" w:space="0" w:color="000000"/>
              <w:bottom w:val="single" w:sz="4" w:space="0" w:color="000000"/>
              <w:right w:val="single" w:sz="4" w:space="0" w:color="000000"/>
            </w:tcBorders>
            <w:shd w:val="clear" w:color="auto" w:fill="auto"/>
          </w:tcPr>
          <w:p w14:paraId="000007B0" w14:textId="77777777" w:rsidR="000357F0" w:rsidRPr="008F6838" w:rsidRDefault="003672B6" w:rsidP="00DB468C">
            <w:pPr>
              <w:jc w:val="center"/>
              <w:rPr>
                <w:szCs w:val="22"/>
                <w:lang w:val="en-GB"/>
              </w:rPr>
            </w:pPr>
            <w:sdt>
              <w:sdtPr>
                <w:rPr>
                  <w:szCs w:val="22"/>
                  <w:lang w:val="en-GB"/>
                </w:rPr>
                <w:tag w:val="goog_rdk_57"/>
                <w:id w:val="-1836915527"/>
              </w:sdtPr>
              <w:sdtEndPr/>
              <w:sdtContent/>
            </w:sdt>
            <w:r w:rsidR="004602B5" w:rsidRPr="008F6838">
              <w:rPr>
                <w:szCs w:val="22"/>
                <w:lang w:val="en-GB"/>
              </w:rPr>
              <w:t>Expected</w:t>
            </w:r>
          </w:p>
        </w:tc>
        <w:tc>
          <w:tcPr>
            <w:tcW w:w="2795" w:type="dxa"/>
            <w:gridSpan w:val="4"/>
            <w:tcBorders>
              <w:top w:val="single" w:sz="4" w:space="0" w:color="000000"/>
              <w:left w:val="single" w:sz="4" w:space="0" w:color="000000"/>
              <w:bottom w:val="single" w:sz="4" w:space="0" w:color="000000"/>
              <w:right w:val="single" w:sz="4" w:space="0" w:color="000000"/>
            </w:tcBorders>
            <w:shd w:val="clear" w:color="auto" w:fill="auto"/>
          </w:tcPr>
          <w:p w14:paraId="000007B5" w14:textId="77777777" w:rsidR="000357F0" w:rsidRPr="008F6838" w:rsidRDefault="004602B5" w:rsidP="00DB468C">
            <w:pPr>
              <w:jc w:val="center"/>
              <w:rPr>
                <w:szCs w:val="22"/>
                <w:lang w:val="en-GB"/>
              </w:rPr>
            </w:pPr>
            <w:r w:rsidRPr="008F6838">
              <w:rPr>
                <w:szCs w:val="22"/>
                <w:lang w:val="en-GB"/>
              </w:rPr>
              <w:t>Achieved</w:t>
            </w:r>
          </w:p>
        </w:tc>
      </w:tr>
      <w:tr w:rsidR="000357F0" w:rsidRPr="001319A3" w14:paraId="472425D5" w14:textId="77777777" w:rsidTr="00886E77">
        <w:trPr>
          <w:gridAfter w:val="1"/>
          <w:wAfter w:w="8" w:type="dxa"/>
          <w:trHeight w:val="89"/>
          <w:jc w:val="center"/>
        </w:trPr>
        <w:tc>
          <w:tcPr>
            <w:tcW w:w="1808" w:type="dxa"/>
            <w:vMerge/>
            <w:tcBorders>
              <w:top w:val="single" w:sz="4" w:space="0" w:color="000000"/>
              <w:left w:val="single" w:sz="4" w:space="0" w:color="000000"/>
              <w:bottom w:val="single" w:sz="4" w:space="0" w:color="000000"/>
              <w:right w:val="single" w:sz="4" w:space="0" w:color="000000"/>
            </w:tcBorders>
            <w:shd w:val="clear" w:color="auto" w:fill="auto"/>
          </w:tcPr>
          <w:p w14:paraId="000007B9" w14:textId="77777777" w:rsidR="000357F0" w:rsidRPr="008F6838" w:rsidRDefault="000357F0" w:rsidP="00DB468C">
            <w:pPr>
              <w:widowControl w:val="0"/>
              <w:pBdr>
                <w:top w:val="nil"/>
                <w:left w:val="nil"/>
                <w:bottom w:val="nil"/>
                <w:right w:val="nil"/>
                <w:between w:val="nil"/>
              </w:pBdr>
              <w:spacing w:line="276" w:lineRule="auto"/>
              <w:rPr>
                <w:szCs w:val="22"/>
                <w:lang w:val="en-GB"/>
              </w:rPr>
            </w:pPr>
          </w:p>
        </w:tc>
        <w:tc>
          <w:tcPr>
            <w:tcW w:w="722" w:type="dxa"/>
            <w:vMerge/>
            <w:tcBorders>
              <w:top w:val="single" w:sz="4" w:space="0" w:color="000000"/>
              <w:left w:val="single" w:sz="4" w:space="0" w:color="000000"/>
              <w:bottom w:val="single" w:sz="4" w:space="0" w:color="000000"/>
              <w:right w:val="single" w:sz="4" w:space="0" w:color="000000"/>
            </w:tcBorders>
            <w:shd w:val="clear" w:color="auto" w:fill="auto"/>
          </w:tcPr>
          <w:p w14:paraId="000007BA" w14:textId="77777777" w:rsidR="000357F0" w:rsidRPr="008F6838" w:rsidRDefault="000357F0" w:rsidP="00DB468C">
            <w:pPr>
              <w:widowControl w:val="0"/>
              <w:pBdr>
                <w:top w:val="nil"/>
                <w:left w:val="nil"/>
                <w:bottom w:val="nil"/>
                <w:right w:val="nil"/>
                <w:between w:val="nil"/>
              </w:pBdr>
              <w:spacing w:line="276" w:lineRule="auto"/>
              <w:rPr>
                <w:szCs w:val="22"/>
                <w:lang w:val="en-GB"/>
              </w:rPr>
            </w:pPr>
          </w:p>
        </w:tc>
        <w:tc>
          <w:tcPr>
            <w:tcW w:w="190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0007BB" w14:textId="77777777" w:rsidR="000357F0" w:rsidRPr="008F6838" w:rsidRDefault="000357F0" w:rsidP="00DB468C">
            <w:pPr>
              <w:widowControl w:val="0"/>
              <w:pBdr>
                <w:top w:val="nil"/>
                <w:left w:val="nil"/>
                <w:bottom w:val="nil"/>
                <w:right w:val="nil"/>
                <w:between w:val="nil"/>
              </w:pBdr>
              <w:spacing w:line="276" w:lineRule="auto"/>
              <w:rPr>
                <w:szCs w:val="22"/>
                <w:lang w:val="en-GB"/>
              </w:rPr>
            </w:pPr>
          </w:p>
        </w:tc>
        <w:tc>
          <w:tcPr>
            <w:tcW w:w="1386" w:type="dxa"/>
            <w:gridSpan w:val="2"/>
            <w:tcBorders>
              <w:top w:val="single" w:sz="4" w:space="0" w:color="000000"/>
              <w:left w:val="single" w:sz="4" w:space="0" w:color="000000"/>
              <w:bottom w:val="single" w:sz="4" w:space="0" w:color="000000"/>
              <w:right w:val="single" w:sz="4" w:space="0" w:color="000000"/>
            </w:tcBorders>
            <w:shd w:val="clear" w:color="auto" w:fill="auto"/>
          </w:tcPr>
          <w:p w14:paraId="000007BC" w14:textId="77777777" w:rsidR="000357F0" w:rsidRPr="008F6838" w:rsidRDefault="004602B5" w:rsidP="00DB468C">
            <w:pPr>
              <w:jc w:val="center"/>
              <w:rPr>
                <w:szCs w:val="22"/>
                <w:lang w:val="en-GB"/>
              </w:rPr>
            </w:pPr>
            <w:r w:rsidRPr="008F6838">
              <w:rPr>
                <w:szCs w:val="22"/>
                <w:lang w:val="en-GB"/>
              </w:rPr>
              <w:t>PIF stage</w:t>
            </w:r>
          </w:p>
        </w:tc>
        <w:tc>
          <w:tcPr>
            <w:tcW w:w="1473" w:type="dxa"/>
            <w:gridSpan w:val="3"/>
            <w:tcBorders>
              <w:top w:val="single" w:sz="4" w:space="0" w:color="000000"/>
              <w:left w:val="single" w:sz="4" w:space="0" w:color="000000"/>
              <w:bottom w:val="single" w:sz="4" w:space="0" w:color="000000"/>
              <w:right w:val="single" w:sz="4" w:space="0" w:color="000000"/>
            </w:tcBorders>
            <w:shd w:val="clear" w:color="auto" w:fill="auto"/>
          </w:tcPr>
          <w:p w14:paraId="000007BE" w14:textId="77777777" w:rsidR="000357F0" w:rsidRPr="008F6838" w:rsidRDefault="004602B5" w:rsidP="00DB468C">
            <w:pPr>
              <w:jc w:val="center"/>
              <w:rPr>
                <w:szCs w:val="22"/>
                <w:lang w:val="en-GB"/>
              </w:rPr>
            </w:pPr>
            <w:r w:rsidRPr="008F6838">
              <w:rPr>
                <w:szCs w:val="22"/>
                <w:lang w:val="en-GB"/>
              </w:rPr>
              <w:t>Endorsement</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tcPr>
          <w:p w14:paraId="000007C1" w14:textId="77777777" w:rsidR="000357F0" w:rsidRPr="008F6838" w:rsidRDefault="004602B5" w:rsidP="00DB468C">
            <w:pPr>
              <w:jc w:val="center"/>
              <w:rPr>
                <w:szCs w:val="22"/>
                <w:lang w:val="en-GB"/>
              </w:rPr>
            </w:pPr>
            <w:r w:rsidRPr="008F6838">
              <w:rPr>
                <w:szCs w:val="22"/>
                <w:lang w:val="en-GB"/>
              </w:rPr>
              <w:t>MTR</w:t>
            </w:r>
          </w:p>
        </w:tc>
        <w:tc>
          <w:tcPr>
            <w:tcW w:w="1506" w:type="dxa"/>
            <w:gridSpan w:val="2"/>
            <w:tcBorders>
              <w:top w:val="single" w:sz="4" w:space="0" w:color="000000"/>
              <w:left w:val="single" w:sz="4" w:space="0" w:color="000000"/>
              <w:bottom w:val="single" w:sz="4" w:space="0" w:color="000000"/>
              <w:right w:val="single" w:sz="4" w:space="0" w:color="000000"/>
            </w:tcBorders>
            <w:shd w:val="clear" w:color="auto" w:fill="auto"/>
          </w:tcPr>
          <w:p w14:paraId="000007C3" w14:textId="77777777" w:rsidR="000357F0" w:rsidRPr="008F6838" w:rsidRDefault="004602B5" w:rsidP="00DB468C">
            <w:pPr>
              <w:jc w:val="center"/>
              <w:rPr>
                <w:szCs w:val="22"/>
                <w:lang w:val="en-GB"/>
              </w:rPr>
            </w:pPr>
            <w:r w:rsidRPr="008F6838">
              <w:rPr>
                <w:szCs w:val="22"/>
                <w:lang w:val="en-GB"/>
              </w:rPr>
              <w:t>TE</w:t>
            </w:r>
          </w:p>
        </w:tc>
      </w:tr>
      <w:tr w:rsidR="000357F0" w:rsidRPr="001319A3" w14:paraId="50CC3B63" w14:textId="77777777" w:rsidTr="00886E77">
        <w:trPr>
          <w:gridAfter w:val="1"/>
          <w:wAfter w:w="8" w:type="dxa"/>
          <w:jc w:val="center"/>
        </w:trPr>
        <w:tc>
          <w:tcPr>
            <w:tcW w:w="1808" w:type="dxa"/>
            <w:tcBorders>
              <w:top w:val="single" w:sz="4" w:space="0" w:color="000000"/>
              <w:left w:val="single" w:sz="4" w:space="0" w:color="000000"/>
              <w:bottom w:val="single" w:sz="4" w:space="0" w:color="000000"/>
              <w:right w:val="single" w:sz="4" w:space="0" w:color="000000"/>
            </w:tcBorders>
            <w:shd w:val="clear" w:color="auto" w:fill="auto"/>
          </w:tcPr>
          <w:p w14:paraId="000007C5" w14:textId="77777777" w:rsidR="000357F0" w:rsidRPr="008F6838" w:rsidRDefault="000357F0" w:rsidP="00DB468C">
            <w:pPr>
              <w:jc w:val="right"/>
              <w:rPr>
                <w:szCs w:val="22"/>
                <w:lang w:val="en-GB"/>
              </w:rPr>
            </w:pPr>
          </w:p>
        </w:tc>
        <w:tc>
          <w:tcPr>
            <w:tcW w:w="722" w:type="dxa"/>
            <w:tcBorders>
              <w:top w:val="single" w:sz="4" w:space="0" w:color="000000"/>
              <w:left w:val="single" w:sz="4" w:space="0" w:color="000000"/>
              <w:bottom w:val="single" w:sz="4" w:space="0" w:color="000000"/>
              <w:right w:val="single" w:sz="4" w:space="0" w:color="000000"/>
            </w:tcBorders>
            <w:shd w:val="clear" w:color="auto" w:fill="auto"/>
          </w:tcPr>
          <w:p w14:paraId="000007C6" w14:textId="77777777" w:rsidR="000357F0" w:rsidRPr="008F6838" w:rsidRDefault="000357F0" w:rsidP="00DB468C">
            <w:pPr>
              <w:jc w:val="right"/>
              <w:rPr>
                <w:szCs w:val="22"/>
                <w:lang w:val="en-GB"/>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tcPr>
          <w:p w14:paraId="000007C7" w14:textId="77777777" w:rsidR="000357F0" w:rsidRPr="008F6838" w:rsidRDefault="004602B5" w:rsidP="00DB468C">
            <w:pPr>
              <w:jc w:val="right"/>
              <w:rPr>
                <w:szCs w:val="22"/>
                <w:lang w:val="en-GB"/>
              </w:rPr>
            </w:pPr>
            <w:r w:rsidRPr="008F6838">
              <w:rPr>
                <w:color w:val="000000"/>
                <w:szCs w:val="22"/>
                <w:lang w:val="en-GB"/>
              </w:rPr>
              <w:t xml:space="preserve"> </w:t>
            </w:r>
          </w:p>
        </w:tc>
        <w:tc>
          <w:tcPr>
            <w:tcW w:w="1386" w:type="dxa"/>
            <w:gridSpan w:val="2"/>
            <w:tcBorders>
              <w:top w:val="single" w:sz="4" w:space="0" w:color="000000"/>
              <w:left w:val="single" w:sz="4" w:space="0" w:color="000000"/>
              <w:bottom w:val="single" w:sz="4" w:space="0" w:color="000000"/>
              <w:right w:val="single" w:sz="4" w:space="0" w:color="000000"/>
            </w:tcBorders>
            <w:shd w:val="clear" w:color="auto" w:fill="auto"/>
          </w:tcPr>
          <w:p w14:paraId="000007C8" w14:textId="77777777" w:rsidR="000357F0" w:rsidRPr="008F6838" w:rsidRDefault="000357F0" w:rsidP="00DB468C">
            <w:pPr>
              <w:jc w:val="right"/>
              <w:rPr>
                <w:szCs w:val="22"/>
                <w:lang w:val="en-GB"/>
              </w:rPr>
            </w:pPr>
          </w:p>
        </w:tc>
        <w:tc>
          <w:tcPr>
            <w:tcW w:w="1473" w:type="dxa"/>
            <w:gridSpan w:val="3"/>
            <w:tcBorders>
              <w:top w:val="single" w:sz="4" w:space="0" w:color="000000"/>
              <w:left w:val="single" w:sz="4" w:space="0" w:color="000000"/>
              <w:bottom w:val="single" w:sz="4" w:space="0" w:color="000000"/>
              <w:right w:val="single" w:sz="4" w:space="0" w:color="000000"/>
            </w:tcBorders>
            <w:shd w:val="clear" w:color="auto" w:fill="auto"/>
          </w:tcPr>
          <w:p w14:paraId="000007CA" w14:textId="77777777" w:rsidR="000357F0" w:rsidRPr="008F6838" w:rsidRDefault="000357F0" w:rsidP="00DB468C">
            <w:pPr>
              <w:jc w:val="right"/>
              <w:rPr>
                <w:szCs w:val="22"/>
                <w:lang w:val="en-GB"/>
              </w:rPr>
            </w:pP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tcPr>
          <w:p w14:paraId="000007CD" w14:textId="77777777" w:rsidR="000357F0" w:rsidRPr="008F6838" w:rsidRDefault="000357F0" w:rsidP="00DB468C">
            <w:pPr>
              <w:jc w:val="right"/>
              <w:rPr>
                <w:szCs w:val="22"/>
                <w:lang w:val="en-GB"/>
              </w:rPr>
            </w:pPr>
          </w:p>
        </w:tc>
        <w:tc>
          <w:tcPr>
            <w:tcW w:w="1506" w:type="dxa"/>
            <w:gridSpan w:val="2"/>
            <w:tcBorders>
              <w:top w:val="single" w:sz="4" w:space="0" w:color="000000"/>
              <w:left w:val="single" w:sz="4" w:space="0" w:color="000000"/>
              <w:bottom w:val="single" w:sz="4" w:space="0" w:color="000000"/>
              <w:right w:val="single" w:sz="4" w:space="0" w:color="000000"/>
            </w:tcBorders>
            <w:shd w:val="clear" w:color="auto" w:fill="auto"/>
          </w:tcPr>
          <w:p w14:paraId="000007CF" w14:textId="77777777" w:rsidR="000357F0" w:rsidRPr="008F6838" w:rsidRDefault="000357F0" w:rsidP="00DB468C">
            <w:pPr>
              <w:jc w:val="right"/>
              <w:rPr>
                <w:szCs w:val="22"/>
                <w:lang w:val="en-GB"/>
              </w:rPr>
            </w:pPr>
          </w:p>
        </w:tc>
      </w:tr>
      <w:tr w:rsidR="000357F0" w:rsidRPr="001319A3" w14:paraId="460F2B18" w14:textId="77777777" w:rsidTr="00886E77">
        <w:trPr>
          <w:gridAfter w:val="1"/>
          <w:wAfter w:w="8" w:type="dxa"/>
          <w:jc w:val="center"/>
        </w:trPr>
        <w:tc>
          <w:tcPr>
            <w:tcW w:w="1808" w:type="dxa"/>
            <w:tcBorders>
              <w:top w:val="single" w:sz="4" w:space="0" w:color="000000"/>
              <w:left w:val="single" w:sz="4" w:space="0" w:color="000000"/>
              <w:bottom w:val="single" w:sz="4" w:space="0" w:color="000000"/>
              <w:right w:val="single" w:sz="4" w:space="0" w:color="000000"/>
            </w:tcBorders>
            <w:shd w:val="clear" w:color="auto" w:fill="auto"/>
          </w:tcPr>
          <w:p w14:paraId="000007D1" w14:textId="77777777" w:rsidR="000357F0" w:rsidRPr="008F6838" w:rsidRDefault="000357F0" w:rsidP="00DB468C">
            <w:pPr>
              <w:jc w:val="right"/>
              <w:rPr>
                <w:szCs w:val="22"/>
                <w:lang w:val="en-GB"/>
              </w:rPr>
            </w:pPr>
          </w:p>
        </w:tc>
        <w:tc>
          <w:tcPr>
            <w:tcW w:w="722" w:type="dxa"/>
            <w:tcBorders>
              <w:top w:val="single" w:sz="4" w:space="0" w:color="000000"/>
              <w:left w:val="single" w:sz="4" w:space="0" w:color="000000"/>
              <w:bottom w:val="single" w:sz="4" w:space="0" w:color="000000"/>
              <w:right w:val="single" w:sz="4" w:space="0" w:color="000000"/>
            </w:tcBorders>
            <w:shd w:val="clear" w:color="auto" w:fill="auto"/>
          </w:tcPr>
          <w:p w14:paraId="000007D2" w14:textId="77777777" w:rsidR="000357F0" w:rsidRPr="008F6838" w:rsidRDefault="000357F0" w:rsidP="00DB468C">
            <w:pPr>
              <w:jc w:val="right"/>
              <w:rPr>
                <w:szCs w:val="22"/>
                <w:lang w:val="en-GB"/>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tcPr>
          <w:p w14:paraId="000007D3" w14:textId="77777777" w:rsidR="000357F0" w:rsidRPr="008F6838" w:rsidRDefault="000357F0" w:rsidP="00DB468C">
            <w:pPr>
              <w:jc w:val="right"/>
              <w:rPr>
                <w:szCs w:val="22"/>
                <w:lang w:val="en-GB"/>
              </w:rPr>
            </w:pPr>
          </w:p>
        </w:tc>
        <w:tc>
          <w:tcPr>
            <w:tcW w:w="1386" w:type="dxa"/>
            <w:gridSpan w:val="2"/>
            <w:tcBorders>
              <w:top w:val="single" w:sz="4" w:space="0" w:color="000000"/>
              <w:left w:val="single" w:sz="4" w:space="0" w:color="000000"/>
              <w:bottom w:val="single" w:sz="4" w:space="0" w:color="000000"/>
              <w:right w:val="single" w:sz="4" w:space="0" w:color="000000"/>
            </w:tcBorders>
            <w:shd w:val="clear" w:color="auto" w:fill="auto"/>
          </w:tcPr>
          <w:p w14:paraId="000007D4" w14:textId="77777777" w:rsidR="000357F0" w:rsidRPr="008F6838" w:rsidRDefault="000357F0" w:rsidP="00DB468C">
            <w:pPr>
              <w:jc w:val="right"/>
              <w:rPr>
                <w:szCs w:val="22"/>
                <w:lang w:val="en-GB"/>
              </w:rPr>
            </w:pPr>
          </w:p>
        </w:tc>
        <w:tc>
          <w:tcPr>
            <w:tcW w:w="1473" w:type="dxa"/>
            <w:gridSpan w:val="3"/>
            <w:tcBorders>
              <w:top w:val="single" w:sz="4" w:space="0" w:color="000000"/>
              <w:left w:val="single" w:sz="4" w:space="0" w:color="000000"/>
              <w:bottom w:val="single" w:sz="4" w:space="0" w:color="000000"/>
              <w:right w:val="single" w:sz="4" w:space="0" w:color="000000"/>
            </w:tcBorders>
            <w:shd w:val="clear" w:color="auto" w:fill="auto"/>
          </w:tcPr>
          <w:p w14:paraId="000007D6" w14:textId="77777777" w:rsidR="000357F0" w:rsidRPr="008F6838" w:rsidRDefault="000357F0" w:rsidP="00DB468C">
            <w:pPr>
              <w:jc w:val="right"/>
              <w:rPr>
                <w:szCs w:val="22"/>
                <w:lang w:val="en-GB"/>
              </w:rPr>
            </w:pP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tcPr>
          <w:p w14:paraId="000007D9" w14:textId="77777777" w:rsidR="000357F0" w:rsidRPr="008F6838" w:rsidRDefault="000357F0" w:rsidP="00DB468C">
            <w:pPr>
              <w:jc w:val="right"/>
              <w:rPr>
                <w:szCs w:val="22"/>
                <w:lang w:val="en-GB"/>
              </w:rPr>
            </w:pPr>
          </w:p>
        </w:tc>
        <w:tc>
          <w:tcPr>
            <w:tcW w:w="1506" w:type="dxa"/>
            <w:gridSpan w:val="2"/>
            <w:tcBorders>
              <w:top w:val="single" w:sz="4" w:space="0" w:color="000000"/>
              <w:left w:val="single" w:sz="4" w:space="0" w:color="000000"/>
              <w:bottom w:val="single" w:sz="4" w:space="0" w:color="000000"/>
              <w:right w:val="single" w:sz="4" w:space="0" w:color="000000"/>
            </w:tcBorders>
            <w:shd w:val="clear" w:color="auto" w:fill="auto"/>
          </w:tcPr>
          <w:p w14:paraId="000007DB" w14:textId="77777777" w:rsidR="000357F0" w:rsidRPr="008F6838" w:rsidRDefault="000357F0" w:rsidP="00DB468C">
            <w:pPr>
              <w:jc w:val="right"/>
              <w:rPr>
                <w:szCs w:val="22"/>
                <w:lang w:val="en-GB"/>
              </w:rPr>
            </w:pPr>
          </w:p>
        </w:tc>
      </w:tr>
      <w:tr w:rsidR="000357F0" w:rsidRPr="001319A3" w14:paraId="4EF5014C" w14:textId="77777777" w:rsidTr="00886E77">
        <w:trPr>
          <w:jc w:val="center"/>
        </w:trPr>
        <w:tc>
          <w:tcPr>
            <w:tcW w:w="1808" w:type="dxa"/>
            <w:tcBorders>
              <w:top w:val="single" w:sz="4" w:space="0" w:color="000000"/>
              <w:left w:val="single" w:sz="4" w:space="0" w:color="000000"/>
              <w:bottom w:val="single" w:sz="4" w:space="0" w:color="000000"/>
              <w:right w:val="single" w:sz="4" w:space="0" w:color="000000"/>
            </w:tcBorders>
            <w:shd w:val="clear" w:color="auto" w:fill="D9D9D9"/>
          </w:tcPr>
          <w:p w14:paraId="000007DD" w14:textId="77777777" w:rsidR="000357F0" w:rsidRPr="008F6838" w:rsidRDefault="004602B5" w:rsidP="00DB468C">
            <w:pPr>
              <w:rPr>
                <w:szCs w:val="22"/>
                <w:lang w:val="en-GB"/>
              </w:rPr>
            </w:pPr>
            <w:r w:rsidRPr="008F6838">
              <w:rPr>
                <w:szCs w:val="22"/>
                <w:lang w:val="en-GB"/>
              </w:rPr>
              <w:t>Core Indicator 11</w:t>
            </w:r>
          </w:p>
        </w:tc>
        <w:tc>
          <w:tcPr>
            <w:tcW w:w="6787" w:type="dxa"/>
            <w:gridSpan w:val="10"/>
            <w:tcBorders>
              <w:top w:val="single" w:sz="4" w:space="0" w:color="000000"/>
              <w:left w:val="single" w:sz="4" w:space="0" w:color="000000"/>
              <w:bottom w:val="single" w:sz="4" w:space="0" w:color="000000"/>
              <w:right w:val="single" w:sz="4" w:space="0" w:color="000000"/>
            </w:tcBorders>
            <w:shd w:val="clear" w:color="auto" w:fill="D9D9D9"/>
          </w:tcPr>
          <w:p w14:paraId="000007DE" w14:textId="77777777" w:rsidR="000357F0" w:rsidRPr="008F6838" w:rsidRDefault="004602B5" w:rsidP="00DB468C">
            <w:pPr>
              <w:rPr>
                <w:szCs w:val="22"/>
                <w:lang w:val="en-GB"/>
              </w:rPr>
            </w:pPr>
            <w:r w:rsidRPr="008F6838">
              <w:rPr>
                <w:szCs w:val="22"/>
                <w:lang w:val="en-GB"/>
              </w:rPr>
              <w:t>Number of direct beneficiaries disaggregated by gender as co-benefit of GEF investment</w:t>
            </w:r>
          </w:p>
        </w:tc>
        <w:tc>
          <w:tcPr>
            <w:tcW w:w="1506" w:type="dxa"/>
            <w:gridSpan w:val="2"/>
            <w:tcBorders>
              <w:top w:val="single" w:sz="4" w:space="0" w:color="000000"/>
              <w:left w:val="single" w:sz="4" w:space="0" w:color="000000"/>
              <w:bottom w:val="single" w:sz="4" w:space="0" w:color="000000"/>
              <w:right w:val="single" w:sz="4" w:space="0" w:color="000000"/>
            </w:tcBorders>
            <w:shd w:val="clear" w:color="auto" w:fill="D9D9D9"/>
          </w:tcPr>
          <w:p w14:paraId="000007E8" w14:textId="77777777" w:rsidR="000357F0" w:rsidRPr="008F6838" w:rsidRDefault="000357F0" w:rsidP="00DB468C">
            <w:pPr>
              <w:jc w:val="right"/>
              <w:rPr>
                <w:szCs w:val="22"/>
                <w:lang w:val="en-GB"/>
              </w:rPr>
            </w:pPr>
          </w:p>
        </w:tc>
      </w:tr>
      <w:tr w:rsidR="000357F0" w:rsidRPr="001319A3" w14:paraId="283FA8B0" w14:textId="77777777" w:rsidTr="00886E77">
        <w:trPr>
          <w:trHeight w:val="58"/>
          <w:jc w:val="center"/>
        </w:trPr>
        <w:tc>
          <w:tcPr>
            <w:tcW w:w="1808"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00007EA" w14:textId="77777777" w:rsidR="000357F0" w:rsidRPr="008F6838" w:rsidRDefault="000357F0" w:rsidP="00DB468C">
            <w:pPr>
              <w:rPr>
                <w:szCs w:val="22"/>
                <w:lang w:val="en-GB"/>
              </w:rPr>
            </w:pPr>
          </w:p>
        </w:tc>
        <w:tc>
          <w:tcPr>
            <w:tcW w:w="72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00007EB" w14:textId="77777777" w:rsidR="000357F0" w:rsidRPr="008F6838" w:rsidRDefault="000357F0" w:rsidP="00DB468C">
            <w:pPr>
              <w:rPr>
                <w:szCs w:val="22"/>
                <w:lang w:val="en-GB"/>
              </w:rPr>
            </w:pPr>
          </w:p>
        </w:tc>
        <w:tc>
          <w:tcPr>
            <w:tcW w:w="190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00007EC" w14:textId="77777777" w:rsidR="000357F0" w:rsidRPr="008F6838" w:rsidRDefault="000357F0" w:rsidP="00DB468C">
            <w:pPr>
              <w:rPr>
                <w:szCs w:val="22"/>
                <w:lang w:val="en-GB"/>
              </w:rPr>
            </w:pPr>
          </w:p>
        </w:tc>
        <w:tc>
          <w:tcPr>
            <w:tcW w:w="5662" w:type="dxa"/>
            <w:gridSpan w:val="10"/>
            <w:tcBorders>
              <w:top w:val="single" w:sz="4" w:space="0" w:color="000000"/>
              <w:left w:val="single" w:sz="4" w:space="0" w:color="000000"/>
              <w:bottom w:val="single" w:sz="4" w:space="0" w:color="000000"/>
              <w:right w:val="single" w:sz="4" w:space="0" w:color="000000"/>
            </w:tcBorders>
            <w:shd w:val="clear" w:color="auto" w:fill="auto"/>
          </w:tcPr>
          <w:p w14:paraId="000007ED" w14:textId="77777777" w:rsidR="000357F0" w:rsidRPr="008F6838" w:rsidRDefault="004602B5" w:rsidP="00DB468C">
            <w:pPr>
              <w:jc w:val="center"/>
              <w:rPr>
                <w:szCs w:val="22"/>
                <w:lang w:val="en-GB"/>
              </w:rPr>
            </w:pPr>
            <w:r w:rsidRPr="008F6838">
              <w:rPr>
                <w:szCs w:val="22"/>
                <w:lang w:val="en-GB"/>
              </w:rPr>
              <w:t xml:space="preserve">Number </w:t>
            </w:r>
          </w:p>
        </w:tc>
      </w:tr>
      <w:tr w:rsidR="000357F0" w:rsidRPr="001319A3" w14:paraId="4EA583B1" w14:textId="77777777" w:rsidTr="00886E77">
        <w:trPr>
          <w:trHeight w:val="161"/>
          <w:jc w:val="center"/>
        </w:trPr>
        <w:tc>
          <w:tcPr>
            <w:tcW w:w="1808" w:type="dxa"/>
            <w:vMerge/>
            <w:tcBorders>
              <w:top w:val="single" w:sz="4" w:space="0" w:color="000000"/>
              <w:left w:val="single" w:sz="4" w:space="0" w:color="000000"/>
              <w:bottom w:val="single" w:sz="4" w:space="0" w:color="000000"/>
              <w:right w:val="single" w:sz="4" w:space="0" w:color="000000"/>
            </w:tcBorders>
            <w:shd w:val="clear" w:color="auto" w:fill="auto"/>
          </w:tcPr>
          <w:p w14:paraId="000007F7" w14:textId="77777777" w:rsidR="000357F0" w:rsidRPr="008F6838" w:rsidRDefault="000357F0" w:rsidP="00DB468C">
            <w:pPr>
              <w:widowControl w:val="0"/>
              <w:pBdr>
                <w:top w:val="nil"/>
                <w:left w:val="nil"/>
                <w:bottom w:val="nil"/>
                <w:right w:val="nil"/>
                <w:between w:val="nil"/>
              </w:pBdr>
              <w:spacing w:line="276" w:lineRule="auto"/>
              <w:rPr>
                <w:szCs w:val="22"/>
                <w:lang w:val="en-GB"/>
              </w:rPr>
            </w:pPr>
          </w:p>
        </w:tc>
        <w:tc>
          <w:tcPr>
            <w:tcW w:w="722" w:type="dxa"/>
            <w:vMerge/>
            <w:tcBorders>
              <w:top w:val="single" w:sz="4" w:space="0" w:color="000000"/>
              <w:left w:val="single" w:sz="4" w:space="0" w:color="000000"/>
              <w:bottom w:val="single" w:sz="4" w:space="0" w:color="000000"/>
              <w:right w:val="single" w:sz="4" w:space="0" w:color="000000"/>
            </w:tcBorders>
            <w:shd w:val="clear" w:color="auto" w:fill="auto"/>
          </w:tcPr>
          <w:p w14:paraId="000007F8" w14:textId="77777777" w:rsidR="000357F0" w:rsidRPr="008F6838" w:rsidRDefault="000357F0" w:rsidP="00DB468C">
            <w:pPr>
              <w:widowControl w:val="0"/>
              <w:pBdr>
                <w:top w:val="nil"/>
                <w:left w:val="nil"/>
                <w:bottom w:val="nil"/>
                <w:right w:val="nil"/>
                <w:between w:val="nil"/>
              </w:pBdr>
              <w:spacing w:line="276" w:lineRule="auto"/>
              <w:rPr>
                <w:szCs w:val="22"/>
                <w:lang w:val="en-GB"/>
              </w:rPr>
            </w:pPr>
          </w:p>
        </w:tc>
        <w:tc>
          <w:tcPr>
            <w:tcW w:w="1909" w:type="dxa"/>
            <w:vMerge/>
            <w:tcBorders>
              <w:top w:val="single" w:sz="4" w:space="0" w:color="000000"/>
              <w:left w:val="single" w:sz="4" w:space="0" w:color="000000"/>
              <w:bottom w:val="single" w:sz="4" w:space="0" w:color="000000"/>
              <w:right w:val="single" w:sz="4" w:space="0" w:color="000000"/>
            </w:tcBorders>
            <w:shd w:val="clear" w:color="auto" w:fill="auto"/>
          </w:tcPr>
          <w:p w14:paraId="000007F9" w14:textId="77777777" w:rsidR="000357F0" w:rsidRPr="008F6838" w:rsidRDefault="000357F0" w:rsidP="00DB468C">
            <w:pPr>
              <w:widowControl w:val="0"/>
              <w:pBdr>
                <w:top w:val="nil"/>
                <w:left w:val="nil"/>
                <w:bottom w:val="nil"/>
                <w:right w:val="nil"/>
                <w:between w:val="nil"/>
              </w:pBdr>
              <w:spacing w:line="276" w:lineRule="auto"/>
              <w:rPr>
                <w:szCs w:val="22"/>
                <w:lang w:val="en-GB"/>
              </w:rPr>
            </w:pPr>
          </w:p>
        </w:tc>
        <w:tc>
          <w:tcPr>
            <w:tcW w:w="2867" w:type="dxa"/>
            <w:gridSpan w:val="6"/>
            <w:tcBorders>
              <w:top w:val="single" w:sz="4" w:space="0" w:color="000000"/>
              <w:left w:val="single" w:sz="4" w:space="0" w:color="000000"/>
              <w:bottom w:val="single" w:sz="4" w:space="0" w:color="000000"/>
              <w:right w:val="single" w:sz="4" w:space="0" w:color="000000"/>
            </w:tcBorders>
            <w:shd w:val="clear" w:color="auto" w:fill="auto"/>
          </w:tcPr>
          <w:p w14:paraId="000007FA" w14:textId="77777777" w:rsidR="000357F0" w:rsidRPr="008F6838" w:rsidRDefault="003672B6" w:rsidP="00DB468C">
            <w:pPr>
              <w:jc w:val="center"/>
              <w:rPr>
                <w:szCs w:val="22"/>
                <w:lang w:val="en-GB"/>
              </w:rPr>
            </w:pPr>
            <w:sdt>
              <w:sdtPr>
                <w:rPr>
                  <w:szCs w:val="22"/>
                  <w:lang w:val="en-GB"/>
                </w:rPr>
                <w:tag w:val="goog_rdk_58"/>
                <w:id w:val="1517121462"/>
              </w:sdtPr>
              <w:sdtEndPr/>
              <w:sdtContent/>
            </w:sdt>
            <w:r w:rsidR="004602B5" w:rsidRPr="008F6838">
              <w:rPr>
                <w:szCs w:val="22"/>
                <w:lang w:val="en-GB"/>
              </w:rPr>
              <w:t>Expected</w:t>
            </w:r>
          </w:p>
        </w:tc>
        <w:tc>
          <w:tcPr>
            <w:tcW w:w="2795" w:type="dxa"/>
            <w:gridSpan w:val="4"/>
            <w:tcBorders>
              <w:top w:val="single" w:sz="4" w:space="0" w:color="000000"/>
              <w:left w:val="single" w:sz="4" w:space="0" w:color="000000"/>
              <w:bottom w:val="single" w:sz="4" w:space="0" w:color="000000"/>
              <w:right w:val="single" w:sz="4" w:space="0" w:color="000000"/>
            </w:tcBorders>
            <w:shd w:val="clear" w:color="auto" w:fill="auto"/>
          </w:tcPr>
          <w:p w14:paraId="00000800" w14:textId="77777777" w:rsidR="000357F0" w:rsidRPr="008F6838" w:rsidRDefault="004602B5" w:rsidP="00DB468C">
            <w:pPr>
              <w:jc w:val="center"/>
              <w:rPr>
                <w:szCs w:val="22"/>
                <w:lang w:val="en-GB"/>
              </w:rPr>
            </w:pPr>
            <w:r w:rsidRPr="008F6838">
              <w:rPr>
                <w:szCs w:val="22"/>
                <w:lang w:val="en-GB"/>
              </w:rPr>
              <w:t>Achieved</w:t>
            </w:r>
          </w:p>
        </w:tc>
      </w:tr>
      <w:tr w:rsidR="000357F0" w:rsidRPr="001319A3" w14:paraId="3EBA0DC5" w14:textId="77777777" w:rsidTr="00886E77">
        <w:trPr>
          <w:jc w:val="center"/>
        </w:trPr>
        <w:tc>
          <w:tcPr>
            <w:tcW w:w="1808" w:type="dxa"/>
            <w:tcBorders>
              <w:top w:val="single" w:sz="4" w:space="0" w:color="000000"/>
              <w:left w:val="single" w:sz="4" w:space="0" w:color="000000"/>
              <w:bottom w:val="single" w:sz="4" w:space="0" w:color="000000"/>
              <w:right w:val="single" w:sz="4" w:space="0" w:color="000000"/>
            </w:tcBorders>
            <w:shd w:val="clear" w:color="auto" w:fill="auto"/>
          </w:tcPr>
          <w:p w14:paraId="00000804" w14:textId="77777777" w:rsidR="000357F0" w:rsidRPr="008F6838" w:rsidRDefault="000357F0" w:rsidP="00DB468C">
            <w:pPr>
              <w:jc w:val="right"/>
              <w:rPr>
                <w:szCs w:val="22"/>
                <w:lang w:val="en-GB"/>
              </w:rPr>
            </w:pPr>
          </w:p>
        </w:tc>
        <w:tc>
          <w:tcPr>
            <w:tcW w:w="722" w:type="dxa"/>
            <w:tcBorders>
              <w:top w:val="single" w:sz="4" w:space="0" w:color="000000"/>
              <w:left w:val="single" w:sz="4" w:space="0" w:color="000000"/>
              <w:bottom w:val="single" w:sz="4" w:space="0" w:color="000000"/>
              <w:right w:val="single" w:sz="4" w:space="0" w:color="000000"/>
            </w:tcBorders>
            <w:shd w:val="clear" w:color="auto" w:fill="auto"/>
          </w:tcPr>
          <w:p w14:paraId="00000805" w14:textId="77777777" w:rsidR="000357F0" w:rsidRPr="008F6838" w:rsidRDefault="000357F0" w:rsidP="00DB468C">
            <w:pPr>
              <w:jc w:val="right"/>
              <w:rPr>
                <w:szCs w:val="22"/>
                <w:lang w:val="en-GB"/>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tcPr>
          <w:p w14:paraId="00000806" w14:textId="77777777" w:rsidR="000357F0" w:rsidRPr="008F6838" w:rsidRDefault="000357F0" w:rsidP="00DB468C">
            <w:pPr>
              <w:jc w:val="right"/>
              <w:rPr>
                <w:szCs w:val="22"/>
                <w:lang w:val="en-GB"/>
              </w:rPr>
            </w:pPr>
          </w:p>
        </w:tc>
        <w:tc>
          <w:tcPr>
            <w:tcW w:w="1394" w:type="dxa"/>
            <w:gridSpan w:val="3"/>
            <w:tcBorders>
              <w:top w:val="single" w:sz="4" w:space="0" w:color="000000"/>
              <w:left w:val="single" w:sz="4" w:space="0" w:color="000000"/>
              <w:bottom w:val="single" w:sz="4" w:space="0" w:color="000000"/>
              <w:right w:val="single" w:sz="4" w:space="0" w:color="000000"/>
            </w:tcBorders>
            <w:shd w:val="clear" w:color="auto" w:fill="auto"/>
          </w:tcPr>
          <w:p w14:paraId="00000807" w14:textId="77777777" w:rsidR="000357F0" w:rsidRPr="008F6838" w:rsidRDefault="004602B5" w:rsidP="00DB468C">
            <w:pPr>
              <w:jc w:val="right"/>
              <w:rPr>
                <w:szCs w:val="22"/>
                <w:lang w:val="en-GB"/>
              </w:rPr>
            </w:pPr>
            <w:r w:rsidRPr="008F6838">
              <w:rPr>
                <w:szCs w:val="22"/>
                <w:lang w:val="en-GB"/>
              </w:rPr>
              <w:t>PIF stage</w:t>
            </w:r>
          </w:p>
        </w:tc>
        <w:tc>
          <w:tcPr>
            <w:tcW w:w="1473" w:type="dxa"/>
            <w:gridSpan w:val="3"/>
            <w:tcBorders>
              <w:top w:val="single" w:sz="4" w:space="0" w:color="000000"/>
              <w:left w:val="single" w:sz="4" w:space="0" w:color="000000"/>
              <w:bottom w:val="single" w:sz="4" w:space="0" w:color="000000"/>
              <w:right w:val="single" w:sz="4" w:space="0" w:color="000000"/>
            </w:tcBorders>
            <w:shd w:val="clear" w:color="auto" w:fill="auto"/>
          </w:tcPr>
          <w:p w14:paraId="0000080A" w14:textId="77777777" w:rsidR="000357F0" w:rsidRPr="008F6838" w:rsidRDefault="004602B5" w:rsidP="00DB468C">
            <w:pPr>
              <w:jc w:val="right"/>
              <w:rPr>
                <w:szCs w:val="22"/>
                <w:lang w:val="en-GB"/>
              </w:rPr>
            </w:pPr>
            <w:r w:rsidRPr="008F6838">
              <w:rPr>
                <w:szCs w:val="22"/>
                <w:lang w:val="en-GB"/>
              </w:rPr>
              <w:t>Endorsement</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tcPr>
          <w:p w14:paraId="0000080D" w14:textId="77777777" w:rsidR="000357F0" w:rsidRPr="008F6838" w:rsidRDefault="004602B5" w:rsidP="00DB468C">
            <w:pPr>
              <w:jc w:val="right"/>
              <w:rPr>
                <w:szCs w:val="22"/>
                <w:lang w:val="en-GB"/>
              </w:rPr>
            </w:pPr>
            <w:r w:rsidRPr="008F6838">
              <w:rPr>
                <w:szCs w:val="22"/>
                <w:lang w:val="en-GB"/>
              </w:rPr>
              <w:t>MTR</w:t>
            </w:r>
          </w:p>
        </w:tc>
        <w:tc>
          <w:tcPr>
            <w:tcW w:w="1506" w:type="dxa"/>
            <w:gridSpan w:val="2"/>
            <w:tcBorders>
              <w:top w:val="single" w:sz="4" w:space="0" w:color="000000"/>
              <w:left w:val="single" w:sz="4" w:space="0" w:color="000000"/>
              <w:bottom w:val="single" w:sz="4" w:space="0" w:color="000000"/>
              <w:right w:val="single" w:sz="4" w:space="0" w:color="000000"/>
            </w:tcBorders>
            <w:shd w:val="clear" w:color="auto" w:fill="auto"/>
          </w:tcPr>
          <w:p w14:paraId="0000080F" w14:textId="77777777" w:rsidR="000357F0" w:rsidRPr="008F6838" w:rsidRDefault="004602B5" w:rsidP="00DB468C">
            <w:pPr>
              <w:jc w:val="right"/>
              <w:rPr>
                <w:szCs w:val="22"/>
                <w:lang w:val="en-GB"/>
              </w:rPr>
            </w:pPr>
            <w:r w:rsidRPr="008F6838">
              <w:rPr>
                <w:szCs w:val="22"/>
                <w:lang w:val="en-GB"/>
              </w:rPr>
              <w:t>TE</w:t>
            </w:r>
          </w:p>
        </w:tc>
      </w:tr>
      <w:tr w:rsidR="00886E77" w:rsidRPr="001319A3" w14:paraId="02AF0AB3" w14:textId="77777777" w:rsidTr="00CF77FF">
        <w:trPr>
          <w:jc w:val="center"/>
        </w:trPr>
        <w:tc>
          <w:tcPr>
            <w:tcW w:w="1808" w:type="dxa"/>
            <w:tcBorders>
              <w:top w:val="single" w:sz="4" w:space="0" w:color="000000"/>
              <w:left w:val="single" w:sz="4" w:space="0" w:color="000000"/>
              <w:bottom w:val="single" w:sz="4" w:space="0" w:color="000000"/>
              <w:right w:val="single" w:sz="4" w:space="0" w:color="000000"/>
            </w:tcBorders>
            <w:shd w:val="clear" w:color="auto" w:fill="auto"/>
          </w:tcPr>
          <w:p w14:paraId="00000811" w14:textId="77777777" w:rsidR="00886E77" w:rsidRPr="008F6838" w:rsidRDefault="00886E77" w:rsidP="00DB468C">
            <w:pPr>
              <w:jc w:val="right"/>
              <w:rPr>
                <w:szCs w:val="22"/>
                <w:lang w:val="en-GB"/>
              </w:rPr>
            </w:pPr>
          </w:p>
        </w:tc>
        <w:tc>
          <w:tcPr>
            <w:tcW w:w="722" w:type="dxa"/>
            <w:tcBorders>
              <w:top w:val="single" w:sz="4" w:space="0" w:color="000000"/>
              <w:left w:val="single" w:sz="4" w:space="0" w:color="000000"/>
              <w:bottom w:val="single" w:sz="4" w:space="0" w:color="000000"/>
              <w:right w:val="single" w:sz="4" w:space="0" w:color="000000"/>
            </w:tcBorders>
            <w:shd w:val="clear" w:color="auto" w:fill="auto"/>
          </w:tcPr>
          <w:p w14:paraId="00000812" w14:textId="77777777" w:rsidR="00886E77" w:rsidRPr="008F6838" w:rsidRDefault="00886E77" w:rsidP="00DB468C">
            <w:pPr>
              <w:jc w:val="right"/>
              <w:rPr>
                <w:szCs w:val="22"/>
                <w:lang w:val="en-GB"/>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tcPr>
          <w:p w14:paraId="00000813" w14:textId="77777777" w:rsidR="00886E77" w:rsidRPr="008F6838" w:rsidRDefault="00886E77" w:rsidP="00DB468C">
            <w:pPr>
              <w:jc w:val="right"/>
              <w:rPr>
                <w:szCs w:val="22"/>
                <w:lang w:val="en-GB"/>
              </w:rPr>
            </w:pPr>
            <w:r w:rsidRPr="008F6838">
              <w:rPr>
                <w:szCs w:val="22"/>
                <w:lang w:val="en-GB"/>
              </w:rPr>
              <w:t>Female</w:t>
            </w:r>
          </w:p>
        </w:tc>
        <w:tc>
          <w:tcPr>
            <w:tcW w:w="1394" w:type="dxa"/>
            <w:gridSpan w:val="3"/>
            <w:tcBorders>
              <w:top w:val="single" w:sz="4" w:space="0" w:color="000000"/>
              <w:left w:val="single" w:sz="4" w:space="0" w:color="000000"/>
              <w:bottom w:val="single" w:sz="4" w:space="0" w:color="000000"/>
              <w:right w:val="single" w:sz="4" w:space="0" w:color="000000"/>
            </w:tcBorders>
            <w:shd w:val="clear" w:color="auto" w:fill="auto"/>
          </w:tcPr>
          <w:p w14:paraId="00000814" w14:textId="77777777" w:rsidR="00886E77" w:rsidRPr="008F6838" w:rsidRDefault="00886E77" w:rsidP="00DB468C">
            <w:pPr>
              <w:jc w:val="right"/>
              <w:rPr>
                <w:szCs w:val="22"/>
                <w:lang w:val="en-GB"/>
              </w:rPr>
            </w:pPr>
          </w:p>
        </w:tc>
        <w:tc>
          <w:tcPr>
            <w:tcW w:w="147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00000817" w14:textId="04165000" w:rsidR="00886E77" w:rsidRPr="008F6838" w:rsidRDefault="00886E77" w:rsidP="00DB468C">
            <w:pPr>
              <w:ind w:right="256"/>
              <w:rPr>
                <w:color w:val="000000"/>
                <w:szCs w:val="22"/>
                <w:lang w:val="en-GB"/>
              </w:rPr>
            </w:pPr>
            <w:r w:rsidRPr="008F6838">
              <w:rPr>
                <w:color w:val="000000"/>
                <w:szCs w:val="22"/>
                <w:lang w:val="en-GB"/>
              </w:rPr>
              <w:t>3,</w:t>
            </w:r>
            <w:r w:rsidR="00925673" w:rsidRPr="008F6838">
              <w:rPr>
                <w:color w:val="000000"/>
                <w:szCs w:val="22"/>
                <w:lang w:val="en-GB"/>
              </w:rPr>
              <w:t>632</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tcPr>
          <w:p w14:paraId="0000081A" w14:textId="77777777" w:rsidR="00886E77" w:rsidRPr="008F6838" w:rsidRDefault="00886E77" w:rsidP="00DB468C">
            <w:pPr>
              <w:jc w:val="right"/>
              <w:rPr>
                <w:szCs w:val="22"/>
                <w:lang w:val="en-GB"/>
              </w:rPr>
            </w:pPr>
          </w:p>
        </w:tc>
        <w:tc>
          <w:tcPr>
            <w:tcW w:w="1506" w:type="dxa"/>
            <w:gridSpan w:val="2"/>
            <w:tcBorders>
              <w:top w:val="single" w:sz="4" w:space="0" w:color="000000"/>
              <w:left w:val="single" w:sz="4" w:space="0" w:color="000000"/>
              <w:bottom w:val="single" w:sz="4" w:space="0" w:color="000000"/>
              <w:right w:val="single" w:sz="4" w:space="0" w:color="000000"/>
            </w:tcBorders>
            <w:shd w:val="clear" w:color="auto" w:fill="auto"/>
          </w:tcPr>
          <w:p w14:paraId="0000081C" w14:textId="77777777" w:rsidR="00886E77" w:rsidRPr="008F6838" w:rsidRDefault="00886E77" w:rsidP="00DB468C">
            <w:pPr>
              <w:jc w:val="right"/>
              <w:rPr>
                <w:szCs w:val="22"/>
                <w:lang w:val="en-GB"/>
              </w:rPr>
            </w:pPr>
          </w:p>
        </w:tc>
      </w:tr>
      <w:tr w:rsidR="00886E77" w:rsidRPr="001319A3" w14:paraId="103A171F" w14:textId="77777777" w:rsidTr="00886E77">
        <w:trPr>
          <w:jc w:val="center"/>
        </w:trPr>
        <w:tc>
          <w:tcPr>
            <w:tcW w:w="1808" w:type="dxa"/>
            <w:tcBorders>
              <w:top w:val="single" w:sz="4" w:space="0" w:color="000000"/>
              <w:left w:val="single" w:sz="4" w:space="0" w:color="000000"/>
              <w:bottom w:val="single" w:sz="4" w:space="0" w:color="000000"/>
              <w:right w:val="single" w:sz="4" w:space="0" w:color="000000"/>
            </w:tcBorders>
            <w:shd w:val="clear" w:color="auto" w:fill="auto"/>
          </w:tcPr>
          <w:p w14:paraId="0000081E" w14:textId="77777777" w:rsidR="00886E77" w:rsidRPr="008F6838" w:rsidRDefault="00886E77" w:rsidP="00DB468C">
            <w:pPr>
              <w:jc w:val="right"/>
              <w:rPr>
                <w:szCs w:val="22"/>
                <w:lang w:val="en-GB"/>
              </w:rPr>
            </w:pPr>
          </w:p>
        </w:tc>
        <w:tc>
          <w:tcPr>
            <w:tcW w:w="722" w:type="dxa"/>
            <w:tcBorders>
              <w:top w:val="single" w:sz="4" w:space="0" w:color="000000"/>
              <w:left w:val="single" w:sz="4" w:space="0" w:color="000000"/>
              <w:bottom w:val="single" w:sz="4" w:space="0" w:color="000000"/>
              <w:right w:val="single" w:sz="4" w:space="0" w:color="000000"/>
            </w:tcBorders>
            <w:shd w:val="clear" w:color="auto" w:fill="auto"/>
          </w:tcPr>
          <w:p w14:paraId="0000081F" w14:textId="77777777" w:rsidR="00886E77" w:rsidRPr="008F6838" w:rsidRDefault="00886E77" w:rsidP="00DB468C">
            <w:pPr>
              <w:jc w:val="right"/>
              <w:rPr>
                <w:szCs w:val="22"/>
                <w:lang w:val="en-GB"/>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tcPr>
          <w:p w14:paraId="00000820" w14:textId="77777777" w:rsidR="00886E77" w:rsidRPr="008F6838" w:rsidRDefault="00886E77" w:rsidP="00DB468C">
            <w:pPr>
              <w:jc w:val="right"/>
              <w:rPr>
                <w:szCs w:val="22"/>
                <w:lang w:val="en-GB"/>
              </w:rPr>
            </w:pPr>
            <w:r w:rsidRPr="008F6838">
              <w:rPr>
                <w:szCs w:val="22"/>
                <w:lang w:val="en-GB"/>
              </w:rPr>
              <w:t>Male</w:t>
            </w:r>
          </w:p>
        </w:tc>
        <w:tc>
          <w:tcPr>
            <w:tcW w:w="1394" w:type="dxa"/>
            <w:gridSpan w:val="3"/>
            <w:tcBorders>
              <w:top w:val="single" w:sz="4" w:space="0" w:color="000000"/>
              <w:left w:val="single" w:sz="4" w:space="0" w:color="000000"/>
              <w:bottom w:val="single" w:sz="4" w:space="0" w:color="000000"/>
              <w:right w:val="single" w:sz="4" w:space="0" w:color="000000"/>
            </w:tcBorders>
            <w:shd w:val="clear" w:color="auto" w:fill="auto"/>
          </w:tcPr>
          <w:p w14:paraId="00000821" w14:textId="77777777" w:rsidR="00886E77" w:rsidRPr="008F6838" w:rsidRDefault="00886E77" w:rsidP="00DB468C">
            <w:pPr>
              <w:jc w:val="right"/>
              <w:rPr>
                <w:i/>
                <w:color w:val="000000"/>
                <w:szCs w:val="22"/>
                <w:lang w:val="en-GB"/>
              </w:rPr>
            </w:pPr>
          </w:p>
        </w:tc>
        <w:tc>
          <w:tcPr>
            <w:tcW w:w="1473" w:type="dxa"/>
            <w:gridSpan w:val="3"/>
            <w:tcBorders>
              <w:top w:val="single" w:sz="4" w:space="0" w:color="000000"/>
              <w:left w:val="single" w:sz="4" w:space="0" w:color="000000"/>
              <w:bottom w:val="single" w:sz="4" w:space="0" w:color="000000"/>
              <w:right w:val="single" w:sz="4" w:space="0" w:color="000000"/>
            </w:tcBorders>
            <w:shd w:val="clear" w:color="auto" w:fill="auto"/>
          </w:tcPr>
          <w:p w14:paraId="00000824" w14:textId="6707B623" w:rsidR="00886E77" w:rsidRPr="008F6838" w:rsidRDefault="00886E77" w:rsidP="00DB468C">
            <w:pPr>
              <w:rPr>
                <w:i/>
                <w:color w:val="000000"/>
                <w:szCs w:val="22"/>
                <w:lang w:val="en-GB"/>
              </w:rPr>
            </w:pPr>
            <w:r w:rsidRPr="008F6838">
              <w:rPr>
                <w:color w:val="000000"/>
                <w:szCs w:val="22"/>
                <w:lang w:val="en-GB"/>
              </w:rPr>
              <w:t>9,</w:t>
            </w:r>
            <w:r w:rsidR="00925673" w:rsidRPr="008F6838">
              <w:rPr>
                <w:color w:val="000000"/>
                <w:szCs w:val="22"/>
                <w:lang w:val="en-GB"/>
              </w:rPr>
              <w:t>928</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tcPr>
          <w:p w14:paraId="00000827" w14:textId="77777777" w:rsidR="00886E77" w:rsidRPr="008F6838" w:rsidRDefault="00886E77" w:rsidP="00DB468C">
            <w:pPr>
              <w:jc w:val="right"/>
              <w:rPr>
                <w:i/>
                <w:color w:val="000000"/>
                <w:szCs w:val="22"/>
                <w:lang w:val="en-GB"/>
              </w:rPr>
            </w:pPr>
          </w:p>
        </w:tc>
        <w:tc>
          <w:tcPr>
            <w:tcW w:w="1506" w:type="dxa"/>
            <w:gridSpan w:val="2"/>
            <w:tcBorders>
              <w:top w:val="single" w:sz="4" w:space="0" w:color="000000"/>
              <w:left w:val="single" w:sz="4" w:space="0" w:color="000000"/>
              <w:bottom w:val="single" w:sz="4" w:space="0" w:color="000000"/>
              <w:right w:val="single" w:sz="4" w:space="0" w:color="000000"/>
            </w:tcBorders>
            <w:shd w:val="clear" w:color="auto" w:fill="auto"/>
          </w:tcPr>
          <w:p w14:paraId="00000829" w14:textId="77777777" w:rsidR="00886E77" w:rsidRPr="008F6838" w:rsidRDefault="00886E77" w:rsidP="00DB468C">
            <w:pPr>
              <w:jc w:val="right"/>
              <w:rPr>
                <w:i/>
                <w:color w:val="000000"/>
                <w:szCs w:val="22"/>
                <w:lang w:val="en-GB"/>
              </w:rPr>
            </w:pPr>
          </w:p>
        </w:tc>
      </w:tr>
      <w:tr w:rsidR="00886E77" w:rsidRPr="001319A3" w14:paraId="1F95CC8B" w14:textId="77777777" w:rsidTr="00886E77">
        <w:trPr>
          <w:jc w:val="center"/>
        </w:trPr>
        <w:tc>
          <w:tcPr>
            <w:tcW w:w="1808" w:type="dxa"/>
            <w:tcBorders>
              <w:top w:val="single" w:sz="4" w:space="0" w:color="000000"/>
              <w:left w:val="single" w:sz="4" w:space="0" w:color="000000"/>
              <w:bottom w:val="single" w:sz="4" w:space="0" w:color="000000"/>
              <w:right w:val="single" w:sz="4" w:space="0" w:color="000000"/>
            </w:tcBorders>
            <w:shd w:val="clear" w:color="auto" w:fill="auto"/>
          </w:tcPr>
          <w:p w14:paraId="0000082B" w14:textId="77777777" w:rsidR="00886E77" w:rsidRPr="008F6838" w:rsidRDefault="00886E77" w:rsidP="00DB468C">
            <w:pPr>
              <w:jc w:val="right"/>
              <w:rPr>
                <w:szCs w:val="22"/>
                <w:lang w:val="en-GB"/>
              </w:rPr>
            </w:pPr>
          </w:p>
        </w:tc>
        <w:tc>
          <w:tcPr>
            <w:tcW w:w="722" w:type="dxa"/>
            <w:tcBorders>
              <w:top w:val="single" w:sz="4" w:space="0" w:color="000000"/>
              <w:left w:val="single" w:sz="4" w:space="0" w:color="000000"/>
              <w:bottom w:val="single" w:sz="4" w:space="0" w:color="000000"/>
              <w:right w:val="single" w:sz="4" w:space="0" w:color="000000"/>
            </w:tcBorders>
            <w:shd w:val="clear" w:color="auto" w:fill="auto"/>
          </w:tcPr>
          <w:p w14:paraId="0000082C" w14:textId="77777777" w:rsidR="00886E77" w:rsidRPr="008F6838" w:rsidRDefault="00886E77" w:rsidP="00DB468C">
            <w:pPr>
              <w:jc w:val="right"/>
              <w:rPr>
                <w:szCs w:val="22"/>
                <w:lang w:val="en-GB"/>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tcPr>
          <w:p w14:paraId="0000082D" w14:textId="77777777" w:rsidR="00886E77" w:rsidRPr="008F6838" w:rsidRDefault="00886E77" w:rsidP="00DB468C">
            <w:pPr>
              <w:jc w:val="right"/>
              <w:rPr>
                <w:szCs w:val="22"/>
                <w:lang w:val="en-GB"/>
              </w:rPr>
            </w:pPr>
            <w:r w:rsidRPr="008F6838">
              <w:rPr>
                <w:i/>
                <w:color w:val="000000"/>
                <w:szCs w:val="22"/>
                <w:lang w:val="en-GB"/>
              </w:rPr>
              <w:t>Total</w:t>
            </w:r>
          </w:p>
        </w:tc>
        <w:tc>
          <w:tcPr>
            <w:tcW w:w="1394" w:type="dxa"/>
            <w:gridSpan w:val="3"/>
            <w:tcBorders>
              <w:top w:val="single" w:sz="4" w:space="0" w:color="000000"/>
              <w:left w:val="single" w:sz="4" w:space="0" w:color="000000"/>
              <w:bottom w:val="single" w:sz="4" w:space="0" w:color="000000"/>
              <w:right w:val="single" w:sz="4" w:space="0" w:color="000000"/>
            </w:tcBorders>
            <w:shd w:val="clear" w:color="auto" w:fill="auto"/>
          </w:tcPr>
          <w:p w14:paraId="0000082E" w14:textId="77777777" w:rsidR="00886E77" w:rsidRPr="008F6838" w:rsidRDefault="00886E77" w:rsidP="00DB468C">
            <w:pPr>
              <w:jc w:val="right"/>
              <w:rPr>
                <w:i/>
                <w:color w:val="000000"/>
                <w:szCs w:val="22"/>
                <w:lang w:val="en-GB"/>
              </w:rPr>
            </w:pPr>
          </w:p>
        </w:tc>
        <w:tc>
          <w:tcPr>
            <w:tcW w:w="1473" w:type="dxa"/>
            <w:gridSpan w:val="3"/>
            <w:tcBorders>
              <w:top w:val="single" w:sz="4" w:space="0" w:color="000000"/>
              <w:left w:val="single" w:sz="4" w:space="0" w:color="000000"/>
              <w:bottom w:val="single" w:sz="4" w:space="0" w:color="000000"/>
              <w:right w:val="single" w:sz="4" w:space="0" w:color="000000"/>
            </w:tcBorders>
            <w:shd w:val="clear" w:color="auto" w:fill="auto"/>
          </w:tcPr>
          <w:p w14:paraId="00000831" w14:textId="139A2601" w:rsidR="00886E77" w:rsidRPr="008F6838" w:rsidRDefault="00886E77" w:rsidP="00DB468C">
            <w:pPr>
              <w:rPr>
                <w:i/>
                <w:color w:val="000000"/>
                <w:szCs w:val="22"/>
                <w:lang w:val="en-GB"/>
              </w:rPr>
            </w:pPr>
            <w:r w:rsidRPr="008F6838">
              <w:rPr>
                <w:color w:val="000000"/>
                <w:szCs w:val="22"/>
                <w:lang w:val="en-GB"/>
              </w:rPr>
              <w:t>13,600</w:t>
            </w:r>
          </w:p>
        </w:tc>
        <w:tc>
          <w:tcPr>
            <w:tcW w:w="1289" w:type="dxa"/>
            <w:gridSpan w:val="2"/>
            <w:tcBorders>
              <w:top w:val="single" w:sz="4" w:space="0" w:color="000000"/>
              <w:left w:val="single" w:sz="4" w:space="0" w:color="000000"/>
              <w:bottom w:val="single" w:sz="4" w:space="0" w:color="000000"/>
              <w:right w:val="single" w:sz="4" w:space="0" w:color="000000"/>
            </w:tcBorders>
            <w:shd w:val="clear" w:color="auto" w:fill="auto"/>
          </w:tcPr>
          <w:p w14:paraId="00000834" w14:textId="77777777" w:rsidR="00886E77" w:rsidRPr="008F6838" w:rsidRDefault="00886E77" w:rsidP="00DB468C">
            <w:pPr>
              <w:jc w:val="right"/>
              <w:rPr>
                <w:i/>
                <w:color w:val="000000"/>
                <w:szCs w:val="22"/>
                <w:lang w:val="en-GB"/>
              </w:rPr>
            </w:pPr>
          </w:p>
        </w:tc>
        <w:tc>
          <w:tcPr>
            <w:tcW w:w="1506" w:type="dxa"/>
            <w:gridSpan w:val="2"/>
            <w:tcBorders>
              <w:top w:val="single" w:sz="4" w:space="0" w:color="000000"/>
              <w:left w:val="single" w:sz="4" w:space="0" w:color="000000"/>
              <w:bottom w:val="single" w:sz="4" w:space="0" w:color="000000"/>
              <w:right w:val="single" w:sz="4" w:space="0" w:color="000000"/>
            </w:tcBorders>
            <w:shd w:val="clear" w:color="auto" w:fill="auto"/>
          </w:tcPr>
          <w:p w14:paraId="00000836" w14:textId="77777777" w:rsidR="00886E77" w:rsidRPr="008F6838" w:rsidRDefault="00886E77" w:rsidP="00DB468C">
            <w:pPr>
              <w:jc w:val="right"/>
              <w:rPr>
                <w:i/>
                <w:color w:val="000000"/>
                <w:szCs w:val="22"/>
                <w:lang w:val="en-GB"/>
              </w:rPr>
            </w:pPr>
          </w:p>
        </w:tc>
      </w:tr>
    </w:tbl>
    <w:p w14:paraId="00000838" w14:textId="77777777" w:rsidR="000357F0" w:rsidRPr="008F6838" w:rsidRDefault="000357F0" w:rsidP="00DB468C">
      <w:pPr>
        <w:rPr>
          <w:color w:val="000000"/>
          <w:szCs w:val="22"/>
          <w:lang w:val="en-GB"/>
        </w:rPr>
      </w:pPr>
    </w:p>
    <w:p w14:paraId="00000839" w14:textId="77777777" w:rsidR="000357F0" w:rsidRPr="008F6838" w:rsidRDefault="000357F0" w:rsidP="00DB468C">
      <w:pPr>
        <w:rPr>
          <w:color w:val="000000"/>
          <w:szCs w:val="22"/>
          <w:lang w:val="en-GB"/>
        </w:rPr>
      </w:pPr>
    </w:p>
    <w:p w14:paraId="0000083A" w14:textId="77777777" w:rsidR="000357F0" w:rsidRPr="008F6838" w:rsidRDefault="000357F0" w:rsidP="00DB468C">
      <w:pPr>
        <w:rPr>
          <w:color w:val="000000"/>
          <w:szCs w:val="22"/>
          <w:lang w:val="en-GB"/>
        </w:rPr>
        <w:sectPr w:rsidR="000357F0" w:rsidRPr="008F6838">
          <w:pgSz w:w="12240" w:h="15840"/>
          <w:pgMar w:top="720" w:right="900" w:bottom="1440" w:left="720" w:header="720" w:footer="720" w:gutter="0"/>
          <w:cols w:space="720" w:equalWidth="0">
            <w:col w:w="9360"/>
          </w:cols>
        </w:sectPr>
      </w:pPr>
    </w:p>
    <w:p w14:paraId="0000083B" w14:textId="48D34AA4" w:rsidR="000357F0" w:rsidRPr="008F6838" w:rsidRDefault="004602B5" w:rsidP="00DB468C">
      <w:pPr>
        <w:pStyle w:val="Heading2"/>
        <w:rPr>
          <w:szCs w:val="22"/>
          <w:lang w:val="en-GB"/>
        </w:rPr>
      </w:pPr>
      <w:bookmarkStart w:id="49" w:name="_Toc62554493"/>
      <w:r w:rsidRPr="008F6838">
        <w:rPr>
          <w:szCs w:val="22"/>
          <w:lang w:val="en-GB"/>
        </w:rPr>
        <w:lastRenderedPageBreak/>
        <w:t>Annex G: GEF Project Taxonomy Worksheet</w:t>
      </w:r>
      <w:bookmarkEnd w:id="49"/>
    </w:p>
    <w:p w14:paraId="4770D78E" w14:textId="20B2426A" w:rsidR="00F55387" w:rsidRPr="008F6838" w:rsidRDefault="00F55387" w:rsidP="00DB468C">
      <w:pPr>
        <w:rPr>
          <w:color w:val="000000"/>
          <w:szCs w:val="22"/>
          <w:lang w:val="en-GB"/>
        </w:rPr>
      </w:pPr>
    </w:p>
    <w:tbl>
      <w:tblPr>
        <w:tblStyle w:val="TableGrid3"/>
        <w:tblW w:w="10345" w:type="dxa"/>
        <w:tblLayout w:type="fixed"/>
        <w:tblLook w:val="0400" w:firstRow="0" w:lastRow="0" w:firstColumn="0" w:lastColumn="0" w:noHBand="0" w:noVBand="1"/>
      </w:tblPr>
      <w:tblGrid>
        <w:gridCol w:w="2155"/>
        <w:gridCol w:w="3150"/>
        <w:gridCol w:w="2610"/>
        <w:gridCol w:w="2430"/>
      </w:tblGrid>
      <w:tr w:rsidR="000357F0" w:rsidRPr="001319A3" w14:paraId="3977BC63" w14:textId="77777777" w:rsidTr="008F6838">
        <w:trPr>
          <w:trHeight w:val="68"/>
        </w:trPr>
        <w:tc>
          <w:tcPr>
            <w:tcW w:w="2155" w:type="dxa"/>
          </w:tcPr>
          <w:p w14:paraId="0000083F" w14:textId="77777777" w:rsidR="000357F0" w:rsidRPr="008F6838" w:rsidRDefault="003672B6" w:rsidP="00DB468C">
            <w:pPr>
              <w:rPr>
                <w:b/>
                <w:color w:val="000000"/>
                <w:sz w:val="18"/>
                <w:szCs w:val="18"/>
                <w:lang w:val="en-GB"/>
              </w:rPr>
            </w:pPr>
            <w:sdt>
              <w:sdtPr>
                <w:rPr>
                  <w:sz w:val="18"/>
                  <w:szCs w:val="18"/>
                  <w:lang w:val="en-GB"/>
                </w:rPr>
                <w:tag w:val="goog_rdk_59"/>
                <w:id w:val="-1582819549"/>
              </w:sdtPr>
              <w:sdtEndPr/>
              <w:sdtContent/>
            </w:sdt>
            <w:r w:rsidR="004602B5" w:rsidRPr="008F6838">
              <w:rPr>
                <w:b/>
                <w:color w:val="000000"/>
                <w:sz w:val="18"/>
                <w:szCs w:val="18"/>
                <w:lang w:val="en-GB"/>
              </w:rPr>
              <w:t>Level 1</w:t>
            </w:r>
          </w:p>
        </w:tc>
        <w:tc>
          <w:tcPr>
            <w:tcW w:w="3150" w:type="dxa"/>
          </w:tcPr>
          <w:p w14:paraId="00000840" w14:textId="77777777" w:rsidR="000357F0" w:rsidRPr="008F6838" w:rsidRDefault="004602B5" w:rsidP="00DB468C">
            <w:pPr>
              <w:rPr>
                <w:b/>
                <w:color w:val="000000"/>
                <w:sz w:val="18"/>
                <w:szCs w:val="18"/>
                <w:lang w:val="en-GB"/>
              </w:rPr>
            </w:pPr>
            <w:r w:rsidRPr="008F6838">
              <w:rPr>
                <w:b/>
                <w:color w:val="000000"/>
                <w:sz w:val="18"/>
                <w:szCs w:val="18"/>
                <w:lang w:val="en-GB"/>
              </w:rPr>
              <w:t>Level 2</w:t>
            </w:r>
          </w:p>
        </w:tc>
        <w:tc>
          <w:tcPr>
            <w:tcW w:w="2610" w:type="dxa"/>
          </w:tcPr>
          <w:p w14:paraId="00000841" w14:textId="77777777" w:rsidR="000357F0" w:rsidRPr="008F6838" w:rsidRDefault="004602B5" w:rsidP="00DB468C">
            <w:pPr>
              <w:rPr>
                <w:b/>
                <w:color w:val="000000"/>
                <w:sz w:val="18"/>
                <w:szCs w:val="18"/>
                <w:lang w:val="en-GB"/>
              </w:rPr>
            </w:pPr>
            <w:r w:rsidRPr="008F6838">
              <w:rPr>
                <w:b/>
                <w:color w:val="000000"/>
                <w:sz w:val="18"/>
                <w:szCs w:val="18"/>
                <w:lang w:val="en-GB"/>
              </w:rPr>
              <w:t>Level 3</w:t>
            </w:r>
          </w:p>
        </w:tc>
        <w:tc>
          <w:tcPr>
            <w:tcW w:w="2430" w:type="dxa"/>
          </w:tcPr>
          <w:p w14:paraId="00000842" w14:textId="77777777" w:rsidR="000357F0" w:rsidRPr="008F6838" w:rsidRDefault="004602B5" w:rsidP="00DB468C">
            <w:pPr>
              <w:rPr>
                <w:b/>
                <w:color w:val="000000"/>
                <w:sz w:val="18"/>
                <w:szCs w:val="18"/>
                <w:lang w:val="en-GB"/>
              </w:rPr>
            </w:pPr>
            <w:r w:rsidRPr="008F6838">
              <w:rPr>
                <w:b/>
                <w:color w:val="000000"/>
                <w:sz w:val="18"/>
                <w:szCs w:val="18"/>
                <w:lang w:val="en-GB"/>
              </w:rPr>
              <w:t>Level 4</w:t>
            </w:r>
          </w:p>
        </w:tc>
      </w:tr>
      <w:tr w:rsidR="000357F0" w:rsidRPr="001319A3" w14:paraId="4182EF5E" w14:textId="77777777" w:rsidTr="008F6838">
        <w:trPr>
          <w:trHeight w:val="51"/>
        </w:trPr>
        <w:tc>
          <w:tcPr>
            <w:tcW w:w="2155" w:type="dxa"/>
          </w:tcPr>
          <w:p w14:paraId="00000843" w14:textId="77777777" w:rsidR="000357F0" w:rsidRPr="008F6838" w:rsidRDefault="004602B5" w:rsidP="00DB468C">
            <w:pPr>
              <w:rPr>
                <w:b/>
                <w:color w:val="000000"/>
                <w:sz w:val="18"/>
                <w:szCs w:val="18"/>
                <w:lang w:val="en-GB"/>
              </w:rPr>
            </w:pPr>
            <w:r w:rsidRPr="008F6838">
              <w:rPr>
                <w:rFonts w:ascii="Segoe UI Symbol" w:hAnsi="Segoe UI Symbol" w:cs="Segoe UI Symbol"/>
                <w:color w:val="000000"/>
                <w:sz w:val="18"/>
                <w:szCs w:val="18"/>
                <w:lang w:val="en-GB"/>
              </w:rPr>
              <w:t>☒</w:t>
            </w:r>
            <w:r w:rsidRPr="008F6838">
              <w:rPr>
                <w:b/>
                <w:color w:val="000000"/>
                <w:sz w:val="18"/>
                <w:szCs w:val="18"/>
                <w:lang w:val="en-GB"/>
              </w:rPr>
              <w:t>Influencing models</w:t>
            </w:r>
          </w:p>
        </w:tc>
        <w:tc>
          <w:tcPr>
            <w:tcW w:w="3150" w:type="dxa"/>
          </w:tcPr>
          <w:p w14:paraId="00000844"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2610" w:type="dxa"/>
          </w:tcPr>
          <w:p w14:paraId="00000845" w14:textId="77777777" w:rsidR="000357F0" w:rsidRPr="008F6838" w:rsidRDefault="004602B5" w:rsidP="00DB468C">
            <w:pPr>
              <w:rPr>
                <w:color w:val="000000"/>
                <w:sz w:val="18"/>
                <w:szCs w:val="18"/>
                <w:lang w:val="en-GB"/>
              </w:rPr>
            </w:pPr>
            <w:r w:rsidRPr="008F6838">
              <w:rPr>
                <w:color w:val="000000"/>
                <w:sz w:val="18"/>
                <w:szCs w:val="18"/>
                <w:lang w:val="en-GB"/>
              </w:rPr>
              <w:t> </w:t>
            </w:r>
          </w:p>
        </w:tc>
        <w:tc>
          <w:tcPr>
            <w:tcW w:w="2430" w:type="dxa"/>
          </w:tcPr>
          <w:p w14:paraId="00000846" w14:textId="77777777" w:rsidR="000357F0" w:rsidRPr="008F6838" w:rsidRDefault="004602B5" w:rsidP="00DB468C">
            <w:pPr>
              <w:rPr>
                <w:color w:val="000000"/>
                <w:sz w:val="18"/>
                <w:szCs w:val="18"/>
                <w:lang w:val="en-GB"/>
              </w:rPr>
            </w:pPr>
            <w:r w:rsidRPr="008F6838">
              <w:rPr>
                <w:color w:val="000000"/>
                <w:sz w:val="18"/>
                <w:szCs w:val="18"/>
                <w:lang w:val="en-GB"/>
              </w:rPr>
              <w:t> </w:t>
            </w:r>
          </w:p>
        </w:tc>
      </w:tr>
      <w:tr w:rsidR="000357F0" w:rsidRPr="001319A3" w14:paraId="5725B4FA" w14:textId="77777777" w:rsidTr="008F6838">
        <w:trPr>
          <w:trHeight w:val="233"/>
        </w:trPr>
        <w:tc>
          <w:tcPr>
            <w:tcW w:w="2155" w:type="dxa"/>
          </w:tcPr>
          <w:p w14:paraId="00000847"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3150" w:type="dxa"/>
          </w:tcPr>
          <w:p w14:paraId="00000848" w14:textId="77777777" w:rsidR="000357F0" w:rsidRPr="008F6838" w:rsidRDefault="004602B5" w:rsidP="00DB468C">
            <w:pPr>
              <w:rPr>
                <w:b/>
                <w:color w:val="000000"/>
                <w:sz w:val="18"/>
                <w:szCs w:val="18"/>
                <w:lang w:val="en-GB"/>
              </w:rPr>
            </w:pPr>
            <w:r w:rsidRPr="008F6838">
              <w:rPr>
                <w:rFonts w:ascii="Segoe UI Symbol" w:hAnsi="Segoe UI Symbol" w:cs="Segoe UI Symbol"/>
                <w:color w:val="000000"/>
                <w:sz w:val="18"/>
                <w:szCs w:val="18"/>
                <w:lang w:val="en-GB"/>
              </w:rPr>
              <w:t>☒</w:t>
            </w:r>
            <w:r w:rsidRPr="008F6838">
              <w:rPr>
                <w:b/>
                <w:color w:val="000000"/>
                <w:sz w:val="18"/>
                <w:szCs w:val="18"/>
                <w:lang w:val="en-GB"/>
              </w:rPr>
              <w:t>Transform policy and regulatory environments</w:t>
            </w:r>
          </w:p>
        </w:tc>
        <w:tc>
          <w:tcPr>
            <w:tcW w:w="2610" w:type="dxa"/>
          </w:tcPr>
          <w:p w14:paraId="00000849" w14:textId="77777777" w:rsidR="000357F0" w:rsidRPr="008F6838" w:rsidRDefault="004602B5" w:rsidP="00DB468C">
            <w:pPr>
              <w:rPr>
                <w:color w:val="000000"/>
                <w:sz w:val="18"/>
                <w:szCs w:val="18"/>
                <w:lang w:val="en-GB"/>
              </w:rPr>
            </w:pPr>
            <w:r w:rsidRPr="008F6838">
              <w:rPr>
                <w:color w:val="000000"/>
                <w:sz w:val="18"/>
                <w:szCs w:val="18"/>
                <w:lang w:val="en-GB"/>
              </w:rPr>
              <w:t> </w:t>
            </w:r>
          </w:p>
        </w:tc>
        <w:tc>
          <w:tcPr>
            <w:tcW w:w="2430" w:type="dxa"/>
          </w:tcPr>
          <w:p w14:paraId="0000084A" w14:textId="77777777" w:rsidR="000357F0" w:rsidRPr="008F6838" w:rsidRDefault="004602B5" w:rsidP="00DB468C">
            <w:pPr>
              <w:rPr>
                <w:color w:val="000000"/>
                <w:sz w:val="18"/>
                <w:szCs w:val="18"/>
                <w:lang w:val="en-GB"/>
              </w:rPr>
            </w:pPr>
            <w:r w:rsidRPr="008F6838">
              <w:rPr>
                <w:color w:val="000000"/>
                <w:sz w:val="18"/>
                <w:szCs w:val="18"/>
                <w:lang w:val="en-GB"/>
              </w:rPr>
              <w:t> </w:t>
            </w:r>
          </w:p>
        </w:tc>
      </w:tr>
      <w:tr w:rsidR="000357F0" w:rsidRPr="001319A3" w14:paraId="5C9CADC4" w14:textId="77777777" w:rsidTr="008F6838">
        <w:trPr>
          <w:trHeight w:val="386"/>
        </w:trPr>
        <w:tc>
          <w:tcPr>
            <w:tcW w:w="2155" w:type="dxa"/>
          </w:tcPr>
          <w:p w14:paraId="0000084B"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3150" w:type="dxa"/>
          </w:tcPr>
          <w:p w14:paraId="0000084C" w14:textId="77777777" w:rsidR="000357F0" w:rsidRPr="008F6838" w:rsidRDefault="004602B5" w:rsidP="00DB468C">
            <w:pPr>
              <w:rPr>
                <w:b/>
                <w:color w:val="000000"/>
                <w:sz w:val="18"/>
                <w:szCs w:val="18"/>
                <w:lang w:val="en-GB"/>
              </w:rPr>
            </w:pPr>
            <w:r w:rsidRPr="008F6838">
              <w:rPr>
                <w:rFonts w:ascii="Segoe UI Symbol" w:hAnsi="Segoe UI Symbol" w:cs="Segoe UI Symbol"/>
                <w:color w:val="000000"/>
                <w:sz w:val="18"/>
                <w:szCs w:val="18"/>
                <w:lang w:val="en-GB"/>
              </w:rPr>
              <w:t>☒</w:t>
            </w:r>
            <w:r w:rsidRPr="008F6838">
              <w:rPr>
                <w:b/>
                <w:color w:val="000000"/>
                <w:sz w:val="18"/>
                <w:szCs w:val="18"/>
                <w:lang w:val="en-GB"/>
              </w:rPr>
              <w:t>Strengthen institutional capacity and decision-making</w:t>
            </w:r>
          </w:p>
        </w:tc>
        <w:tc>
          <w:tcPr>
            <w:tcW w:w="2610" w:type="dxa"/>
          </w:tcPr>
          <w:p w14:paraId="0000084D" w14:textId="77777777" w:rsidR="000357F0" w:rsidRPr="008F6838" w:rsidRDefault="004602B5" w:rsidP="00DB468C">
            <w:pPr>
              <w:rPr>
                <w:color w:val="000000"/>
                <w:sz w:val="18"/>
                <w:szCs w:val="18"/>
                <w:lang w:val="en-GB"/>
              </w:rPr>
            </w:pPr>
            <w:r w:rsidRPr="008F6838">
              <w:rPr>
                <w:color w:val="000000"/>
                <w:sz w:val="18"/>
                <w:szCs w:val="18"/>
                <w:lang w:val="en-GB"/>
              </w:rPr>
              <w:t> </w:t>
            </w:r>
          </w:p>
        </w:tc>
        <w:tc>
          <w:tcPr>
            <w:tcW w:w="2430" w:type="dxa"/>
          </w:tcPr>
          <w:p w14:paraId="0000084E" w14:textId="77777777" w:rsidR="000357F0" w:rsidRPr="008F6838" w:rsidRDefault="004602B5" w:rsidP="00DB468C">
            <w:pPr>
              <w:rPr>
                <w:color w:val="000000"/>
                <w:sz w:val="18"/>
                <w:szCs w:val="18"/>
                <w:lang w:val="en-GB"/>
              </w:rPr>
            </w:pPr>
            <w:r w:rsidRPr="008F6838">
              <w:rPr>
                <w:color w:val="000000"/>
                <w:sz w:val="18"/>
                <w:szCs w:val="18"/>
                <w:lang w:val="en-GB"/>
              </w:rPr>
              <w:t> </w:t>
            </w:r>
          </w:p>
        </w:tc>
      </w:tr>
      <w:tr w:rsidR="000357F0" w:rsidRPr="001319A3" w14:paraId="01C314F8" w14:textId="77777777" w:rsidTr="008F6838">
        <w:trPr>
          <w:trHeight w:val="89"/>
        </w:trPr>
        <w:tc>
          <w:tcPr>
            <w:tcW w:w="2155" w:type="dxa"/>
          </w:tcPr>
          <w:p w14:paraId="0000084F"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3150" w:type="dxa"/>
          </w:tcPr>
          <w:p w14:paraId="00000850" w14:textId="77777777" w:rsidR="000357F0" w:rsidRPr="008F6838" w:rsidRDefault="004602B5" w:rsidP="00DB468C">
            <w:pPr>
              <w:rPr>
                <w:b/>
                <w:color w:val="000000"/>
                <w:sz w:val="18"/>
                <w:szCs w:val="18"/>
                <w:lang w:val="en-GB"/>
              </w:rPr>
            </w:pPr>
            <w:r w:rsidRPr="008F6838">
              <w:rPr>
                <w:rFonts w:ascii="Segoe UI Symbol" w:hAnsi="Segoe UI Symbol" w:cs="Segoe UI Symbol"/>
                <w:color w:val="000000"/>
                <w:sz w:val="18"/>
                <w:szCs w:val="18"/>
                <w:lang w:val="en-GB"/>
              </w:rPr>
              <w:t>☒</w:t>
            </w:r>
            <w:r w:rsidRPr="008F6838">
              <w:rPr>
                <w:b/>
                <w:color w:val="000000"/>
                <w:sz w:val="18"/>
                <w:szCs w:val="18"/>
                <w:lang w:val="en-GB"/>
              </w:rPr>
              <w:t>Convene multi-stakeholder alliances</w:t>
            </w:r>
          </w:p>
        </w:tc>
        <w:tc>
          <w:tcPr>
            <w:tcW w:w="2610" w:type="dxa"/>
          </w:tcPr>
          <w:p w14:paraId="00000851" w14:textId="77777777" w:rsidR="000357F0" w:rsidRPr="008F6838" w:rsidRDefault="004602B5" w:rsidP="00DB468C">
            <w:pPr>
              <w:rPr>
                <w:color w:val="000000"/>
                <w:sz w:val="18"/>
                <w:szCs w:val="18"/>
                <w:lang w:val="en-GB"/>
              </w:rPr>
            </w:pPr>
            <w:r w:rsidRPr="008F6838">
              <w:rPr>
                <w:color w:val="000000"/>
                <w:sz w:val="18"/>
                <w:szCs w:val="18"/>
                <w:lang w:val="en-GB"/>
              </w:rPr>
              <w:t> </w:t>
            </w:r>
          </w:p>
        </w:tc>
        <w:tc>
          <w:tcPr>
            <w:tcW w:w="2430" w:type="dxa"/>
          </w:tcPr>
          <w:p w14:paraId="00000852" w14:textId="77777777" w:rsidR="000357F0" w:rsidRPr="008F6838" w:rsidRDefault="004602B5" w:rsidP="00DB468C">
            <w:pPr>
              <w:rPr>
                <w:color w:val="000000"/>
                <w:sz w:val="18"/>
                <w:szCs w:val="18"/>
                <w:lang w:val="en-GB"/>
              </w:rPr>
            </w:pPr>
            <w:r w:rsidRPr="008F6838">
              <w:rPr>
                <w:color w:val="000000"/>
                <w:sz w:val="18"/>
                <w:szCs w:val="18"/>
                <w:lang w:val="en-GB"/>
              </w:rPr>
              <w:t> </w:t>
            </w:r>
          </w:p>
        </w:tc>
      </w:tr>
      <w:tr w:rsidR="000357F0" w:rsidRPr="001319A3" w14:paraId="34081CA0" w14:textId="77777777" w:rsidTr="008F6838">
        <w:trPr>
          <w:trHeight w:val="323"/>
        </w:trPr>
        <w:tc>
          <w:tcPr>
            <w:tcW w:w="2155" w:type="dxa"/>
          </w:tcPr>
          <w:p w14:paraId="00000853"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3150" w:type="dxa"/>
          </w:tcPr>
          <w:p w14:paraId="00000854" w14:textId="77777777" w:rsidR="000357F0" w:rsidRPr="008F6838" w:rsidRDefault="004602B5" w:rsidP="00DB468C">
            <w:pPr>
              <w:rPr>
                <w:b/>
                <w:color w:val="000000"/>
                <w:sz w:val="18"/>
                <w:szCs w:val="18"/>
                <w:lang w:val="en-GB"/>
              </w:rPr>
            </w:pPr>
            <w:r w:rsidRPr="008F6838">
              <w:rPr>
                <w:rFonts w:ascii="Segoe UI Symbol" w:hAnsi="Segoe UI Symbol" w:cs="Segoe UI Symbol"/>
                <w:color w:val="000000"/>
                <w:sz w:val="18"/>
                <w:szCs w:val="18"/>
                <w:lang w:val="en-GB"/>
              </w:rPr>
              <w:t>☒</w:t>
            </w:r>
            <w:r w:rsidRPr="008F6838">
              <w:rPr>
                <w:b/>
                <w:color w:val="000000"/>
                <w:sz w:val="18"/>
                <w:szCs w:val="18"/>
                <w:lang w:val="en-GB"/>
              </w:rPr>
              <w:t>Demonstrate innovative approaches</w:t>
            </w:r>
          </w:p>
        </w:tc>
        <w:tc>
          <w:tcPr>
            <w:tcW w:w="2610" w:type="dxa"/>
          </w:tcPr>
          <w:p w14:paraId="00000855" w14:textId="77777777" w:rsidR="000357F0" w:rsidRPr="008F6838" w:rsidRDefault="004602B5" w:rsidP="00DB468C">
            <w:pPr>
              <w:rPr>
                <w:color w:val="000000"/>
                <w:sz w:val="18"/>
                <w:szCs w:val="18"/>
                <w:lang w:val="en-GB"/>
              </w:rPr>
            </w:pPr>
            <w:r w:rsidRPr="008F6838">
              <w:rPr>
                <w:color w:val="000000"/>
                <w:sz w:val="18"/>
                <w:szCs w:val="18"/>
                <w:lang w:val="en-GB"/>
              </w:rPr>
              <w:t> </w:t>
            </w:r>
          </w:p>
        </w:tc>
        <w:tc>
          <w:tcPr>
            <w:tcW w:w="2430" w:type="dxa"/>
          </w:tcPr>
          <w:p w14:paraId="00000856" w14:textId="77777777" w:rsidR="000357F0" w:rsidRPr="008F6838" w:rsidRDefault="004602B5" w:rsidP="00DB468C">
            <w:pPr>
              <w:rPr>
                <w:color w:val="000000"/>
                <w:sz w:val="18"/>
                <w:szCs w:val="18"/>
                <w:lang w:val="en-GB"/>
              </w:rPr>
            </w:pPr>
            <w:r w:rsidRPr="008F6838">
              <w:rPr>
                <w:color w:val="000000"/>
                <w:sz w:val="18"/>
                <w:szCs w:val="18"/>
                <w:lang w:val="en-GB"/>
              </w:rPr>
              <w:t> </w:t>
            </w:r>
          </w:p>
        </w:tc>
      </w:tr>
      <w:tr w:rsidR="000357F0" w:rsidRPr="001319A3" w14:paraId="363EF840" w14:textId="77777777" w:rsidTr="008F6838">
        <w:trPr>
          <w:trHeight w:val="305"/>
        </w:trPr>
        <w:tc>
          <w:tcPr>
            <w:tcW w:w="2155" w:type="dxa"/>
          </w:tcPr>
          <w:p w14:paraId="00000857"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3150" w:type="dxa"/>
          </w:tcPr>
          <w:p w14:paraId="00000858" w14:textId="77777777" w:rsidR="000357F0" w:rsidRPr="008F6838" w:rsidRDefault="004602B5" w:rsidP="00DB468C">
            <w:pPr>
              <w:rPr>
                <w:b/>
                <w:color w:val="000000"/>
                <w:sz w:val="18"/>
                <w:szCs w:val="18"/>
                <w:lang w:val="en-GB"/>
              </w:rPr>
            </w:pPr>
            <w:r w:rsidRPr="008F6838">
              <w:rPr>
                <w:rFonts w:ascii="Segoe UI Symbol" w:hAnsi="Segoe UI Symbol" w:cs="Segoe UI Symbol"/>
                <w:color w:val="000000"/>
                <w:sz w:val="18"/>
                <w:szCs w:val="18"/>
                <w:lang w:val="en-GB"/>
              </w:rPr>
              <w:t>☒</w:t>
            </w:r>
            <w:r w:rsidRPr="008F6838">
              <w:rPr>
                <w:b/>
                <w:color w:val="000000"/>
                <w:sz w:val="18"/>
                <w:szCs w:val="18"/>
                <w:lang w:val="en-GB"/>
              </w:rPr>
              <w:t>Deploy innovative financial instruments</w:t>
            </w:r>
          </w:p>
        </w:tc>
        <w:tc>
          <w:tcPr>
            <w:tcW w:w="2610" w:type="dxa"/>
          </w:tcPr>
          <w:p w14:paraId="00000859" w14:textId="77777777" w:rsidR="000357F0" w:rsidRPr="008F6838" w:rsidRDefault="004602B5" w:rsidP="00DB468C">
            <w:pPr>
              <w:rPr>
                <w:color w:val="000000"/>
                <w:sz w:val="18"/>
                <w:szCs w:val="18"/>
                <w:lang w:val="en-GB"/>
              </w:rPr>
            </w:pPr>
            <w:r w:rsidRPr="008F6838">
              <w:rPr>
                <w:color w:val="000000"/>
                <w:sz w:val="18"/>
                <w:szCs w:val="18"/>
                <w:lang w:val="en-GB"/>
              </w:rPr>
              <w:t> </w:t>
            </w:r>
          </w:p>
        </w:tc>
        <w:tc>
          <w:tcPr>
            <w:tcW w:w="2430" w:type="dxa"/>
          </w:tcPr>
          <w:p w14:paraId="0000085A" w14:textId="77777777" w:rsidR="000357F0" w:rsidRPr="008F6838" w:rsidRDefault="004602B5" w:rsidP="00DB468C">
            <w:pPr>
              <w:rPr>
                <w:color w:val="000000"/>
                <w:sz w:val="18"/>
                <w:szCs w:val="18"/>
                <w:lang w:val="en-GB"/>
              </w:rPr>
            </w:pPr>
            <w:r w:rsidRPr="008F6838">
              <w:rPr>
                <w:color w:val="000000"/>
                <w:sz w:val="18"/>
                <w:szCs w:val="18"/>
                <w:lang w:val="en-GB"/>
              </w:rPr>
              <w:t> </w:t>
            </w:r>
          </w:p>
        </w:tc>
      </w:tr>
      <w:tr w:rsidR="000357F0" w:rsidRPr="001319A3" w14:paraId="28C67CBA" w14:textId="77777777" w:rsidTr="008F6838">
        <w:trPr>
          <w:trHeight w:val="188"/>
        </w:trPr>
        <w:tc>
          <w:tcPr>
            <w:tcW w:w="2155" w:type="dxa"/>
          </w:tcPr>
          <w:p w14:paraId="0000085B" w14:textId="77777777" w:rsidR="000357F0" w:rsidRPr="008F6838" w:rsidRDefault="004602B5" w:rsidP="00DB468C">
            <w:pPr>
              <w:rPr>
                <w:b/>
                <w:color w:val="000000"/>
                <w:sz w:val="18"/>
                <w:szCs w:val="18"/>
                <w:lang w:val="en-GB"/>
              </w:rPr>
            </w:pPr>
            <w:r w:rsidRPr="008F6838">
              <w:rPr>
                <w:rFonts w:ascii="Segoe UI Symbol" w:hAnsi="Segoe UI Symbol" w:cs="Segoe UI Symbol"/>
                <w:color w:val="000000"/>
                <w:sz w:val="18"/>
                <w:szCs w:val="18"/>
                <w:lang w:val="en-GB"/>
              </w:rPr>
              <w:t>☒</w:t>
            </w:r>
            <w:r w:rsidRPr="008F6838">
              <w:rPr>
                <w:b/>
                <w:color w:val="000000"/>
                <w:sz w:val="18"/>
                <w:szCs w:val="18"/>
                <w:lang w:val="en-GB"/>
              </w:rPr>
              <w:t>Stakeholders</w:t>
            </w:r>
          </w:p>
        </w:tc>
        <w:tc>
          <w:tcPr>
            <w:tcW w:w="3150" w:type="dxa"/>
          </w:tcPr>
          <w:p w14:paraId="0000085C"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2610" w:type="dxa"/>
          </w:tcPr>
          <w:p w14:paraId="0000085D" w14:textId="77777777" w:rsidR="000357F0" w:rsidRPr="008F6838" w:rsidRDefault="004602B5" w:rsidP="00DB468C">
            <w:pPr>
              <w:rPr>
                <w:color w:val="000000"/>
                <w:sz w:val="18"/>
                <w:szCs w:val="18"/>
                <w:lang w:val="en-GB"/>
              </w:rPr>
            </w:pPr>
            <w:r w:rsidRPr="008F6838">
              <w:rPr>
                <w:color w:val="000000"/>
                <w:sz w:val="18"/>
                <w:szCs w:val="18"/>
                <w:lang w:val="en-GB"/>
              </w:rPr>
              <w:t> </w:t>
            </w:r>
          </w:p>
        </w:tc>
        <w:tc>
          <w:tcPr>
            <w:tcW w:w="2430" w:type="dxa"/>
          </w:tcPr>
          <w:p w14:paraId="0000085E" w14:textId="77777777" w:rsidR="000357F0" w:rsidRPr="008F6838" w:rsidRDefault="004602B5" w:rsidP="00DB468C">
            <w:pPr>
              <w:rPr>
                <w:color w:val="000000"/>
                <w:sz w:val="18"/>
                <w:szCs w:val="18"/>
                <w:lang w:val="en-GB"/>
              </w:rPr>
            </w:pPr>
            <w:r w:rsidRPr="008F6838">
              <w:rPr>
                <w:color w:val="000000"/>
                <w:sz w:val="18"/>
                <w:szCs w:val="18"/>
                <w:lang w:val="en-GB"/>
              </w:rPr>
              <w:t> </w:t>
            </w:r>
          </w:p>
        </w:tc>
      </w:tr>
      <w:tr w:rsidR="000357F0" w:rsidRPr="001319A3" w14:paraId="14B2EAFA" w14:textId="77777777" w:rsidTr="008F6838">
        <w:trPr>
          <w:trHeight w:val="152"/>
        </w:trPr>
        <w:tc>
          <w:tcPr>
            <w:tcW w:w="2155" w:type="dxa"/>
          </w:tcPr>
          <w:p w14:paraId="00000863"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3150" w:type="dxa"/>
          </w:tcPr>
          <w:p w14:paraId="00000864" w14:textId="77777777" w:rsidR="000357F0" w:rsidRPr="008F6838" w:rsidRDefault="004602B5" w:rsidP="00DB468C">
            <w:pPr>
              <w:rPr>
                <w:b/>
                <w:color w:val="000000"/>
                <w:sz w:val="18"/>
                <w:szCs w:val="18"/>
                <w:lang w:val="en-GB"/>
              </w:rPr>
            </w:pPr>
            <w:r w:rsidRPr="008F6838">
              <w:rPr>
                <w:rFonts w:ascii="Segoe UI Symbol" w:hAnsi="Segoe UI Symbol" w:cs="Segoe UI Symbol"/>
                <w:color w:val="000000"/>
                <w:sz w:val="18"/>
                <w:szCs w:val="18"/>
                <w:lang w:val="en-GB"/>
              </w:rPr>
              <w:t>☒</w:t>
            </w:r>
            <w:r w:rsidRPr="008F6838">
              <w:rPr>
                <w:b/>
                <w:color w:val="000000"/>
                <w:sz w:val="18"/>
                <w:szCs w:val="18"/>
                <w:lang w:val="en-GB"/>
              </w:rPr>
              <w:t>Private Sector</w:t>
            </w:r>
          </w:p>
        </w:tc>
        <w:tc>
          <w:tcPr>
            <w:tcW w:w="2610" w:type="dxa"/>
          </w:tcPr>
          <w:p w14:paraId="00000865" w14:textId="77777777" w:rsidR="000357F0" w:rsidRPr="008F6838" w:rsidRDefault="004602B5" w:rsidP="00DB468C">
            <w:pPr>
              <w:rPr>
                <w:color w:val="000000"/>
                <w:sz w:val="18"/>
                <w:szCs w:val="18"/>
                <w:lang w:val="en-GB"/>
              </w:rPr>
            </w:pPr>
            <w:r w:rsidRPr="008F6838">
              <w:rPr>
                <w:color w:val="000000"/>
                <w:sz w:val="18"/>
                <w:szCs w:val="18"/>
                <w:lang w:val="en-GB"/>
              </w:rPr>
              <w:t> </w:t>
            </w:r>
          </w:p>
        </w:tc>
        <w:tc>
          <w:tcPr>
            <w:tcW w:w="2430" w:type="dxa"/>
          </w:tcPr>
          <w:p w14:paraId="00000866" w14:textId="77777777" w:rsidR="000357F0" w:rsidRPr="008F6838" w:rsidRDefault="004602B5" w:rsidP="00DB468C">
            <w:pPr>
              <w:rPr>
                <w:color w:val="000000"/>
                <w:sz w:val="18"/>
                <w:szCs w:val="18"/>
                <w:lang w:val="en-GB"/>
              </w:rPr>
            </w:pPr>
            <w:r w:rsidRPr="008F6838">
              <w:rPr>
                <w:color w:val="000000"/>
                <w:sz w:val="18"/>
                <w:szCs w:val="18"/>
                <w:lang w:val="en-GB"/>
              </w:rPr>
              <w:t> </w:t>
            </w:r>
          </w:p>
        </w:tc>
      </w:tr>
      <w:tr w:rsidR="000357F0" w:rsidRPr="001319A3" w14:paraId="2EED2F98" w14:textId="77777777" w:rsidTr="008F6838">
        <w:trPr>
          <w:trHeight w:val="58"/>
        </w:trPr>
        <w:tc>
          <w:tcPr>
            <w:tcW w:w="2155" w:type="dxa"/>
          </w:tcPr>
          <w:p w14:paraId="00000867"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3150" w:type="dxa"/>
          </w:tcPr>
          <w:p w14:paraId="00000868"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2610" w:type="dxa"/>
          </w:tcPr>
          <w:p w14:paraId="00000869" w14:textId="77777777" w:rsidR="000357F0" w:rsidRPr="008F6838" w:rsidRDefault="004602B5" w:rsidP="00DB468C">
            <w:pPr>
              <w:rPr>
                <w:color w:val="000000"/>
                <w:sz w:val="18"/>
                <w:szCs w:val="18"/>
                <w:lang w:val="en-GB"/>
              </w:rPr>
            </w:pPr>
            <w:r w:rsidRPr="008F6838">
              <w:rPr>
                <w:rFonts w:ascii="Segoe UI Symbol" w:hAnsi="Segoe UI Symbol" w:cs="Segoe UI Symbol"/>
                <w:color w:val="000000"/>
                <w:sz w:val="18"/>
                <w:szCs w:val="18"/>
                <w:lang w:val="en-GB"/>
              </w:rPr>
              <w:t>☒</w:t>
            </w:r>
            <w:r w:rsidRPr="008F6838">
              <w:rPr>
                <w:color w:val="000000"/>
                <w:sz w:val="18"/>
                <w:szCs w:val="18"/>
                <w:lang w:val="en-GB"/>
              </w:rPr>
              <w:t>Capital providers</w:t>
            </w:r>
          </w:p>
        </w:tc>
        <w:tc>
          <w:tcPr>
            <w:tcW w:w="2430" w:type="dxa"/>
          </w:tcPr>
          <w:p w14:paraId="0000086A" w14:textId="77777777" w:rsidR="000357F0" w:rsidRPr="008F6838" w:rsidRDefault="004602B5" w:rsidP="00DB468C">
            <w:pPr>
              <w:rPr>
                <w:color w:val="000000"/>
                <w:sz w:val="18"/>
                <w:szCs w:val="18"/>
                <w:lang w:val="en-GB"/>
              </w:rPr>
            </w:pPr>
            <w:r w:rsidRPr="008F6838">
              <w:rPr>
                <w:color w:val="000000"/>
                <w:sz w:val="18"/>
                <w:szCs w:val="18"/>
                <w:lang w:val="en-GB"/>
              </w:rPr>
              <w:t> </w:t>
            </w:r>
          </w:p>
        </w:tc>
      </w:tr>
      <w:tr w:rsidR="000357F0" w:rsidRPr="001319A3" w14:paraId="5C47AB97" w14:textId="77777777" w:rsidTr="008F6838">
        <w:trPr>
          <w:trHeight w:val="179"/>
        </w:trPr>
        <w:tc>
          <w:tcPr>
            <w:tcW w:w="2155" w:type="dxa"/>
          </w:tcPr>
          <w:p w14:paraId="0000086B"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3150" w:type="dxa"/>
          </w:tcPr>
          <w:p w14:paraId="0000086C"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2610" w:type="dxa"/>
          </w:tcPr>
          <w:p w14:paraId="0000086D" w14:textId="77777777" w:rsidR="000357F0" w:rsidRPr="008F6838" w:rsidRDefault="004602B5" w:rsidP="00DB468C">
            <w:pPr>
              <w:rPr>
                <w:color w:val="000000"/>
                <w:sz w:val="18"/>
                <w:szCs w:val="18"/>
                <w:lang w:val="en-GB"/>
              </w:rPr>
            </w:pPr>
            <w:r w:rsidRPr="008F6838">
              <w:rPr>
                <w:rFonts w:ascii="Segoe UI Symbol" w:hAnsi="Segoe UI Symbol" w:cs="Segoe UI Symbol"/>
                <w:color w:val="000000"/>
                <w:sz w:val="18"/>
                <w:szCs w:val="18"/>
                <w:lang w:val="en-GB"/>
              </w:rPr>
              <w:t>☒</w:t>
            </w:r>
            <w:r w:rsidRPr="008F6838">
              <w:rPr>
                <w:color w:val="000000"/>
                <w:sz w:val="18"/>
                <w:szCs w:val="18"/>
                <w:lang w:val="en-GB"/>
              </w:rPr>
              <w:t>Financial intermediaries and market facilitators</w:t>
            </w:r>
          </w:p>
        </w:tc>
        <w:tc>
          <w:tcPr>
            <w:tcW w:w="2430" w:type="dxa"/>
          </w:tcPr>
          <w:p w14:paraId="0000086E" w14:textId="77777777" w:rsidR="000357F0" w:rsidRPr="008F6838" w:rsidRDefault="004602B5" w:rsidP="00DB468C">
            <w:pPr>
              <w:rPr>
                <w:color w:val="000000"/>
                <w:sz w:val="18"/>
                <w:szCs w:val="18"/>
                <w:lang w:val="en-GB"/>
              </w:rPr>
            </w:pPr>
            <w:r w:rsidRPr="008F6838">
              <w:rPr>
                <w:color w:val="000000"/>
                <w:sz w:val="18"/>
                <w:szCs w:val="18"/>
                <w:lang w:val="en-GB"/>
              </w:rPr>
              <w:t> </w:t>
            </w:r>
          </w:p>
        </w:tc>
      </w:tr>
      <w:tr w:rsidR="000357F0" w:rsidRPr="001319A3" w14:paraId="448EA3BC" w14:textId="77777777" w:rsidTr="008F6838">
        <w:trPr>
          <w:trHeight w:val="197"/>
        </w:trPr>
        <w:tc>
          <w:tcPr>
            <w:tcW w:w="2155" w:type="dxa"/>
          </w:tcPr>
          <w:p w14:paraId="0000086F"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3150" w:type="dxa"/>
          </w:tcPr>
          <w:p w14:paraId="00000870"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2610" w:type="dxa"/>
          </w:tcPr>
          <w:p w14:paraId="00000871" w14:textId="77777777" w:rsidR="000357F0" w:rsidRPr="008F6838" w:rsidRDefault="004602B5" w:rsidP="00DB468C">
            <w:pPr>
              <w:rPr>
                <w:color w:val="000000"/>
                <w:sz w:val="18"/>
                <w:szCs w:val="18"/>
                <w:lang w:val="en-GB"/>
              </w:rPr>
            </w:pPr>
            <w:r w:rsidRPr="008F6838">
              <w:rPr>
                <w:rFonts w:ascii="Segoe UI Symbol" w:hAnsi="Segoe UI Symbol" w:cs="Segoe UI Symbol"/>
                <w:color w:val="000000"/>
                <w:sz w:val="18"/>
                <w:szCs w:val="18"/>
                <w:lang w:val="en-GB"/>
              </w:rPr>
              <w:t>☒</w:t>
            </w:r>
            <w:r w:rsidRPr="008F6838">
              <w:rPr>
                <w:color w:val="000000"/>
                <w:sz w:val="18"/>
                <w:szCs w:val="18"/>
                <w:lang w:val="en-GB"/>
              </w:rPr>
              <w:t>Large corporations</w:t>
            </w:r>
          </w:p>
        </w:tc>
        <w:tc>
          <w:tcPr>
            <w:tcW w:w="2430" w:type="dxa"/>
          </w:tcPr>
          <w:p w14:paraId="00000872" w14:textId="77777777" w:rsidR="000357F0" w:rsidRPr="008F6838" w:rsidRDefault="004602B5" w:rsidP="00DB468C">
            <w:pPr>
              <w:rPr>
                <w:color w:val="000000"/>
                <w:sz w:val="18"/>
                <w:szCs w:val="18"/>
                <w:lang w:val="en-GB"/>
              </w:rPr>
            </w:pPr>
            <w:r w:rsidRPr="008F6838">
              <w:rPr>
                <w:color w:val="000000"/>
                <w:sz w:val="18"/>
                <w:szCs w:val="18"/>
                <w:lang w:val="en-GB"/>
              </w:rPr>
              <w:t> </w:t>
            </w:r>
          </w:p>
        </w:tc>
      </w:tr>
      <w:tr w:rsidR="000357F0" w:rsidRPr="001319A3" w14:paraId="2F2C4202" w14:textId="77777777" w:rsidTr="008F6838">
        <w:trPr>
          <w:trHeight w:val="179"/>
        </w:trPr>
        <w:tc>
          <w:tcPr>
            <w:tcW w:w="2155" w:type="dxa"/>
          </w:tcPr>
          <w:p w14:paraId="00000873"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3150" w:type="dxa"/>
          </w:tcPr>
          <w:p w14:paraId="00000874"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2610" w:type="dxa"/>
          </w:tcPr>
          <w:p w14:paraId="00000875" w14:textId="77777777" w:rsidR="000357F0" w:rsidRPr="008F6838" w:rsidRDefault="004602B5" w:rsidP="00DB468C">
            <w:pPr>
              <w:rPr>
                <w:color w:val="000000"/>
                <w:sz w:val="18"/>
                <w:szCs w:val="18"/>
                <w:lang w:val="en-GB"/>
              </w:rPr>
            </w:pPr>
            <w:r w:rsidRPr="008F6838">
              <w:rPr>
                <w:rFonts w:ascii="Segoe UI Symbol" w:hAnsi="Segoe UI Symbol" w:cs="Segoe UI Symbol"/>
                <w:color w:val="000000"/>
                <w:sz w:val="18"/>
                <w:szCs w:val="18"/>
                <w:lang w:val="en-GB"/>
              </w:rPr>
              <w:t>☒</w:t>
            </w:r>
            <w:r w:rsidRPr="008F6838">
              <w:rPr>
                <w:color w:val="000000"/>
                <w:sz w:val="18"/>
                <w:szCs w:val="18"/>
                <w:lang w:val="en-GB"/>
              </w:rPr>
              <w:t>SMEs</w:t>
            </w:r>
          </w:p>
        </w:tc>
        <w:tc>
          <w:tcPr>
            <w:tcW w:w="2430" w:type="dxa"/>
          </w:tcPr>
          <w:p w14:paraId="00000876" w14:textId="77777777" w:rsidR="000357F0" w:rsidRPr="008F6838" w:rsidRDefault="004602B5" w:rsidP="00DB468C">
            <w:pPr>
              <w:rPr>
                <w:color w:val="000000"/>
                <w:sz w:val="18"/>
                <w:szCs w:val="18"/>
                <w:lang w:val="en-GB"/>
              </w:rPr>
            </w:pPr>
            <w:r w:rsidRPr="008F6838">
              <w:rPr>
                <w:color w:val="000000"/>
                <w:sz w:val="18"/>
                <w:szCs w:val="18"/>
                <w:lang w:val="en-GB"/>
              </w:rPr>
              <w:t> </w:t>
            </w:r>
          </w:p>
        </w:tc>
      </w:tr>
      <w:tr w:rsidR="000357F0" w:rsidRPr="001319A3" w14:paraId="4FED10FB" w14:textId="77777777" w:rsidTr="008F6838">
        <w:trPr>
          <w:trHeight w:val="152"/>
        </w:trPr>
        <w:tc>
          <w:tcPr>
            <w:tcW w:w="2155" w:type="dxa"/>
          </w:tcPr>
          <w:p w14:paraId="00000877"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3150" w:type="dxa"/>
          </w:tcPr>
          <w:p w14:paraId="00000878"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2610" w:type="dxa"/>
          </w:tcPr>
          <w:p w14:paraId="00000879" w14:textId="77777777" w:rsidR="000357F0" w:rsidRPr="008F6838" w:rsidRDefault="004602B5" w:rsidP="00DB468C">
            <w:pPr>
              <w:rPr>
                <w:color w:val="000000"/>
                <w:sz w:val="18"/>
                <w:szCs w:val="18"/>
                <w:lang w:val="en-GB"/>
              </w:rPr>
            </w:pPr>
            <w:r w:rsidRPr="008F6838">
              <w:rPr>
                <w:rFonts w:ascii="Segoe UI Symbol" w:hAnsi="Segoe UI Symbol" w:cs="Segoe UI Symbol"/>
                <w:color w:val="000000"/>
                <w:sz w:val="18"/>
                <w:szCs w:val="18"/>
                <w:lang w:val="en-GB"/>
              </w:rPr>
              <w:t>☒</w:t>
            </w:r>
            <w:r w:rsidRPr="008F6838">
              <w:rPr>
                <w:color w:val="000000"/>
                <w:sz w:val="18"/>
                <w:szCs w:val="18"/>
                <w:lang w:val="en-GB"/>
              </w:rPr>
              <w:t>Individuals/Entrepreneurs</w:t>
            </w:r>
          </w:p>
        </w:tc>
        <w:tc>
          <w:tcPr>
            <w:tcW w:w="2430" w:type="dxa"/>
          </w:tcPr>
          <w:p w14:paraId="0000087A" w14:textId="77777777" w:rsidR="000357F0" w:rsidRPr="008F6838" w:rsidRDefault="004602B5" w:rsidP="00DB468C">
            <w:pPr>
              <w:rPr>
                <w:color w:val="000000"/>
                <w:sz w:val="18"/>
                <w:szCs w:val="18"/>
                <w:lang w:val="en-GB"/>
              </w:rPr>
            </w:pPr>
            <w:r w:rsidRPr="008F6838">
              <w:rPr>
                <w:color w:val="000000"/>
                <w:sz w:val="18"/>
                <w:szCs w:val="18"/>
                <w:lang w:val="en-GB"/>
              </w:rPr>
              <w:t> </w:t>
            </w:r>
          </w:p>
        </w:tc>
      </w:tr>
      <w:tr w:rsidR="000357F0" w:rsidRPr="001319A3" w14:paraId="20453AB5" w14:textId="77777777" w:rsidTr="008F6838">
        <w:trPr>
          <w:trHeight w:val="58"/>
        </w:trPr>
        <w:tc>
          <w:tcPr>
            <w:tcW w:w="2155" w:type="dxa"/>
          </w:tcPr>
          <w:p w14:paraId="0000088B"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3150" w:type="dxa"/>
          </w:tcPr>
          <w:p w14:paraId="0000088C" w14:textId="77777777" w:rsidR="000357F0" w:rsidRPr="008F6838" w:rsidRDefault="004602B5" w:rsidP="00DB468C">
            <w:pPr>
              <w:rPr>
                <w:b/>
                <w:color w:val="000000"/>
                <w:sz w:val="18"/>
                <w:szCs w:val="18"/>
                <w:lang w:val="en-GB"/>
              </w:rPr>
            </w:pPr>
            <w:r w:rsidRPr="008F6838">
              <w:rPr>
                <w:rFonts w:ascii="Segoe UI Symbol" w:hAnsi="Segoe UI Symbol" w:cs="Segoe UI Symbol"/>
                <w:color w:val="000000"/>
                <w:sz w:val="18"/>
                <w:szCs w:val="18"/>
                <w:lang w:val="en-GB"/>
              </w:rPr>
              <w:t>☒</w:t>
            </w:r>
            <w:r w:rsidRPr="008F6838">
              <w:rPr>
                <w:b/>
                <w:color w:val="000000"/>
                <w:sz w:val="18"/>
                <w:szCs w:val="18"/>
                <w:lang w:val="en-GB"/>
              </w:rPr>
              <w:t>Civil Society</w:t>
            </w:r>
          </w:p>
        </w:tc>
        <w:tc>
          <w:tcPr>
            <w:tcW w:w="2610" w:type="dxa"/>
          </w:tcPr>
          <w:p w14:paraId="0000088D" w14:textId="77777777" w:rsidR="000357F0" w:rsidRPr="008F6838" w:rsidRDefault="004602B5" w:rsidP="00DB468C">
            <w:pPr>
              <w:rPr>
                <w:color w:val="000000"/>
                <w:sz w:val="18"/>
                <w:szCs w:val="18"/>
                <w:lang w:val="en-GB"/>
              </w:rPr>
            </w:pPr>
            <w:r w:rsidRPr="008F6838">
              <w:rPr>
                <w:color w:val="000000"/>
                <w:sz w:val="18"/>
                <w:szCs w:val="18"/>
                <w:lang w:val="en-GB"/>
              </w:rPr>
              <w:t> </w:t>
            </w:r>
          </w:p>
        </w:tc>
        <w:tc>
          <w:tcPr>
            <w:tcW w:w="2430" w:type="dxa"/>
          </w:tcPr>
          <w:p w14:paraId="0000088E" w14:textId="77777777" w:rsidR="000357F0" w:rsidRPr="008F6838" w:rsidRDefault="004602B5" w:rsidP="00DB468C">
            <w:pPr>
              <w:rPr>
                <w:color w:val="000000"/>
                <w:sz w:val="18"/>
                <w:szCs w:val="18"/>
                <w:lang w:val="en-GB"/>
              </w:rPr>
            </w:pPr>
            <w:r w:rsidRPr="008F6838">
              <w:rPr>
                <w:color w:val="000000"/>
                <w:sz w:val="18"/>
                <w:szCs w:val="18"/>
                <w:lang w:val="en-GB"/>
              </w:rPr>
              <w:t> </w:t>
            </w:r>
          </w:p>
        </w:tc>
      </w:tr>
      <w:tr w:rsidR="000357F0" w:rsidRPr="001319A3" w14:paraId="1AE9E648" w14:textId="77777777" w:rsidTr="008F6838">
        <w:trPr>
          <w:trHeight w:val="58"/>
        </w:trPr>
        <w:tc>
          <w:tcPr>
            <w:tcW w:w="2155" w:type="dxa"/>
          </w:tcPr>
          <w:p w14:paraId="0000088F"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3150" w:type="dxa"/>
          </w:tcPr>
          <w:p w14:paraId="00000890"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2610" w:type="dxa"/>
          </w:tcPr>
          <w:p w14:paraId="00000891" w14:textId="7F6AB603" w:rsidR="000357F0" w:rsidRPr="008F6838" w:rsidRDefault="00921E2A" w:rsidP="00DB468C">
            <w:pPr>
              <w:rPr>
                <w:color w:val="000000"/>
                <w:sz w:val="18"/>
                <w:szCs w:val="18"/>
                <w:lang w:val="en-GB"/>
              </w:rPr>
            </w:pPr>
            <w:r w:rsidRPr="008F6838">
              <w:rPr>
                <w:rFonts w:ascii="Segoe UI Symbol" w:hAnsi="Segoe UI Symbol" w:cs="Segoe UI Symbol"/>
                <w:color w:val="000000"/>
                <w:sz w:val="18"/>
                <w:szCs w:val="18"/>
                <w:lang w:val="en-GB"/>
              </w:rPr>
              <w:t>☒</w:t>
            </w:r>
            <w:r w:rsidR="004602B5" w:rsidRPr="008F6838">
              <w:rPr>
                <w:color w:val="000000"/>
                <w:sz w:val="18"/>
                <w:szCs w:val="18"/>
                <w:lang w:val="en-GB"/>
              </w:rPr>
              <w:t xml:space="preserve">Community Based Organization </w:t>
            </w:r>
          </w:p>
        </w:tc>
        <w:tc>
          <w:tcPr>
            <w:tcW w:w="2430" w:type="dxa"/>
          </w:tcPr>
          <w:p w14:paraId="00000892" w14:textId="77777777" w:rsidR="000357F0" w:rsidRPr="008F6838" w:rsidRDefault="004602B5" w:rsidP="00DB468C">
            <w:pPr>
              <w:rPr>
                <w:color w:val="000000"/>
                <w:sz w:val="18"/>
                <w:szCs w:val="18"/>
                <w:lang w:val="en-GB"/>
              </w:rPr>
            </w:pPr>
            <w:r w:rsidRPr="008F6838">
              <w:rPr>
                <w:color w:val="000000"/>
                <w:sz w:val="18"/>
                <w:szCs w:val="18"/>
                <w:lang w:val="en-GB"/>
              </w:rPr>
              <w:t> </w:t>
            </w:r>
          </w:p>
        </w:tc>
      </w:tr>
      <w:tr w:rsidR="000357F0" w:rsidRPr="001319A3" w14:paraId="1A34184C" w14:textId="77777777" w:rsidTr="008F6838">
        <w:trPr>
          <w:trHeight w:val="58"/>
        </w:trPr>
        <w:tc>
          <w:tcPr>
            <w:tcW w:w="2155" w:type="dxa"/>
          </w:tcPr>
          <w:p w14:paraId="00000893"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3150" w:type="dxa"/>
          </w:tcPr>
          <w:p w14:paraId="00000894"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2610" w:type="dxa"/>
          </w:tcPr>
          <w:p w14:paraId="00000895" w14:textId="77777777" w:rsidR="000357F0" w:rsidRPr="008F6838" w:rsidRDefault="004602B5" w:rsidP="00DB468C">
            <w:pPr>
              <w:rPr>
                <w:color w:val="000000"/>
                <w:sz w:val="18"/>
                <w:szCs w:val="18"/>
                <w:lang w:val="en-GB"/>
              </w:rPr>
            </w:pPr>
            <w:r w:rsidRPr="008F6838">
              <w:rPr>
                <w:rFonts w:ascii="Segoe UI Symbol" w:hAnsi="Segoe UI Symbol" w:cs="Segoe UI Symbol"/>
                <w:color w:val="000000"/>
                <w:sz w:val="18"/>
                <w:szCs w:val="18"/>
                <w:lang w:val="en-GB"/>
              </w:rPr>
              <w:t>☒</w:t>
            </w:r>
            <w:r w:rsidRPr="008F6838">
              <w:rPr>
                <w:color w:val="000000"/>
                <w:sz w:val="18"/>
                <w:szCs w:val="18"/>
                <w:lang w:val="en-GB"/>
              </w:rPr>
              <w:t>Non-Governmental Organization</w:t>
            </w:r>
          </w:p>
        </w:tc>
        <w:tc>
          <w:tcPr>
            <w:tcW w:w="2430" w:type="dxa"/>
          </w:tcPr>
          <w:p w14:paraId="00000896" w14:textId="77777777" w:rsidR="000357F0" w:rsidRPr="008F6838" w:rsidRDefault="004602B5" w:rsidP="00DB468C">
            <w:pPr>
              <w:rPr>
                <w:color w:val="000000"/>
                <w:sz w:val="18"/>
                <w:szCs w:val="18"/>
                <w:lang w:val="en-GB"/>
              </w:rPr>
            </w:pPr>
            <w:r w:rsidRPr="008F6838">
              <w:rPr>
                <w:color w:val="000000"/>
                <w:sz w:val="18"/>
                <w:szCs w:val="18"/>
                <w:lang w:val="en-GB"/>
              </w:rPr>
              <w:t> </w:t>
            </w:r>
          </w:p>
        </w:tc>
      </w:tr>
      <w:tr w:rsidR="000357F0" w:rsidRPr="001319A3" w14:paraId="5B94E1AA" w14:textId="77777777" w:rsidTr="008F6838">
        <w:trPr>
          <w:trHeight w:val="58"/>
        </w:trPr>
        <w:tc>
          <w:tcPr>
            <w:tcW w:w="2155" w:type="dxa"/>
          </w:tcPr>
          <w:p w14:paraId="00000897"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3150" w:type="dxa"/>
          </w:tcPr>
          <w:p w14:paraId="00000898"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2610" w:type="dxa"/>
          </w:tcPr>
          <w:p w14:paraId="00000899" w14:textId="77777777" w:rsidR="000357F0" w:rsidRPr="008F6838" w:rsidRDefault="004602B5" w:rsidP="00DB468C">
            <w:pPr>
              <w:rPr>
                <w:color w:val="000000"/>
                <w:sz w:val="18"/>
                <w:szCs w:val="18"/>
                <w:lang w:val="en-GB"/>
              </w:rPr>
            </w:pPr>
            <w:r w:rsidRPr="008F6838">
              <w:rPr>
                <w:rFonts w:ascii="Segoe UI Symbol" w:hAnsi="Segoe UI Symbol" w:cs="Segoe UI Symbol"/>
                <w:color w:val="000000"/>
                <w:sz w:val="18"/>
                <w:szCs w:val="18"/>
                <w:lang w:val="en-GB"/>
              </w:rPr>
              <w:t>☒</w:t>
            </w:r>
            <w:r w:rsidRPr="008F6838">
              <w:rPr>
                <w:color w:val="000000"/>
                <w:sz w:val="18"/>
                <w:szCs w:val="18"/>
                <w:lang w:val="en-GB"/>
              </w:rPr>
              <w:t>Academia</w:t>
            </w:r>
          </w:p>
        </w:tc>
        <w:tc>
          <w:tcPr>
            <w:tcW w:w="2430" w:type="dxa"/>
          </w:tcPr>
          <w:p w14:paraId="0000089A" w14:textId="77777777" w:rsidR="000357F0" w:rsidRPr="008F6838" w:rsidRDefault="004602B5" w:rsidP="00DB468C">
            <w:pPr>
              <w:rPr>
                <w:color w:val="000000"/>
                <w:sz w:val="18"/>
                <w:szCs w:val="18"/>
                <w:lang w:val="en-GB"/>
              </w:rPr>
            </w:pPr>
            <w:r w:rsidRPr="008F6838">
              <w:rPr>
                <w:color w:val="000000"/>
                <w:sz w:val="18"/>
                <w:szCs w:val="18"/>
                <w:lang w:val="en-GB"/>
              </w:rPr>
              <w:t> </w:t>
            </w:r>
          </w:p>
        </w:tc>
      </w:tr>
      <w:tr w:rsidR="000357F0" w:rsidRPr="001319A3" w14:paraId="5E2EF808" w14:textId="77777777" w:rsidTr="008F6838">
        <w:trPr>
          <w:trHeight w:val="197"/>
        </w:trPr>
        <w:tc>
          <w:tcPr>
            <w:tcW w:w="2155" w:type="dxa"/>
          </w:tcPr>
          <w:p w14:paraId="0000089F"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3150" w:type="dxa"/>
          </w:tcPr>
          <w:p w14:paraId="000008A0" w14:textId="77777777" w:rsidR="000357F0" w:rsidRPr="008F6838" w:rsidRDefault="004602B5" w:rsidP="00DB468C">
            <w:pPr>
              <w:rPr>
                <w:b/>
                <w:color w:val="000000"/>
                <w:sz w:val="18"/>
                <w:szCs w:val="18"/>
                <w:lang w:val="en-GB"/>
              </w:rPr>
            </w:pPr>
            <w:r w:rsidRPr="008F6838">
              <w:rPr>
                <w:rFonts w:ascii="Segoe UI Symbol" w:hAnsi="Segoe UI Symbol" w:cs="Segoe UI Symbol"/>
                <w:color w:val="000000"/>
                <w:sz w:val="18"/>
                <w:szCs w:val="18"/>
                <w:lang w:val="en-GB"/>
              </w:rPr>
              <w:t>☒</w:t>
            </w:r>
            <w:r w:rsidRPr="008F6838">
              <w:rPr>
                <w:b/>
                <w:color w:val="000000"/>
                <w:sz w:val="18"/>
                <w:szCs w:val="18"/>
                <w:lang w:val="en-GB"/>
              </w:rPr>
              <w:t>Type of Engagement</w:t>
            </w:r>
          </w:p>
        </w:tc>
        <w:tc>
          <w:tcPr>
            <w:tcW w:w="2610" w:type="dxa"/>
          </w:tcPr>
          <w:p w14:paraId="000008A1" w14:textId="77777777" w:rsidR="000357F0" w:rsidRPr="008F6838" w:rsidRDefault="004602B5" w:rsidP="00DB468C">
            <w:pPr>
              <w:rPr>
                <w:color w:val="000000"/>
                <w:sz w:val="18"/>
                <w:szCs w:val="18"/>
                <w:lang w:val="en-GB"/>
              </w:rPr>
            </w:pPr>
            <w:r w:rsidRPr="008F6838">
              <w:rPr>
                <w:color w:val="000000"/>
                <w:sz w:val="18"/>
                <w:szCs w:val="18"/>
                <w:lang w:val="en-GB"/>
              </w:rPr>
              <w:t> </w:t>
            </w:r>
          </w:p>
        </w:tc>
        <w:tc>
          <w:tcPr>
            <w:tcW w:w="2430" w:type="dxa"/>
          </w:tcPr>
          <w:p w14:paraId="000008A2" w14:textId="77777777" w:rsidR="000357F0" w:rsidRPr="008F6838" w:rsidRDefault="004602B5" w:rsidP="00DB468C">
            <w:pPr>
              <w:rPr>
                <w:color w:val="000000"/>
                <w:sz w:val="18"/>
                <w:szCs w:val="18"/>
                <w:lang w:val="en-GB"/>
              </w:rPr>
            </w:pPr>
            <w:r w:rsidRPr="008F6838">
              <w:rPr>
                <w:color w:val="000000"/>
                <w:sz w:val="18"/>
                <w:szCs w:val="18"/>
                <w:lang w:val="en-GB"/>
              </w:rPr>
              <w:t> </w:t>
            </w:r>
          </w:p>
        </w:tc>
      </w:tr>
      <w:tr w:rsidR="000357F0" w:rsidRPr="001319A3" w14:paraId="4AEE2964" w14:textId="77777777" w:rsidTr="008F6838">
        <w:trPr>
          <w:trHeight w:val="161"/>
        </w:trPr>
        <w:tc>
          <w:tcPr>
            <w:tcW w:w="2155" w:type="dxa"/>
          </w:tcPr>
          <w:p w14:paraId="000008A3"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3150" w:type="dxa"/>
          </w:tcPr>
          <w:p w14:paraId="000008A4"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2610" w:type="dxa"/>
          </w:tcPr>
          <w:p w14:paraId="000008A5" w14:textId="77777777" w:rsidR="000357F0" w:rsidRPr="008F6838" w:rsidRDefault="004602B5" w:rsidP="00DB468C">
            <w:pPr>
              <w:rPr>
                <w:color w:val="000000"/>
                <w:sz w:val="18"/>
                <w:szCs w:val="18"/>
                <w:lang w:val="en-GB"/>
              </w:rPr>
            </w:pPr>
            <w:r w:rsidRPr="008F6838">
              <w:rPr>
                <w:rFonts w:ascii="Segoe UI Symbol" w:hAnsi="Segoe UI Symbol" w:cs="Segoe UI Symbol"/>
                <w:color w:val="000000"/>
                <w:sz w:val="18"/>
                <w:szCs w:val="18"/>
                <w:lang w:val="en-GB"/>
              </w:rPr>
              <w:t>☒</w:t>
            </w:r>
            <w:r w:rsidRPr="008F6838">
              <w:rPr>
                <w:color w:val="000000"/>
                <w:sz w:val="18"/>
                <w:szCs w:val="18"/>
                <w:lang w:val="en-GB"/>
              </w:rPr>
              <w:t>Information Dissemination</w:t>
            </w:r>
          </w:p>
        </w:tc>
        <w:tc>
          <w:tcPr>
            <w:tcW w:w="2430" w:type="dxa"/>
          </w:tcPr>
          <w:p w14:paraId="000008A6" w14:textId="77777777" w:rsidR="000357F0" w:rsidRPr="008F6838" w:rsidRDefault="004602B5" w:rsidP="00DB468C">
            <w:pPr>
              <w:rPr>
                <w:color w:val="000000"/>
                <w:sz w:val="18"/>
                <w:szCs w:val="18"/>
                <w:lang w:val="en-GB"/>
              </w:rPr>
            </w:pPr>
            <w:r w:rsidRPr="008F6838">
              <w:rPr>
                <w:color w:val="000000"/>
                <w:sz w:val="18"/>
                <w:szCs w:val="18"/>
                <w:lang w:val="en-GB"/>
              </w:rPr>
              <w:t> </w:t>
            </w:r>
          </w:p>
        </w:tc>
      </w:tr>
      <w:tr w:rsidR="000357F0" w:rsidRPr="001319A3" w14:paraId="2DB6BD0B" w14:textId="77777777" w:rsidTr="008F6838">
        <w:trPr>
          <w:trHeight w:val="143"/>
        </w:trPr>
        <w:tc>
          <w:tcPr>
            <w:tcW w:w="2155" w:type="dxa"/>
          </w:tcPr>
          <w:p w14:paraId="000008A7"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3150" w:type="dxa"/>
          </w:tcPr>
          <w:p w14:paraId="000008A8"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2610" w:type="dxa"/>
          </w:tcPr>
          <w:p w14:paraId="000008A9" w14:textId="77777777" w:rsidR="000357F0" w:rsidRPr="008F6838" w:rsidRDefault="004602B5" w:rsidP="00DB468C">
            <w:pPr>
              <w:rPr>
                <w:color w:val="000000"/>
                <w:sz w:val="18"/>
                <w:szCs w:val="18"/>
                <w:lang w:val="en-GB"/>
              </w:rPr>
            </w:pPr>
            <w:r w:rsidRPr="008F6838">
              <w:rPr>
                <w:rFonts w:ascii="Segoe UI Symbol" w:hAnsi="Segoe UI Symbol" w:cs="Segoe UI Symbol"/>
                <w:color w:val="000000"/>
                <w:sz w:val="18"/>
                <w:szCs w:val="18"/>
                <w:lang w:val="en-GB"/>
              </w:rPr>
              <w:t>☒</w:t>
            </w:r>
            <w:r w:rsidRPr="008F6838">
              <w:rPr>
                <w:color w:val="000000"/>
                <w:sz w:val="18"/>
                <w:szCs w:val="18"/>
                <w:lang w:val="en-GB"/>
              </w:rPr>
              <w:t>Partnership</w:t>
            </w:r>
          </w:p>
        </w:tc>
        <w:tc>
          <w:tcPr>
            <w:tcW w:w="2430" w:type="dxa"/>
          </w:tcPr>
          <w:p w14:paraId="000008AA" w14:textId="77777777" w:rsidR="000357F0" w:rsidRPr="008F6838" w:rsidRDefault="004602B5" w:rsidP="00DB468C">
            <w:pPr>
              <w:rPr>
                <w:color w:val="000000"/>
                <w:sz w:val="18"/>
                <w:szCs w:val="18"/>
                <w:lang w:val="en-GB"/>
              </w:rPr>
            </w:pPr>
            <w:r w:rsidRPr="008F6838">
              <w:rPr>
                <w:color w:val="000000"/>
                <w:sz w:val="18"/>
                <w:szCs w:val="18"/>
                <w:lang w:val="en-GB"/>
              </w:rPr>
              <w:t> </w:t>
            </w:r>
          </w:p>
        </w:tc>
      </w:tr>
      <w:tr w:rsidR="000357F0" w:rsidRPr="001319A3" w14:paraId="567F0F0F" w14:textId="77777777" w:rsidTr="008F6838">
        <w:trPr>
          <w:trHeight w:val="58"/>
        </w:trPr>
        <w:tc>
          <w:tcPr>
            <w:tcW w:w="2155" w:type="dxa"/>
          </w:tcPr>
          <w:p w14:paraId="000008AB"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3150" w:type="dxa"/>
          </w:tcPr>
          <w:p w14:paraId="000008AC"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2610" w:type="dxa"/>
          </w:tcPr>
          <w:p w14:paraId="000008AD" w14:textId="77777777" w:rsidR="000357F0" w:rsidRPr="008F6838" w:rsidRDefault="004602B5" w:rsidP="00DB468C">
            <w:pPr>
              <w:rPr>
                <w:color w:val="000000"/>
                <w:sz w:val="18"/>
                <w:szCs w:val="18"/>
                <w:lang w:val="en-GB"/>
              </w:rPr>
            </w:pPr>
            <w:r w:rsidRPr="008F6838">
              <w:rPr>
                <w:rFonts w:ascii="Segoe UI Symbol" w:hAnsi="Segoe UI Symbol" w:cs="Segoe UI Symbol"/>
                <w:color w:val="000000"/>
                <w:sz w:val="18"/>
                <w:szCs w:val="18"/>
                <w:lang w:val="en-GB"/>
              </w:rPr>
              <w:t>☒</w:t>
            </w:r>
            <w:r w:rsidRPr="008F6838">
              <w:rPr>
                <w:color w:val="000000"/>
                <w:sz w:val="18"/>
                <w:szCs w:val="18"/>
                <w:lang w:val="en-GB"/>
              </w:rPr>
              <w:t>Consultation</w:t>
            </w:r>
          </w:p>
        </w:tc>
        <w:tc>
          <w:tcPr>
            <w:tcW w:w="2430" w:type="dxa"/>
          </w:tcPr>
          <w:p w14:paraId="000008AE" w14:textId="77777777" w:rsidR="000357F0" w:rsidRPr="008F6838" w:rsidRDefault="004602B5" w:rsidP="00DB468C">
            <w:pPr>
              <w:rPr>
                <w:color w:val="000000"/>
                <w:sz w:val="18"/>
                <w:szCs w:val="18"/>
                <w:lang w:val="en-GB"/>
              </w:rPr>
            </w:pPr>
            <w:r w:rsidRPr="008F6838">
              <w:rPr>
                <w:color w:val="000000"/>
                <w:sz w:val="18"/>
                <w:szCs w:val="18"/>
                <w:lang w:val="en-GB"/>
              </w:rPr>
              <w:t> </w:t>
            </w:r>
          </w:p>
        </w:tc>
      </w:tr>
      <w:tr w:rsidR="000357F0" w:rsidRPr="001319A3" w14:paraId="637197E6" w14:textId="77777777" w:rsidTr="008F6838">
        <w:trPr>
          <w:trHeight w:val="170"/>
        </w:trPr>
        <w:tc>
          <w:tcPr>
            <w:tcW w:w="2155" w:type="dxa"/>
          </w:tcPr>
          <w:p w14:paraId="000008AF"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3150" w:type="dxa"/>
          </w:tcPr>
          <w:p w14:paraId="000008B0"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2610" w:type="dxa"/>
          </w:tcPr>
          <w:p w14:paraId="000008B1" w14:textId="77777777" w:rsidR="000357F0" w:rsidRPr="008F6838" w:rsidRDefault="004602B5" w:rsidP="00DB468C">
            <w:pPr>
              <w:rPr>
                <w:color w:val="000000"/>
                <w:sz w:val="18"/>
                <w:szCs w:val="18"/>
                <w:lang w:val="en-GB"/>
              </w:rPr>
            </w:pPr>
            <w:r w:rsidRPr="008F6838">
              <w:rPr>
                <w:rFonts w:ascii="Segoe UI Symbol" w:hAnsi="Segoe UI Symbol" w:cs="Segoe UI Symbol"/>
                <w:color w:val="000000"/>
                <w:sz w:val="18"/>
                <w:szCs w:val="18"/>
                <w:lang w:val="en-GB"/>
              </w:rPr>
              <w:t>☒</w:t>
            </w:r>
            <w:r w:rsidRPr="008F6838">
              <w:rPr>
                <w:color w:val="000000"/>
                <w:sz w:val="18"/>
                <w:szCs w:val="18"/>
                <w:lang w:val="en-GB"/>
              </w:rPr>
              <w:t>Participation</w:t>
            </w:r>
          </w:p>
        </w:tc>
        <w:tc>
          <w:tcPr>
            <w:tcW w:w="2430" w:type="dxa"/>
          </w:tcPr>
          <w:p w14:paraId="000008B2" w14:textId="77777777" w:rsidR="000357F0" w:rsidRPr="008F6838" w:rsidRDefault="004602B5" w:rsidP="00DB468C">
            <w:pPr>
              <w:rPr>
                <w:color w:val="000000"/>
                <w:sz w:val="18"/>
                <w:szCs w:val="18"/>
                <w:lang w:val="en-GB"/>
              </w:rPr>
            </w:pPr>
            <w:r w:rsidRPr="008F6838">
              <w:rPr>
                <w:color w:val="000000"/>
                <w:sz w:val="18"/>
                <w:szCs w:val="18"/>
                <w:lang w:val="en-GB"/>
              </w:rPr>
              <w:t> </w:t>
            </w:r>
          </w:p>
        </w:tc>
      </w:tr>
      <w:tr w:rsidR="000357F0" w:rsidRPr="001319A3" w14:paraId="17DD5083" w14:textId="77777777" w:rsidTr="008F6838">
        <w:trPr>
          <w:trHeight w:val="170"/>
        </w:trPr>
        <w:tc>
          <w:tcPr>
            <w:tcW w:w="2155" w:type="dxa"/>
          </w:tcPr>
          <w:p w14:paraId="000008B3" w14:textId="77777777" w:rsidR="000357F0" w:rsidRPr="008F6838" w:rsidRDefault="000357F0" w:rsidP="00DB468C">
            <w:pPr>
              <w:rPr>
                <w:b/>
                <w:color w:val="000000"/>
                <w:sz w:val="18"/>
                <w:szCs w:val="18"/>
                <w:lang w:val="en-GB"/>
              </w:rPr>
            </w:pPr>
          </w:p>
        </w:tc>
        <w:tc>
          <w:tcPr>
            <w:tcW w:w="3150" w:type="dxa"/>
          </w:tcPr>
          <w:p w14:paraId="000008B4" w14:textId="77777777" w:rsidR="000357F0" w:rsidRPr="008F6838" w:rsidRDefault="004602B5" w:rsidP="00DB468C">
            <w:pPr>
              <w:rPr>
                <w:b/>
                <w:color w:val="000000"/>
                <w:sz w:val="18"/>
                <w:szCs w:val="18"/>
                <w:lang w:val="en-GB"/>
              </w:rPr>
            </w:pPr>
            <w:r w:rsidRPr="008F6838">
              <w:rPr>
                <w:rFonts w:ascii="Segoe UI Symbol" w:hAnsi="Segoe UI Symbol" w:cs="Segoe UI Symbol"/>
                <w:color w:val="000000"/>
                <w:sz w:val="18"/>
                <w:szCs w:val="18"/>
                <w:lang w:val="en-GB"/>
              </w:rPr>
              <w:t>☒</w:t>
            </w:r>
            <w:r w:rsidRPr="008F6838">
              <w:rPr>
                <w:b/>
                <w:color w:val="000000"/>
                <w:sz w:val="18"/>
                <w:szCs w:val="18"/>
                <w:lang w:val="en-GB"/>
              </w:rPr>
              <w:t>Communications</w:t>
            </w:r>
          </w:p>
        </w:tc>
        <w:tc>
          <w:tcPr>
            <w:tcW w:w="2610" w:type="dxa"/>
          </w:tcPr>
          <w:p w14:paraId="000008B5" w14:textId="77777777" w:rsidR="000357F0" w:rsidRPr="008F6838" w:rsidRDefault="000357F0" w:rsidP="00DB468C">
            <w:pPr>
              <w:rPr>
                <w:color w:val="000000"/>
                <w:sz w:val="18"/>
                <w:szCs w:val="18"/>
                <w:lang w:val="en-GB"/>
              </w:rPr>
            </w:pPr>
          </w:p>
        </w:tc>
        <w:tc>
          <w:tcPr>
            <w:tcW w:w="2430" w:type="dxa"/>
          </w:tcPr>
          <w:p w14:paraId="000008B6" w14:textId="77777777" w:rsidR="000357F0" w:rsidRPr="008F6838" w:rsidRDefault="000357F0" w:rsidP="00DB468C">
            <w:pPr>
              <w:rPr>
                <w:color w:val="000000"/>
                <w:sz w:val="18"/>
                <w:szCs w:val="18"/>
                <w:lang w:val="en-GB"/>
              </w:rPr>
            </w:pPr>
          </w:p>
        </w:tc>
      </w:tr>
      <w:tr w:rsidR="000357F0" w:rsidRPr="001319A3" w14:paraId="20667208" w14:textId="77777777" w:rsidTr="008F6838">
        <w:trPr>
          <w:trHeight w:val="170"/>
        </w:trPr>
        <w:tc>
          <w:tcPr>
            <w:tcW w:w="2155" w:type="dxa"/>
          </w:tcPr>
          <w:p w14:paraId="000008B7" w14:textId="77777777" w:rsidR="000357F0" w:rsidRPr="008F6838" w:rsidRDefault="000357F0" w:rsidP="00DB468C">
            <w:pPr>
              <w:rPr>
                <w:b/>
                <w:color w:val="000000"/>
                <w:sz w:val="18"/>
                <w:szCs w:val="18"/>
                <w:lang w:val="en-GB"/>
              </w:rPr>
            </w:pPr>
          </w:p>
        </w:tc>
        <w:tc>
          <w:tcPr>
            <w:tcW w:w="3150" w:type="dxa"/>
          </w:tcPr>
          <w:p w14:paraId="000008B8" w14:textId="77777777" w:rsidR="000357F0" w:rsidRPr="008F6838" w:rsidRDefault="000357F0" w:rsidP="00DB468C">
            <w:pPr>
              <w:rPr>
                <w:color w:val="000000"/>
                <w:sz w:val="18"/>
                <w:szCs w:val="18"/>
                <w:lang w:val="en-GB"/>
              </w:rPr>
            </w:pPr>
          </w:p>
        </w:tc>
        <w:tc>
          <w:tcPr>
            <w:tcW w:w="2610" w:type="dxa"/>
          </w:tcPr>
          <w:p w14:paraId="000008B9" w14:textId="77777777" w:rsidR="000357F0" w:rsidRPr="008F6838" w:rsidRDefault="004602B5" w:rsidP="00DB468C">
            <w:pPr>
              <w:rPr>
                <w:color w:val="000000"/>
                <w:sz w:val="18"/>
                <w:szCs w:val="18"/>
                <w:lang w:val="en-GB"/>
              </w:rPr>
            </w:pPr>
            <w:r w:rsidRPr="008F6838">
              <w:rPr>
                <w:rFonts w:ascii="Segoe UI Symbol" w:hAnsi="Segoe UI Symbol" w:cs="Segoe UI Symbol"/>
                <w:color w:val="000000"/>
                <w:sz w:val="18"/>
                <w:szCs w:val="18"/>
                <w:lang w:val="en-GB"/>
              </w:rPr>
              <w:t>☒</w:t>
            </w:r>
            <w:r w:rsidRPr="008F6838">
              <w:rPr>
                <w:color w:val="000000"/>
                <w:sz w:val="18"/>
                <w:szCs w:val="18"/>
                <w:lang w:val="en-GB"/>
              </w:rPr>
              <w:t>Awareness Raising</w:t>
            </w:r>
          </w:p>
        </w:tc>
        <w:tc>
          <w:tcPr>
            <w:tcW w:w="2430" w:type="dxa"/>
          </w:tcPr>
          <w:p w14:paraId="000008BA" w14:textId="77777777" w:rsidR="000357F0" w:rsidRPr="008F6838" w:rsidRDefault="000357F0" w:rsidP="00DB468C">
            <w:pPr>
              <w:rPr>
                <w:color w:val="000000"/>
                <w:sz w:val="18"/>
                <w:szCs w:val="18"/>
                <w:lang w:val="en-GB"/>
              </w:rPr>
            </w:pPr>
          </w:p>
        </w:tc>
      </w:tr>
      <w:tr w:rsidR="000357F0" w:rsidRPr="001319A3" w14:paraId="1531587A" w14:textId="77777777" w:rsidTr="008F6838">
        <w:trPr>
          <w:trHeight w:val="170"/>
        </w:trPr>
        <w:tc>
          <w:tcPr>
            <w:tcW w:w="2155" w:type="dxa"/>
          </w:tcPr>
          <w:p w14:paraId="000008BB" w14:textId="77777777" w:rsidR="000357F0" w:rsidRPr="008F6838" w:rsidRDefault="000357F0" w:rsidP="00DB468C">
            <w:pPr>
              <w:rPr>
                <w:b/>
                <w:color w:val="000000"/>
                <w:sz w:val="18"/>
                <w:szCs w:val="18"/>
                <w:lang w:val="en-GB"/>
              </w:rPr>
            </w:pPr>
          </w:p>
        </w:tc>
        <w:tc>
          <w:tcPr>
            <w:tcW w:w="3150" w:type="dxa"/>
          </w:tcPr>
          <w:p w14:paraId="000008BC" w14:textId="77777777" w:rsidR="000357F0" w:rsidRPr="008F6838" w:rsidRDefault="000357F0" w:rsidP="00DB468C">
            <w:pPr>
              <w:rPr>
                <w:b/>
                <w:color w:val="000000"/>
                <w:sz w:val="18"/>
                <w:szCs w:val="18"/>
                <w:lang w:val="en-GB"/>
              </w:rPr>
            </w:pPr>
          </w:p>
        </w:tc>
        <w:tc>
          <w:tcPr>
            <w:tcW w:w="2610" w:type="dxa"/>
          </w:tcPr>
          <w:p w14:paraId="000008BD" w14:textId="77777777" w:rsidR="000357F0" w:rsidRPr="008F6838" w:rsidRDefault="004602B5" w:rsidP="00DB468C">
            <w:pPr>
              <w:rPr>
                <w:color w:val="000000"/>
                <w:sz w:val="18"/>
                <w:szCs w:val="18"/>
                <w:lang w:val="en-GB"/>
              </w:rPr>
            </w:pPr>
            <w:r w:rsidRPr="008F6838">
              <w:rPr>
                <w:rFonts w:ascii="Segoe UI Symbol" w:hAnsi="Segoe UI Symbol" w:cs="Segoe UI Symbol"/>
                <w:color w:val="000000"/>
                <w:sz w:val="18"/>
                <w:szCs w:val="18"/>
                <w:lang w:val="en-GB"/>
              </w:rPr>
              <w:t>☒</w:t>
            </w:r>
            <w:r w:rsidRPr="008F6838">
              <w:rPr>
                <w:color w:val="000000"/>
                <w:sz w:val="18"/>
                <w:szCs w:val="18"/>
                <w:lang w:val="en-GB"/>
              </w:rPr>
              <w:t>Education</w:t>
            </w:r>
          </w:p>
        </w:tc>
        <w:tc>
          <w:tcPr>
            <w:tcW w:w="2430" w:type="dxa"/>
          </w:tcPr>
          <w:p w14:paraId="000008BE" w14:textId="77777777" w:rsidR="000357F0" w:rsidRPr="008F6838" w:rsidRDefault="000357F0" w:rsidP="00DB468C">
            <w:pPr>
              <w:rPr>
                <w:color w:val="000000"/>
                <w:sz w:val="18"/>
                <w:szCs w:val="18"/>
                <w:lang w:val="en-GB"/>
              </w:rPr>
            </w:pPr>
          </w:p>
        </w:tc>
      </w:tr>
      <w:tr w:rsidR="000357F0" w:rsidRPr="001319A3" w14:paraId="211C034F" w14:textId="77777777" w:rsidTr="008F6838">
        <w:trPr>
          <w:trHeight w:val="170"/>
        </w:trPr>
        <w:tc>
          <w:tcPr>
            <w:tcW w:w="2155" w:type="dxa"/>
          </w:tcPr>
          <w:p w14:paraId="000008BF" w14:textId="77777777" w:rsidR="000357F0" w:rsidRPr="008F6838" w:rsidRDefault="000357F0" w:rsidP="00DB468C">
            <w:pPr>
              <w:rPr>
                <w:b/>
                <w:color w:val="000000"/>
                <w:sz w:val="18"/>
                <w:szCs w:val="18"/>
                <w:lang w:val="en-GB"/>
              </w:rPr>
            </w:pPr>
          </w:p>
        </w:tc>
        <w:tc>
          <w:tcPr>
            <w:tcW w:w="3150" w:type="dxa"/>
          </w:tcPr>
          <w:p w14:paraId="000008C0" w14:textId="77777777" w:rsidR="000357F0" w:rsidRPr="008F6838" w:rsidRDefault="000357F0" w:rsidP="00DB468C">
            <w:pPr>
              <w:rPr>
                <w:b/>
                <w:color w:val="000000"/>
                <w:sz w:val="18"/>
                <w:szCs w:val="18"/>
                <w:lang w:val="en-GB"/>
              </w:rPr>
            </w:pPr>
          </w:p>
        </w:tc>
        <w:tc>
          <w:tcPr>
            <w:tcW w:w="2610" w:type="dxa"/>
          </w:tcPr>
          <w:p w14:paraId="000008C1" w14:textId="77777777" w:rsidR="000357F0" w:rsidRPr="008F6838" w:rsidRDefault="004602B5" w:rsidP="00DB468C">
            <w:pPr>
              <w:rPr>
                <w:color w:val="000000"/>
                <w:sz w:val="18"/>
                <w:szCs w:val="18"/>
                <w:lang w:val="en-GB"/>
              </w:rPr>
            </w:pPr>
            <w:r w:rsidRPr="008F6838">
              <w:rPr>
                <w:rFonts w:ascii="Segoe UI Symbol" w:hAnsi="Segoe UI Symbol" w:cs="Segoe UI Symbol"/>
                <w:color w:val="000000"/>
                <w:sz w:val="18"/>
                <w:szCs w:val="18"/>
                <w:lang w:val="en-GB"/>
              </w:rPr>
              <w:t>☒</w:t>
            </w:r>
            <w:r w:rsidRPr="008F6838">
              <w:rPr>
                <w:color w:val="000000"/>
                <w:sz w:val="18"/>
                <w:szCs w:val="18"/>
                <w:lang w:val="en-GB"/>
              </w:rPr>
              <w:t>Public Campaigns</w:t>
            </w:r>
          </w:p>
        </w:tc>
        <w:tc>
          <w:tcPr>
            <w:tcW w:w="2430" w:type="dxa"/>
          </w:tcPr>
          <w:p w14:paraId="000008C2" w14:textId="77777777" w:rsidR="000357F0" w:rsidRPr="008F6838" w:rsidRDefault="000357F0" w:rsidP="00DB468C">
            <w:pPr>
              <w:rPr>
                <w:color w:val="000000"/>
                <w:sz w:val="18"/>
                <w:szCs w:val="18"/>
                <w:lang w:val="en-GB"/>
              </w:rPr>
            </w:pPr>
          </w:p>
        </w:tc>
      </w:tr>
      <w:tr w:rsidR="000357F0" w:rsidRPr="001319A3" w14:paraId="4AB7B003" w14:textId="77777777" w:rsidTr="008F6838">
        <w:trPr>
          <w:trHeight w:val="170"/>
        </w:trPr>
        <w:tc>
          <w:tcPr>
            <w:tcW w:w="2155" w:type="dxa"/>
          </w:tcPr>
          <w:p w14:paraId="000008C3" w14:textId="77777777" w:rsidR="000357F0" w:rsidRPr="008F6838" w:rsidRDefault="000357F0" w:rsidP="00DB468C">
            <w:pPr>
              <w:rPr>
                <w:b/>
                <w:color w:val="000000"/>
                <w:sz w:val="18"/>
                <w:szCs w:val="18"/>
                <w:lang w:val="en-GB"/>
              </w:rPr>
            </w:pPr>
          </w:p>
        </w:tc>
        <w:tc>
          <w:tcPr>
            <w:tcW w:w="3150" w:type="dxa"/>
          </w:tcPr>
          <w:p w14:paraId="000008C4" w14:textId="77777777" w:rsidR="000357F0" w:rsidRPr="008F6838" w:rsidRDefault="000357F0" w:rsidP="00DB468C">
            <w:pPr>
              <w:rPr>
                <w:b/>
                <w:color w:val="000000"/>
                <w:sz w:val="18"/>
                <w:szCs w:val="18"/>
                <w:lang w:val="en-GB"/>
              </w:rPr>
            </w:pPr>
          </w:p>
        </w:tc>
        <w:tc>
          <w:tcPr>
            <w:tcW w:w="2610" w:type="dxa"/>
          </w:tcPr>
          <w:p w14:paraId="000008C5" w14:textId="77777777" w:rsidR="000357F0" w:rsidRPr="008F6838" w:rsidRDefault="004602B5" w:rsidP="00DB468C">
            <w:pPr>
              <w:rPr>
                <w:color w:val="000000"/>
                <w:sz w:val="18"/>
                <w:szCs w:val="18"/>
                <w:lang w:val="en-GB"/>
              </w:rPr>
            </w:pPr>
            <w:r w:rsidRPr="008F6838">
              <w:rPr>
                <w:rFonts w:ascii="Segoe UI Symbol" w:hAnsi="Segoe UI Symbol" w:cs="Segoe UI Symbol"/>
                <w:color w:val="000000"/>
                <w:sz w:val="18"/>
                <w:szCs w:val="18"/>
                <w:lang w:val="en-GB"/>
              </w:rPr>
              <w:t>☒</w:t>
            </w:r>
            <w:proofErr w:type="spellStart"/>
            <w:r w:rsidRPr="008F6838">
              <w:rPr>
                <w:color w:val="000000"/>
                <w:sz w:val="18"/>
                <w:szCs w:val="18"/>
                <w:lang w:val="en-GB"/>
              </w:rPr>
              <w:t>Behavior</w:t>
            </w:r>
            <w:proofErr w:type="spellEnd"/>
            <w:r w:rsidRPr="008F6838">
              <w:rPr>
                <w:color w:val="000000"/>
                <w:sz w:val="18"/>
                <w:szCs w:val="18"/>
                <w:lang w:val="en-GB"/>
              </w:rPr>
              <w:t xml:space="preserve"> Change</w:t>
            </w:r>
          </w:p>
        </w:tc>
        <w:tc>
          <w:tcPr>
            <w:tcW w:w="2430" w:type="dxa"/>
          </w:tcPr>
          <w:p w14:paraId="000008C6" w14:textId="77777777" w:rsidR="000357F0" w:rsidRPr="008F6838" w:rsidRDefault="000357F0" w:rsidP="00DB468C">
            <w:pPr>
              <w:rPr>
                <w:color w:val="000000"/>
                <w:sz w:val="18"/>
                <w:szCs w:val="18"/>
                <w:lang w:val="en-GB"/>
              </w:rPr>
            </w:pPr>
          </w:p>
        </w:tc>
      </w:tr>
      <w:tr w:rsidR="000357F0" w:rsidRPr="001319A3" w14:paraId="03E8336B" w14:textId="77777777" w:rsidTr="008F6838">
        <w:trPr>
          <w:trHeight w:val="170"/>
        </w:trPr>
        <w:tc>
          <w:tcPr>
            <w:tcW w:w="2155" w:type="dxa"/>
          </w:tcPr>
          <w:p w14:paraId="000008C7" w14:textId="77777777" w:rsidR="000357F0" w:rsidRPr="008F6838" w:rsidRDefault="004602B5" w:rsidP="00DB468C">
            <w:pPr>
              <w:rPr>
                <w:b/>
                <w:color w:val="000000"/>
                <w:sz w:val="18"/>
                <w:szCs w:val="18"/>
                <w:lang w:val="en-GB"/>
              </w:rPr>
            </w:pPr>
            <w:r w:rsidRPr="008F6838">
              <w:rPr>
                <w:rFonts w:ascii="Segoe UI Symbol" w:hAnsi="Segoe UI Symbol" w:cs="Segoe UI Symbol"/>
                <w:color w:val="000000"/>
                <w:sz w:val="18"/>
                <w:szCs w:val="18"/>
                <w:lang w:val="en-GB"/>
              </w:rPr>
              <w:t>☒</w:t>
            </w:r>
            <w:r w:rsidRPr="008F6838">
              <w:rPr>
                <w:b/>
                <w:color w:val="000000"/>
                <w:sz w:val="18"/>
                <w:szCs w:val="18"/>
                <w:lang w:val="en-GB"/>
              </w:rPr>
              <w:t>Capacity, Knowledge and Research</w:t>
            </w:r>
          </w:p>
        </w:tc>
        <w:tc>
          <w:tcPr>
            <w:tcW w:w="3150" w:type="dxa"/>
          </w:tcPr>
          <w:p w14:paraId="000008C8" w14:textId="77777777" w:rsidR="000357F0" w:rsidRPr="008F6838" w:rsidRDefault="000357F0" w:rsidP="00DB468C">
            <w:pPr>
              <w:rPr>
                <w:b/>
                <w:color w:val="000000"/>
                <w:sz w:val="18"/>
                <w:szCs w:val="18"/>
                <w:lang w:val="en-GB"/>
              </w:rPr>
            </w:pPr>
          </w:p>
        </w:tc>
        <w:tc>
          <w:tcPr>
            <w:tcW w:w="2610" w:type="dxa"/>
          </w:tcPr>
          <w:p w14:paraId="000008C9" w14:textId="77777777" w:rsidR="000357F0" w:rsidRPr="008F6838" w:rsidRDefault="000357F0" w:rsidP="00DB468C">
            <w:pPr>
              <w:rPr>
                <w:color w:val="000000"/>
                <w:sz w:val="18"/>
                <w:szCs w:val="18"/>
                <w:lang w:val="en-GB"/>
              </w:rPr>
            </w:pPr>
          </w:p>
        </w:tc>
        <w:tc>
          <w:tcPr>
            <w:tcW w:w="2430" w:type="dxa"/>
          </w:tcPr>
          <w:p w14:paraId="000008CA" w14:textId="77777777" w:rsidR="000357F0" w:rsidRPr="008F6838" w:rsidRDefault="000357F0" w:rsidP="00DB468C">
            <w:pPr>
              <w:rPr>
                <w:color w:val="000000"/>
                <w:sz w:val="18"/>
                <w:szCs w:val="18"/>
                <w:lang w:val="en-GB"/>
              </w:rPr>
            </w:pPr>
          </w:p>
        </w:tc>
      </w:tr>
      <w:tr w:rsidR="000357F0" w:rsidRPr="001319A3" w14:paraId="42CB91A1" w14:textId="77777777" w:rsidTr="008F6838">
        <w:trPr>
          <w:trHeight w:val="215"/>
        </w:trPr>
        <w:tc>
          <w:tcPr>
            <w:tcW w:w="2155" w:type="dxa"/>
          </w:tcPr>
          <w:p w14:paraId="000008CF" w14:textId="77777777" w:rsidR="000357F0" w:rsidRPr="008F6838" w:rsidRDefault="000357F0" w:rsidP="00DB468C">
            <w:pPr>
              <w:rPr>
                <w:b/>
                <w:color w:val="000000"/>
                <w:sz w:val="18"/>
                <w:szCs w:val="18"/>
                <w:lang w:val="en-GB"/>
              </w:rPr>
            </w:pPr>
          </w:p>
        </w:tc>
        <w:tc>
          <w:tcPr>
            <w:tcW w:w="3150" w:type="dxa"/>
          </w:tcPr>
          <w:p w14:paraId="000008D0" w14:textId="77777777" w:rsidR="000357F0" w:rsidRPr="008F6838" w:rsidRDefault="004602B5" w:rsidP="00DB468C">
            <w:pPr>
              <w:rPr>
                <w:b/>
                <w:color w:val="000000"/>
                <w:sz w:val="18"/>
                <w:szCs w:val="18"/>
                <w:lang w:val="en-GB"/>
              </w:rPr>
            </w:pPr>
            <w:r w:rsidRPr="008F6838">
              <w:rPr>
                <w:rFonts w:ascii="Segoe UI Symbol" w:hAnsi="Segoe UI Symbol" w:cs="Segoe UI Symbol"/>
                <w:color w:val="000000"/>
                <w:sz w:val="18"/>
                <w:szCs w:val="18"/>
                <w:lang w:val="en-GB"/>
              </w:rPr>
              <w:t>☒</w:t>
            </w:r>
            <w:r w:rsidRPr="008F6838">
              <w:rPr>
                <w:b/>
                <w:color w:val="000000"/>
                <w:sz w:val="18"/>
                <w:szCs w:val="18"/>
                <w:lang w:val="en-GB"/>
              </w:rPr>
              <w:t>Capacity Development</w:t>
            </w:r>
          </w:p>
        </w:tc>
        <w:tc>
          <w:tcPr>
            <w:tcW w:w="2610" w:type="dxa"/>
          </w:tcPr>
          <w:p w14:paraId="000008D1" w14:textId="77777777" w:rsidR="000357F0" w:rsidRPr="008F6838" w:rsidRDefault="000357F0" w:rsidP="00DB468C">
            <w:pPr>
              <w:rPr>
                <w:color w:val="000000"/>
                <w:sz w:val="18"/>
                <w:szCs w:val="18"/>
                <w:lang w:val="en-GB"/>
              </w:rPr>
            </w:pPr>
          </w:p>
        </w:tc>
        <w:tc>
          <w:tcPr>
            <w:tcW w:w="2430" w:type="dxa"/>
          </w:tcPr>
          <w:p w14:paraId="000008D2" w14:textId="77777777" w:rsidR="000357F0" w:rsidRPr="008F6838" w:rsidRDefault="000357F0" w:rsidP="00DB468C">
            <w:pPr>
              <w:rPr>
                <w:color w:val="000000"/>
                <w:sz w:val="18"/>
                <w:szCs w:val="18"/>
                <w:lang w:val="en-GB"/>
              </w:rPr>
            </w:pPr>
          </w:p>
        </w:tc>
      </w:tr>
      <w:tr w:rsidR="000357F0" w:rsidRPr="001319A3" w14:paraId="169E92A6" w14:textId="77777777" w:rsidTr="008F6838">
        <w:trPr>
          <w:trHeight w:val="170"/>
        </w:trPr>
        <w:tc>
          <w:tcPr>
            <w:tcW w:w="2155" w:type="dxa"/>
          </w:tcPr>
          <w:p w14:paraId="000008D3" w14:textId="77777777" w:rsidR="000357F0" w:rsidRPr="008F6838" w:rsidRDefault="000357F0" w:rsidP="00DB468C">
            <w:pPr>
              <w:rPr>
                <w:b/>
                <w:color w:val="000000"/>
                <w:sz w:val="18"/>
                <w:szCs w:val="18"/>
                <w:lang w:val="en-GB"/>
              </w:rPr>
            </w:pPr>
          </w:p>
        </w:tc>
        <w:tc>
          <w:tcPr>
            <w:tcW w:w="3150" w:type="dxa"/>
          </w:tcPr>
          <w:p w14:paraId="000008D4" w14:textId="77777777" w:rsidR="000357F0" w:rsidRPr="008F6838" w:rsidRDefault="004602B5" w:rsidP="00DB468C">
            <w:pPr>
              <w:rPr>
                <w:b/>
                <w:color w:val="000000"/>
                <w:sz w:val="18"/>
                <w:szCs w:val="18"/>
                <w:lang w:val="en-GB"/>
              </w:rPr>
            </w:pPr>
            <w:r w:rsidRPr="008F6838">
              <w:rPr>
                <w:rFonts w:ascii="Segoe UI Symbol" w:hAnsi="Segoe UI Symbol" w:cs="Segoe UI Symbol"/>
                <w:color w:val="000000"/>
                <w:sz w:val="18"/>
                <w:szCs w:val="18"/>
                <w:lang w:val="en-GB"/>
              </w:rPr>
              <w:t>☒</w:t>
            </w:r>
            <w:r w:rsidRPr="008F6838">
              <w:rPr>
                <w:b/>
                <w:color w:val="000000"/>
                <w:sz w:val="18"/>
                <w:szCs w:val="18"/>
                <w:lang w:val="en-GB"/>
              </w:rPr>
              <w:t>Knowledge Generation and Exchange</w:t>
            </w:r>
          </w:p>
        </w:tc>
        <w:tc>
          <w:tcPr>
            <w:tcW w:w="2610" w:type="dxa"/>
          </w:tcPr>
          <w:p w14:paraId="000008D5" w14:textId="77777777" w:rsidR="000357F0" w:rsidRPr="008F6838" w:rsidRDefault="000357F0" w:rsidP="00DB468C">
            <w:pPr>
              <w:rPr>
                <w:color w:val="000000"/>
                <w:sz w:val="18"/>
                <w:szCs w:val="18"/>
                <w:lang w:val="en-GB"/>
              </w:rPr>
            </w:pPr>
          </w:p>
        </w:tc>
        <w:tc>
          <w:tcPr>
            <w:tcW w:w="2430" w:type="dxa"/>
          </w:tcPr>
          <w:p w14:paraId="000008D6" w14:textId="77777777" w:rsidR="000357F0" w:rsidRPr="008F6838" w:rsidRDefault="000357F0" w:rsidP="00DB468C">
            <w:pPr>
              <w:rPr>
                <w:color w:val="000000"/>
                <w:sz w:val="18"/>
                <w:szCs w:val="18"/>
                <w:lang w:val="en-GB"/>
              </w:rPr>
            </w:pPr>
          </w:p>
        </w:tc>
      </w:tr>
      <w:tr w:rsidR="000357F0" w:rsidRPr="001319A3" w14:paraId="758A74D1" w14:textId="77777777" w:rsidTr="008F6838">
        <w:trPr>
          <w:trHeight w:val="170"/>
        </w:trPr>
        <w:tc>
          <w:tcPr>
            <w:tcW w:w="2155" w:type="dxa"/>
          </w:tcPr>
          <w:p w14:paraId="000008EB" w14:textId="77777777" w:rsidR="000357F0" w:rsidRPr="008F6838" w:rsidRDefault="000357F0" w:rsidP="00DB468C">
            <w:pPr>
              <w:rPr>
                <w:b/>
                <w:color w:val="000000"/>
                <w:sz w:val="18"/>
                <w:szCs w:val="18"/>
                <w:lang w:val="en-GB"/>
              </w:rPr>
            </w:pPr>
          </w:p>
        </w:tc>
        <w:tc>
          <w:tcPr>
            <w:tcW w:w="3150" w:type="dxa"/>
          </w:tcPr>
          <w:p w14:paraId="000008EC" w14:textId="77777777" w:rsidR="000357F0" w:rsidRPr="008F6838" w:rsidRDefault="004602B5" w:rsidP="00DB468C">
            <w:pPr>
              <w:rPr>
                <w:b/>
                <w:color w:val="000000"/>
                <w:sz w:val="18"/>
                <w:szCs w:val="18"/>
                <w:lang w:val="en-GB"/>
              </w:rPr>
            </w:pPr>
            <w:r w:rsidRPr="008F6838">
              <w:rPr>
                <w:rFonts w:ascii="Segoe UI Symbol" w:hAnsi="Segoe UI Symbol" w:cs="Segoe UI Symbol"/>
                <w:color w:val="000000"/>
                <w:sz w:val="18"/>
                <w:szCs w:val="18"/>
                <w:lang w:val="en-GB"/>
              </w:rPr>
              <w:t>☒</w:t>
            </w:r>
            <w:r w:rsidRPr="008F6838">
              <w:rPr>
                <w:b/>
                <w:color w:val="000000"/>
                <w:sz w:val="18"/>
                <w:szCs w:val="18"/>
                <w:lang w:val="en-GB"/>
              </w:rPr>
              <w:t>Innovation</w:t>
            </w:r>
          </w:p>
        </w:tc>
        <w:tc>
          <w:tcPr>
            <w:tcW w:w="2610" w:type="dxa"/>
          </w:tcPr>
          <w:p w14:paraId="000008ED" w14:textId="77777777" w:rsidR="000357F0" w:rsidRPr="008F6838" w:rsidRDefault="000357F0" w:rsidP="00DB468C">
            <w:pPr>
              <w:rPr>
                <w:color w:val="000000"/>
                <w:sz w:val="18"/>
                <w:szCs w:val="18"/>
                <w:lang w:val="en-GB"/>
              </w:rPr>
            </w:pPr>
          </w:p>
        </w:tc>
        <w:tc>
          <w:tcPr>
            <w:tcW w:w="2430" w:type="dxa"/>
          </w:tcPr>
          <w:p w14:paraId="000008EE" w14:textId="77777777" w:rsidR="000357F0" w:rsidRPr="008F6838" w:rsidRDefault="000357F0" w:rsidP="00DB468C">
            <w:pPr>
              <w:rPr>
                <w:color w:val="000000"/>
                <w:sz w:val="18"/>
                <w:szCs w:val="18"/>
                <w:lang w:val="en-GB"/>
              </w:rPr>
            </w:pPr>
          </w:p>
        </w:tc>
      </w:tr>
      <w:tr w:rsidR="000357F0" w:rsidRPr="001319A3" w14:paraId="5BB06485" w14:textId="77777777" w:rsidTr="008F6838">
        <w:trPr>
          <w:trHeight w:val="170"/>
        </w:trPr>
        <w:tc>
          <w:tcPr>
            <w:tcW w:w="2155" w:type="dxa"/>
          </w:tcPr>
          <w:p w14:paraId="000008EF"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3150" w:type="dxa"/>
          </w:tcPr>
          <w:p w14:paraId="000008F0" w14:textId="77777777" w:rsidR="000357F0" w:rsidRPr="008F6838" w:rsidRDefault="004602B5" w:rsidP="00DB468C">
            <w:pPr>
              <w:rPr>
                <w:b/>
                <w:color w:val="000000"/>
                <w:sz w:val="18"/>
                <w:szCs w:val="18"/>
                <w:lang w:val="en-GB"/>
              </w:rPr>
            </w:pPr>
            <w:r w:rsidRPr="008F6838">
              <w:rPr>
                <w:rFonts w:ascii="Segoe UI Symbol" w:hAnsi="Segoe UI Symbol" w:cs="Segoe UI Symbol"/>
                <w:color w:val="000000"/>
                <w:sz w:val="18"/>
                <w:szCs w:val="18"/>
                <w:lang w:val="en-GB"/>
              </w:rPr>
              <w:t>☒</w:t>
            </w:r>
            <w:r w:rsidRPr="008F6838">
              <w:rPr>
                <w:b/>
                <w:color w:val="000000"/>
                <w:sz w:val="18"/>
                <w:szCs w:val="18"/>
                <w:lang w:val="en-GB"/>
              </w:rPr>
              <w:t>Knowledge and Learning</w:t>
            </w:r>
          </w:p>
        </w:tc>
        <w:tc>
          <w:tcPr>
            <w:tcW w:w="2610" w:type="dxa"/>
          </w:tcPr>
          <w:p w14:paraId="000008F1" w14:textId="77777777" w:rsidR="000357F0" w:rsidRPr="008F6838" w:rsidRDefault="000357F0" w:rsidP="00DB468C">
            <w:pPr>
              <w:rPr>
                <w:color w:val="000000"/>
                <w:sz w:val="18"/>
                <w:szCs w:val="18"/>
                <w:lang w:val="en-GB"/>
              </w:rPr>
            </w:pPr>
          </w:p>
        </w:tc>
        <w:tc>
          <w:tcPr>
            <w:tcW w:w="2430" w:type="dxa"/>
          </w:tcPr>
          <w:p w14:paraId="000008F2" w14:textId="77777777" w:rsidR="000357F0" w:rsidRPr="008F6838" w:rsidRDefault="004602B5" w:rsidP="00DB468C">
            <w:pPr>
              <w:rPr>
                <w:color w:val="000000"/>
                <w:sz w:val="18"/>
                <w:szCs w:val="18"/>
                <w:lang w:val="en-GB"/>
              </w:rPr>
            </w:pPr>
            <w:r w:rsidRPr="008F6838">
              <w:rPr>
                <w:color w:val="000000"/>
                <w:sz w:val="18"/>
                <w:szCs w:val="18"/>
                <w:lang w:val="en-GB"/>
              </w:rPr>
              <w:t> </w:t>
            </w:r>
          </w:p>
        </w:tc>
      </w:tr>
      <w:tr w:rsidR="000357F0" w:rsidRPr="001319A3" w14:paraId="190D200E" w14:textId="77777777" w:rsidTr="008F6838">
        <w:trPr>
          <w:trHeight w:val="170"/>
        </w:trPr>
        <w:tc>
          <w:tcPr>
            <w:tcW w:w="2155" w:type="dxa"/>
          </w:tcPr>
          <w:p w14:paraId="000008F3" w14:textId="77777777" w:rsidR="000357F0" w:rsidRPr="008F6838" w:rsidRDefault="000357F0" w:rsidP="00DB468C">
            <w:pPr>
              <w:rPr>
                <w:b/>
                <w:color w:val="000000"/>
                <w:sz w:val="18"/>
                <w:szCs w:val="18"/>
                <w:lang w:val="en-GB"/>
              </w:rPr>
            </w:pPr>
          </w:p>
        </w:tc>
        <w:tc>
          <w:tcPr>
            <w:tcW w:w="3150" w:type="dxa"/>
          </w:tcPr>
          <w:p w14:paraId="000008F4" w14:textId="77777777" w:rsidR="000357F0" w:rsidRPr="008F6838" w:rsidRDefault="000357F0" w:rsidP="00DB468C">
            <w:pPr>
              <w:rPr>
                <w:color w:val="000000"/>
                <w:sz w:val="18"/>
                <w:szCs w:val="18"/>
                <w:lang w:val="en-GB"/>
              </w:rPr>
            </w:pPr>
          </w:p>
        </w:tc>
        <w:tc>
          <w:tcPr>
            <w:tcW w:w="2610" w:type="dxa"/>
          </w:tcPr>
          <w:p w14:paraId="000008F5" w14:textId="77777777" w:rsidR="000357F0" w:rsidRPr="008F6838" w:rsidRDefault="004602B5" w:rsidP="00DB468C">
            <w:pPr>
              <w:rPr>
                <w:color w:val="000000"/>
                <w:sz w:val="18"/>
                <w:szCs w:val="18"/>
                <w:lang w:val="en-GB"/>
              </w:rPr>
            </w:pPr>
            <w:r w:rsidRPr="008F6838">
              <w:rPr>
                <w:rFonts w:ascii="Segoe UI Symbol" w:hAnsi="Segoe UI Symbol" w:cs="Segoe UI Symbol"/>
                <w:color w:val="000000"/>
                <w:sz w:val="18"/>
                <w:szCs w:val="18"/>
                <w:lang w:val="en-GB"/>
              </w:rPr>
              <w:t>☒</w:t>
            </w:r>
            <w:r w:rsidRPr="008F6838">
              <w:rPr>
                <w:color w:val="000000"/>
                <w:sz w:val="18"/>
                <w:szCs w:val="18"/>
                <w:lang w:val="en-GB"/>
              </w:rPr>
              <w:t>Knowledge Management</w:t>
            </w:r>
          </w:p>
        </w:tc>
        <w:tc>
          <w:tcPr>
            <w:tcW w:w="2430" w:type="dxa"/>
          </w:tcPr>
          <w:p w14:paraId="000008F6" w14:textId="77777777" w:rsidR="000357F0" w:rsidRPr="008F6838" w:rsidRDefault="000357F0" w:rsidP="00DB468C">
            <w:pPr>
              <w:rPr>
                <w:color w:val="000000"/>
                <w:sz w:val="18"/>
                <w:szCs w:val="18"/>
                <w:lang w:val="en-GB"/>
              </w:rPr>
            </w:pPr>
          </w:p>
        </w:tc>
      </w:tr>
      <w:tr w:rsidR="000357F0" w:rsidRPr="001319A3" w14:paraId="2793757B" w14:textId="77777777" w:rsidTr="008F6838">
        <w:trPr>
          <w:trHeight w:val="170"/>
        </w:trPr>
        <w:tc>
          <w:tcPr>
            <w:tcW w:w="2155" w:type="dxa"/>
          </w:tcPr>
          <w:p w14:paraId="000008F7"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3150" w:type="dxa"/>
          </w:tcPr>
          <w:p w14:paraId="000008F8"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2610" w:type="dxa"/>
          </w:tcPr>
          <w:p w14:paraId="000008F9" w14:textId="77777777" w:rsidR="000357F0" w:rsidRPr="008F6838" w:rsidRDefault="004602B5" w:rsidP="00DB468C">
            <w:pPr>
              <w:rPr>
                <w:color w:val="000000"/>
                <w:sz w:val="18"/>
                <w:szCs w:val="18"/>
                <w:lang w:val="en-GB"/>
              </w:rPr>
            </w:pPr>
            <w:r w:rsidRPr="008F6838">
              <w:rPr>
                <w:rFonts w:ascii="Segoe UI Symbol" w:hAnsi="Segoe UI Symbol" w:cs="Segoe UI Symbol"/>
                <w:color w:val="000000"/>
                <w:sz w:val="18"/>
                <w:szCs w:val="18"/>
                <w:lang w:val="en-GB"/>
              </w:rPr>
              <w:t>☒</w:t>
            </w:r>
            <w:r w:rsidRPr="008F6838">
              <w:rPr>
                <w:color w:val="000000"/>
                <w:sz w:val="18"/>
                <w:szCs w:val="18"/>
                <w:lang w:val="en-GB"/>
              </w:rPr>
              <w:t>Innovation</w:t>
            </w:r>
          </w:p>
        </w:tc>
        <w:tc>
          <w:tcPr>
            <w:tcW w:w="2430" w:type="dxa"/>
          </w:tcPr>
          <w:p w14:paraId="000008FA" w14:textId="77777777" w:rsidR="000357F0" w:rsidRPr="008F6838" w:rsidRDefault="004602B5" w:rsidP="00DB468C">
            <w:pPr>
              <w:rPr>
                <w:color w:val="000000"/>
                <w:sz w:val="18"/>
                <w:szCs w:val="18"/>
                <w:lang w:val="en-GB"/>
              </w:rPr>
            </w:pPr>
            <w:r w:rsidRPr="008F6838">
              <w:rPr>
                <w:color w:val="000000"/>
                <w:sz w:val="18"/>
                <w:szCs w:val="18"/>
                <w:lang w:val="en-GB"/>
              </w:rPr>
              <w:t> </w:t>
            </w:r>
          </w:p>
        </w:tc>
      </w:tr>
      <w:tr w:rsidR="000357F0" w:rsidRPr="001319A3" w14:paraId="5F0EB298" w14:textId="77777777" w:rsidTr="008F6838">
        <w:trPr>
          <w:trHeight w:val="161"/>
        </w:trPr>
        <w:tc>
          <w:tcPr>
            <w:tcW w:w="2155" w:type="dxa"/>
          </w:tcPr>
          <w:p w14:paraId="000008FB"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3150" w:type="dxa"/>
          </w:tcPr>
          <w:p w14:paraId="000008FC"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2610" w:type="dxa"/>
          </w:tcPr>
          <w:p w14:paraId="000008FD" w14:textId="77777777" w:rsidR="000357F0" w:rsidRPr="008F6838" w:rsidRDefault="004602B5" w:rsidP="00DB468C">
            <w:pPr>
              <w:rPr>
                <w:color w:val="000000"/>
                <w:sz w:val="18"/>
                <w:szCs w:val="18"/>
                <w:lang w:val="en-GB"/>
              </w:rPr>
            </w:pPr>
            <w:r w:rsidRPr="008F6838">
              <w:rPr>
                <w:rFonts w:ascii="Segoe UI Symbol" w:hAnsi="Segoe UI Symbol" w:cs="Segoe UI Symbol"/>
                <w:color w:val="000000"/>
                <w:sz w:val="18"/>
                <w:szCs w:val="18"/>
                <w:lang w:val="en-GB"/>
              </w:rPr>
              <w:t>☒</w:t>
            </w:r>
            <w:r w:rsidRPr="008F6838">
              <w:rPr>
                <w:color w:val="000000"/>
                <w:sz w:val="18"/>
                <w:szCs w:val="18"/>
                <w:lang w:val="en-GB"/>
              </w:rPr>
              <w:t>Capacity Development</w:t>
            </w:r>
          </w:p>
        </w:tc>
        <w:tc>
          <w:tcPr>
            <w:tcW w:w="2430" w:type="dxa"/>
          </w:tcPr>
          <w:p w14:paraId="000008FE" w14:textId="77777777" w:rsidR="000357F0" w:rsidRPr="008F6838" w:rsidRDefault="004602B5" w:rsidP="00DB468C">
            <w:pPr>
              <w:rPr>
                <w:color w:val="000000"/>
                <w:sz w:val="18"/>
                <w:szCs w:val="18"/>
                <w:lang w:val="en-GB"/>
              </w:rPr>
            </w:pPr>
            <w:r w:rsidRPr="008F6838">
              <w:rPr>
                <w:color w:val="000000"/>
                <w:sz w:val="18"/>
                <w:szCs w:val="18"/>
                <w:lang w:val="en-GB"/>
              </w:rPr>
              <w:t> </w:t>
            </w:r>
          </w:p>
        </w:tc>
      </w:tr>
      <w:tr w:rsidR="000357F0" w:rsidRPr="001319A3" w14:paraId="51E652ED" w14:textId="77777777" w:rsidTr="008F6838">
        <w:trPr>
          <w:trHeight w:val="58"/>
        </w:trPr>
        <w:tc>
          <w:tcPr>
            <w:tcW w:w="2155" w:type="dxa"/>
          </w:tcPr>
          <w:p w14:paraId="000008FF"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3150" w:type="dxa"/>
          </w:tcPr>
          <w:p w14:paraId="00000900"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2610" w:type="dxa"/>
          </w:tcPr>
          <w:p w14:paraId="00000901" w14:textId="77777777" w:rsidR="000357F0" w:rsidRPr="008F6838" w:rsidRDefault="004602B5" w:rsidP="00DB468C">
            <w:pPr>
              <w:rPr>
                <w:color w:val="000000"/>
                <w:sz w:val="18"/>
                <w:szCs w:val="18"/>
                <w:lang w:val="en-GB"/>
              </w:rPr>
            </w:pPr>
            <w:r w:rsidRPr="008F6838">
              <w:rPr>
                <w:rFonts w:ascii="Segoe UI Symbol" w:hAnsi="Segoe UI Symbol" w:cs="Segoe UI Symbol"/>
                <w:color w:val="000000"/>
                <w:sz w:val="18"/>
                <w:szCs w:val="18"/>
                <w:lang w:val="en-GB"/>
              </w:rPr>
              <w:t>☒</w:t>
            </w:r>
            <w:r w:rsidRPr="008F6838">
              <w:rPr>
                <w:color w:val="000000"/>
                <w:sz w:val="18"/>
                <w:szCs w:val="18"/>
                <w:lang w:val="en-GB"/>
              </w:rPr>
              <w:t>Learning</w:t>
            </w:r>
          </w:p>
        </w:tc>
        <w:tc>
          <w:tcPr>
            <w:tcW w:w="2430" w:type="dxa"/>
          </w:tcPr>
          <w:p w14:paraId="00000902" w14:textId="77777777" w:rsidR="000357F0" w:rsidRPr="008F6838" w:rsidRDefault="004602B5" w:rsidP="00DB468C">
            <w:pPr>
              <w:rPr>
                <w:color w:val="000000"/>
                <w:sz w:val="18"/>
                <w:szCs w:val="18"/>
                <w:lang w:val="en-GB"/>
              </w:rPr>
            </w:pPr>
            <w:r w:rsidRPr="008F6838">
              <w:rPr>
                <w:color w:val="000000"/>
                <w:sz w:val="18"/>
                <w:szCs w:val="18"/>
                <w:lang w:val="en-GB"/>
              </w:rPr>
              <w:t> </w:t>
            </w:r>
          </w:p>
        </w:tc>
      </w:tr>
      <w:tr w:rsidR="000357F0" w:rsidRPr="001319A3" w14:paraId="2F21FD2C" w14:textId="77777777" w:rsidTr="008F6838">
        <w:trPr>
          <w:trHeight w:val="58"/>
        </w:trPr>
        <w:tc>
          <w:tcPr>
            <w:tcW w:w="2155" w:type="dxa"/>
          </w:tcPr>
          <w:p w14:paraId="00000907" w14:textId="77777777" w:rsidR="000357F0" w:rsidRPr="008F6838" w:rsidRDefault="004602B5" w:rsidP="00DB468C">
            <w:pPr>
              <w:rPr>
                <w:b/>
                <w:color w:val="000000"/>
                <w:sz w:val="18"/>
                <w:szCs w:val="18"/>
                <w:lang w:val="en-GB"/>
              </w:rPr>
            </w:pPr>
            <w:r w:rsidRPr="008F6838">
              <w:rPr>
                <w:rFonts w:ascii="Segoe UI Symbol" w:hAnsi="Segoe UI Symbol" w:cs="Segoe UI Symbol"/>
                <w:color w:val="000000"/>
                <w:sz w:val="18"/>
                <w:szCs w:val="18"/>
                <w:lang w:val="en-GB"/>
              </w:rPr>
              <w:t>☒</w:t>
            </w:r>
            <w:r w:rsidRPr="008F6838">
              <w:rPr>
                <w:b/>
                <w:color w:val="000000"/>
                <w:sz w:val="18"/>
                <w:szCs w:val="18"/>
                <w:lang w:val="en-GB"/>
              </w:rPr>
              <w:t xml:space="preserve">Gender Equality </w:t>
            </w:r>
          </w:p>
        </w:tc>
        <w:tc>
          <w:tcPr>
            <w:tcW w:w="3150" w:type="dxa"/>
          </w:tcPr>
          <w:p w14:paraId="00000908"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2610" w:type="dxa"/>
          </w:tcPr>
          <w:p w14:paraId="00000909" w14:textId="77777777" w:rsidR="000357F0" w:rsidRPr="008F6838" w:rsidRDefault="004602B5" w:rsidP="00DB468C">
            <w:pPr>
              <w:rPr>
                <w:color w:val="000000"/>
                <w:sz w:val="18"/>
                <w:szCs w:val="18"/>
                <w:lang w:val="en-GB"/>
              </w:rPr>
            </w:pPr>
            <w:r w:rsidRPr="008F6838">
              <w:rPr>
                <w:color w:val="000000"/>
                <w:sz w:val="18"/>
                <w:szCs w:val="18"/>
                <w:lang w:val="en-GB"/>
              </w:rPr>
              <w:t> </w:t>
            </w:r>
          </w:p>
        </w:tc>
        <w:tc>
          <w:tcPr>
            <w:tcW w:w="2430" w:type="dxa"/>
          </w:tcPr>
          <w:p w14:paraId="0000090A" w14:textId="77777777" w:rsidR="000357F0" w:rsidRPr="008F6838" w:rsidRDefault="004602B5" w:rsidP="00DB468C">
            <w:pPr>
              <w:rPr>
                <w:color w:val="000000"/>
                <w:sz w:val="18"/>
                <w:szCs w:val="18"/>
                <w:lang w:val="en-GB"/>
              </w:rPr>
            </w:pPr>
            <w:r w:rsidRPr="008F6838">
              <w:rPr>
                <w:color w:val="000000"/>
                <w:sz w:val="18"/>
                <w:szCs w:val="18"/>
                <w:lang w:val="en-GB"/>
              </w:rPr>
              <w:t> </w:t>
            </w:r>
          </w:p>
        </w:tc>
      </w:tr>
      <w:tr w:rsidR="000357F0" w:rsidRPr="001319A3" w14:paraId="45FA502F" w14:textId="77777777" w:rsidTr="008F6838">
        <w:trPr>
          <w:trHeight w:val="58"/>
        </w:trPr>
        <w:tc>
          <w:tcPr>
            <w:tcW w:w="2155" w:type="dxa"/>
          </w:tcPr>
          <w:p w14:paraId="0000090B"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3150" w:type="dxa"/>
          </w:tcPr>
          <w:p w14:paraId="0000090C" w14:textId="77777777" w:rsidR="000357F0" w:rsidRPr="008F6838" w:rsidRDefault="004602B5" w:rsidP="00DB468C">
            <w:pPr>
              <w:rPr>
                <w:b/>
                <w:color w:val="000000"/>
                <w:sz w:val="18"/>
                <w:szCs w:val="18"/>
                <w:lang w:val="en-GB"/>
              </w:rPr>
            </w:pPr>
            <w:r w:rsidRPr="008F6838">
              <w:rPr>
                <w:rFonts w:ascii="Segoe UI Symbol" w:hAnsi="Segoe UI Symbol" w:cs="Segoe UI Symbol"/>
                <w:color w:val="000000"/>
                <w:sz w:val="18"/>
                <w:szCs w:val="18"/>
                <w:lang w:val="en-GB"/>
              </w:rPr>
              <w:t>☒</w:t>
            </w:r>
            <w:r w:rsidRPr="008F6838">
              <w:rPr>
                <w:b/>
                <w:color w:val="000000"/>
                <w:sz w:val="18"/>
                <w:szCs w:val="18"/>
                <w:lang w:val="en-GB"/>
              </w:rPr>
              <w:t>Gender Mainstreaming</w:t>
            </w:r>
          </w:p>
        </w:tc>
        <w:tc>
          <w:tcPr>
            <w:tcW w:w="2610" w:type="dxa"/>
          </w:tcPr>
          <w:p w14:paraId="0000090D" w14:textId="77777777" w:rsidR="000357F0" w:rsidRPr="008F6838" w:rsidRDefault="000357F0" w:rsidP="00DB468C">
            <w:pPr>
              <w:rPr>
                <w:color w:val="000000"/>
                <w:sz w:val="18"/>
                <w:szCs w:val="18"/>
                <w:lang w:val="en-GB"/>
              </w:rPr>
            </w:pPr>
          </w:p>
        </w:tc>
        <w:tc>
          <w:tcPr>
            <w:tcW w:w="2430" w:type="dxa"/>
          </w:tcPr>
          <w:p w14:paraId="0000090E" w14:textId="77777777" w:rsidR="000357F0" w:rsidRPr="008F6838" w:rsidRDefault="004602B5" w:rsidP="00DB468C">
            <w:pPr>
              <w:rPr>
                <w:color w:val="000000"/>
                <w:sz w:val="18"/>
                <w:szCs w:val="18"/>
                <w:lang w:val="en-GB"/>
              </w:rPr>
            </w:pPr>
            <w:r w:rsidRPr="008F6838">
              <w:rPr>
                <w:color w:val="000000"/>
                <w:sz w:val="18"/>
                <w:szCs w:val="18"/>
                <w:lang w:val="en-GB"/>
              </w:rPr>
              <w:t> </w:t>
            </w:r>
          </w:p>
        </w:tc>
      </w:tr>
      <w:tr w:rsidR="000357F0" w:rsidRPr="001319A3" w14:paraId="2EE2F4B1" w14:textId="77777777" w:rsidTr="008F6838">
        <w:trPr>
          <w:trHeight w:val="58"/>
        </w:trPr>
        <w:tc>
          <w:tcPr>
            <w:tcW w:w="2155" w:type="dxa"/>
          </w:tcPr>
          <w:p w14:paraId="0000090F" w14:textId="77777777" w:rsidR="000357F0" w:rsidRPr="008F6838" w:rsidRDefault="000357F0" w:rsidP="00DB468C">
            <w:pPr>
              <w:rPr>
                <w:b/>
                <w:color w:val="000000"/>
                <w:sz w:val="18"/>
                <w:szCs w:val="18"/>
                <w:lang w:val="en-GB"/>
              </w:rPr>
            </w:pPr>
          </w:p>
        </w:tc>
        <w:tc>
          <w:tcPr>
            <w:tcW w:w="3150" w:type="dxa"/>
          </w:tcPr>
          <w:p w14:paraId="00000910" w14:textId="77777777" w:rsidR="000357F0" w:rsidRPr="008F6838" w:rsidRDefault="000357F0" w:rsidP="00DB468C">
            <w:pPr>
              <w:rPr>
                <w:color w:val="000000"/>
                <w:sz w:val="18"/>
                <w:szCs w:val="18"/>
                <w:lang w:val="en-GB"/>
              </w:rPr>
            </w:pPr>
          </w:p>
        </w:tc>
        <w:tc>
          <w:tcPr>
            <w:tcW w:w="2610" w:type="dxa"/>
          </w:tcPr>
          <w:p w14:paraId="00000911" w14:textId="77777777" w:rsidR="000357F0" w:rsidRPr="008F6838" w:rsidRDefault="004602B5" w:rsidP="00DB468C">
            <w:pPr>
              <w:rPr>
                <w:color w:val="000000"/>
                <w:sz w:val="18"/>
                <w:szCs w:val="18"/>
                <w:lang w:val="en-GB"/>
              </w:rPr>
            </w:pPr>
            <w:r w:rsidRPr="008F6838">
              <w:rPr>
                <w:color w:val="000000"/>
                <w:sz w:val="18"/>
                <w:szCs w:val="18"/>
                <w:lang w:val="en-GB"/>
              </w:rPr>
              <w:t xml:space="preserve"> </w:t>
            </w:r>
            <w:r w:rsidRPr="008F6838">
              <w:rPr>
                <w:rFonts w:ascii="Segoe UI Symbol" w:hAnsi="Segoe UI Symbol" w:cs="Segoe UI Symbol"/>
                <w:color w:val="000000"/>
                <w:sz w:val="18"/>
                <w:szCs w:val="18"/>
                <w:lang w:val="en-GB"/>
              </w:rPr>
              <w:t>☒</w:t>
            </w:r>
            <w:r w:rsidRPr="008F6838">
              <w:rPr>
                <w:color w:val="000000"/>
                <w:sz w:val="18"/>
                <w:szCs w:val="18"/>
                <w:lang w:val="en-GB"/>
              </w:rPr>
              <w:t>Beneficiaries</w:t>
            </w:r>
          </w:p>
        </w:tc>
        <w:tc>
          <w:tcPr>
            <w:tcW w:w="2430" w:type="dxa"/>
          </w:tcPr>
          <w:p w14:paraId="00000912" w14:textId="77777777" w:rsidR="000357F0" w:rsidRPr="008F6838" w:rsidRDefault="000357F0" w:rsidP="00DB468C">
            <w:pPr>
              <w:rPr>
                <w:color w:val="000000"/>
                <w:sz w:val="18"/>
                <w:szCs w:val="18"/>
                <w:lang w:val="en-GB"/>
              </w:rPr>
            </w:pPr>
          </w:p>
        </w:tc>
      </w:tr>
      <w:tr w:rsidR="000357F0" w:rsidRPr="001319A3" w14:paraId="53D1E711" w14:textId="77777777" w:rsidTr="008F6838">
        <w:trPr>
          <w:trHeight w:val="143"/>
        </w:trPr>
        <w:tc>
          <w:tcPr>
            <w:tcW w:w="2155" w:type="dxa"/>
          </w:tcPr>
          <w:p w14:paraId="00000913"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3150" w:type="dxa"/>
          </w:tcPr>
          <w:p w14:paraId="00000914"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2610" w:type="dxa"/>
          </w:tcPr>
          <w:p w14:paraId="00000915" w14:textId="77777777" w:rsidR="000357F0" w:rsidRPr="008F6838" w:rsidRDefault="004602B5" w:rsidP="00DB468C">
            <w:pPr>
              <w:rPr>
                <w:color w:val="000000"/>
                <w:sz w:val="18"/>
                <w:szCs w:val="18"/>
                <w:lang w:val="en-GB"/>
              </w:rPr>
            </w:pPr>
            <w:r w:rsidRPr="008F6838">
              <w:rPr>
                <w:color w:val="000000"/>
                <w:sz w:val="18"/>
                <w:szCs w:val="18"/>
                <w:lang w:val="en-GB"/>
              </w:rPr>
              <w:t xml:space="preserve"> </w:t>
            </w:r>
            <w:r w:rsidRPr="008F6838">
              <w:rPr>
                <w:rFonts w:ascii="Segoe UI Symbol" w:hAnsi="Segoe UI Symbol" w:cs="Segoe UI Symbol"/>
                <w:color w:val="000000"/>
                <w:sz w:val="18"/>
                <w:szCs w:val="18"/>
                <w:lang w:val="en-GB"/>
              </w:rPr>
              <w:t>☒</w:t>
            </w:r>
            <w:r w:rsidRPr="008F6838">
              <w:rPr>
                <w:color w:val="000000"/>
                <w:sz w:val="18"/>
                <w:szCs w:val="18"/>
                <w:lang w:val="en-GB"/>
              </w:rPr>
              <w:t>Women groups</w:t>
            </w:r>
          </w:p>
        </w:tc>
        <w:tc>
          <w:tcPr>
            <w:tcW w:w="2430" w:type="dxa"/>
          </w:tcPr>
          <w:p w14:paraId="00000916" w14:textId="77777777" w:rsidR="000357F0" w:rsidRPr="008F6838" w:rsidRDefault="004602B5" w:rsidP="00DB468C">
            <w:pPr>
              <w:rPr>
                <w:color w:val="000000"/>
                <w:sz w:val="18"/>
                <w:szCs w:val="18"/>
                <w:lang w:val="en-GB"/>
              </w:rPr>
            </w:pPr>
            <w:r w:rsidRPr="008F6838">
              <w:rPr>
                <w:color w:val="000000"/>
                <w:sz w:val="18"/>
                <w:szCs w:val="18"/>
                <w:lang w:val="en-GB"/>
              </w:rPr>
              <w:t> </w:t>
            </w:r>
          </w:p>
        </w:tc>
      </w:tr>
      <w:tr w:rsidR="000357F0" w:rsidRPr="001319A3" w14:paraId="2685E1A2" w14:textId="77777777" w:rsidTr="008F6838">
        <w:trPr>
          <w:trHeight w:val="143"/>
        </w:trPr>
        <w:tc>
          <w:tcPr>
            <w:tcW w:w="2155" w:type="dxa"/>
          </w:tcPr>
          <w:p w14:paraId="0000091F"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3150" w:type="dxa"/>
          </w:tcPr>
          <w:p w14:paraId="00000920" w14:textId="77777777" w:rsidR="000357F0" w:rsidRPr="008F6838" w:rsidRDefault="004602B5" w:rsidP="00DB468C">
            <w:pPr>
              <w:rPr>
                <w:b/>
                <w:color w:val="000000"/>
                <w:sz w:val="18"/>
                <w:szCs w:val="18"/>
                <w:lang w:val="en-GB"/>
              </w:rPr>
            </w:pPr>
            <w:r w:rsidRPr="008F6838">
              <w:rPr>
                <w:rFonts w:ascii="Segoe UI Symbol" w:hAnsi="Segoe UI Symbol" w:cs="Segoe UI Symbol"/>
                <w:color w:val="000000"/>
                <w:sz w:val="18"/>
                <w:szCs w:val="18"/>
                <w:lang w:val="en-GB"/>
              </w:rPr>
              <w:t>☒</w:t>
            </w:r>
            <w:r w:rsidRPr="008F6838">
              <w:rPr>
                <w:b/>
                <w:color w:val="000000"/>
                <w:sz w:val="18"/>
                <w:szCs w:val="18"/>
                <w:lang w:val="en-GB"/>
              </w:rPr>
              <w:t>Gender results areas</w:t>
            </w:r>
          </w:p>
        </w:tc>
        <w:tc>
          <w:tcPr>
            <w:tcW w:w="2610" w:type="dxa"/>
          </w:tcPr>
          <w:p w14:paraId="00000921" w14:textId="77777777" w:rsidR="000357F0" w:rsidRPr="008F6838" w:rsidRDefault="000357F0" w:rsidP="00DB468C">
            <w:pPr>
              <w:rPr>
                <w:color w:val="000000"/>
                <w:sz w:val="18"/>
                <w:szCs w:val="18"/>
                <w:lang w:val="en-GB"/>
              </w:rPr>
            </w:pPr>
          </w:p>
        </w:tc>
        <w:tc>
          <w:tcPr>
            <w:tcW w:w="2430" w:type="dxa"/>
          </w:tcPr>
          <w:p w14:paraId="00000922" w14:textId="77777777" w:rsidR="000357F0" w:rsidRPr="008F6838" w:rsidRDefault="004602B5" w:rsidP="00DB468C">
            <w:pPr>
              <w:rPr>
                <w:color w:val="000000"/>
                <w:sz w:val="18"/>
                <w:szCs w:val="18"/>
                <w:lang w:val="en-GB"/>
              </w:rPr>
            </w:pPr>
            <w:r w:rsidRPr="008F6838">
              <w:rPr>
                <w:color w:val="000000"/>
                <w:sz w:val="18"/>
                <w:szCs w:val="18"/>
                <w:lang w:val="en-GB"/>
              </w:rPr>
              <w:t> </w:t>
            </w:r>
          </w:p>
        </w:tc>
      </w:tr>
      <w:tr w:rsidR="000357F0" w:rsidRPr="001319A3" w14:paraId="49F373FB" w14:textId="77777777" w:rsidTr="008F6838">
        <w:trPr>
          <w:trHeight w:val="58"/>
        </w:trPr>
        <w:tc>
          <w:tcPr>
            <w:tcW w:w="2155" w:type="dxa"/>
          </w:tcPr>
          <w:p w14:paraId="0000092B"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3150" w:type="dxa"/>
          </w:tcPr>
          <w:p w14:paraId="0000092C"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2610" w:type="dxa"/>
          </w:tcPr>
          <w:p w14:paraId="0000092D" w14:textId="77777777" w:rsidR="000357F0" w:rsidRPr="008F6838" w:rsidRDefault="004602B5" w:rsidP="00DB468C">
            <w:pPr>
              <w:rPr>
                <w:color w:val="000000"/>
                <w:sz w:val="18"/>
                <w:szCs w:val="18"/>
                <w:lang w:val="en-GB"/>
              </w:rPr>
            </w:pPr>
            <w:r w:rsidRPr="008F6838">
              <w:rPr>
                <w:rFonts w:ascii="Segoe UI Symbol" w:hAnsi="Segoe UI Symbol" w:cs="Segoe UI Symbol"/>
                <w:color w:val="000000"/>
                <w:sz w:val="18"/>
                <w:szCs w:val="18"/>
                <w:lang w:val="en-GB"/>
              </w:rPr>
              <w:t>☒</w:t>
            </w:r>
            <w:r w:rsidRPr="008F6838">
              <w:rPr>
                <w:color w:val="000000"/>
                <w:sz w:val="18"/>
                <w:szCs w:val="18"/>
                <w:lang w:val="en-GB"/>
              </w:rPr>
              <w:t>Access to benefits and services</w:t>
            </w:r>
          </w:p>
        </w:tc>
        <w:tc>
          <w:tcPr>
            <w:tcW w:w="2430" w:type="dxa"/>
          </w:tcPr>
          <w:p w14:paraId="0000092E" w14:textId="77777777" w:rsidR="000357F0" w:rsidRPr="008F6838" w:rsidRDefault="004602B5" w:rsidP="00DB468C">
            <w:pPr>
              <w:rPr>
                <w:color w:val="000000"/>
                <w:sz w:val="18"/>
                <w:szCs w:val="18"/>
                <w:lang w:val="en-GB"/>
              </w:rPr>
            </w:pPr>
            <w:r w:rsidRPr="008F6838">
              <w:rPr>
                <w:color w:val="000000"/>
                <w:sz w:val="18"/>
                <w:szCs w:val="18"/>
                <w:lang w:val="en-GB"/>
              </w:rPr>
              <w:t> </w:t>
            </w:r>
          </w:p>
        </w:tc>
      </w:tr>
      <w:tr w:rsidR="000357F0" w:rsidRPr="001319A3" w14:paraId="3668DC17" w14:textId="77777777" w:rsidTr="008F6838">
        <w:trPr>
          <w:trHeight w:val="125"/>
        </w:trPr>
        <w:tc>
          <w:tcPr>
            <w:tcW w:w="2155" w:type="dxa"/>
          </w:tcPr>
          <w:p w14:paraId="00000937"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3150" w:type="dxa"/>
          </w:tcPr>
          <w:p w14:paraId="00000938"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2610" w:type="dxa"/>
          </w:tcPr>
          <w:p w14:paraId="00000939" w14:textId="2DB230E4" w:rsidR="000357F0" w:rsidRPr="008F6838" w:rsidRDefault="00921E2A" w:rsidP="00DB468C">
            <w:pPr>
              <w:rPr>
                <w:color w:val="000000"/>
                <w:sz w:val="18"/>
                <w:szCs w:val="18"/>
                <w:lang w:val="en-GB"/>
              </w:rPr>
            </w:pPr>
            <w:r w:rsidRPr="008F6838">
              <w:rPr>
                <w:rFonts w:ascii="Segoe UI Symbol" w:hAnsi="Segoe UI Symbol" w:cs="Segoe UI Symbol"/>
                <w:color w:val="000000"/>
                <w:sz w:val="18"/>
                <w:szCs w:val="18"/>
                <w:lang w:val="en-GB"/>
              </w:rPr>
              <w:t>☒</w:t>
            </w:r>
            <w:r w:rsidR="004602B5" w:rsidRPr="008F6838">
              <w:rPr>
                <w:color w:val="000000"/>
                <w:sz w:val="18"/>
                <w:szCs w:val="18"/>
                <w:lang w:val="en-GB"/>
              </w:rPr>
              <w:t>Knowledge generation</w:t>
            </w:r>
          </w:p>
        </w:tc>
        <w:tc>
          <w:tcPr>
            <w:tcW w:w="2430" w:type="dxa"/>
          </w:tcPr>
          <w:p w14:paraId="0000093A" w14:textId="77777777" w:rsidR="000357F0" w:rsidRPr="008F6838" w:rsidRDefault="004602B5" w:rsidP="00DB468C">
            <w:pPr>
              <w:rPr>
                <w:color w:val="000000"/>
                <w:sz w:val="18"/>
                <w:szCs w:val="18"/>
                <w:lang w:val="en-GB"/>
              </w:rPr>
            </w:pPr>
            <w:r w:rsidRPr="008F6838">
              <w:rPr>
                <w:color w:val="000000"/>
                <w:sz w:val="18"/>
                <w:szCs w:val="18"/>
                <w:lang w:val="en-GB"/>
              </w:rPr>
              <w:t> </w:t>
            </w:r>
          </w:p>
        </w:tc>
      </w:tr>
      <w:tr w:rsidR="000357F0" w:rsidRPr="001319A3" w14:paraId="5B41FE62" w14:textId="77777777" w:rsidTr="008F6838">
        <w:trPr>
          <w:trHeight w:val="58"/>
        </w:trPr>
        <w:tc>
          <w:tcPr>
            <w:tcW w:w="2155" w:type="dxa"/>
          </w:tcPr>
          <w:p w14:paraId="00000B93" w14:textId="77777777" w:rsidR="000357F0" w:rsidRPr="008F6838" w:rsidRDefault="004602B5" w:rsidP="00DB468C">
            <w:pPr>
              <w:rPr>
                <w:b/>
                <w:color w:val="000000"/>
                <w:sz w:val="18"/>
                <w:szCs w:val="18"/>
                <w:lang w:val="en-GB"/>
              </w:rPr>
            </w:pPr>
            <w:r w:rsidRPr="008F6838">
              <w:rPr>
                <w:b/>
                <w:color w:val="000000"/>
                <w:sz w:val="18"/>
                <w:szCs w:val="18"/>
                <w:lang w:val="en-GB"/>
              </w:rPr>
              <w:lastRenderedPageBreak/>
              <w:t> </w:t>
            </w:r>
          </w:p>
        </w:tc>
        <w:tc>
          <w:tcPr>
            <w:tcW w:w="3150" w:type="dxa"/>
          </w:tcPr>
          <w:p w14:paraId="00000B94" w14:textId="1567E3A5" w:rsidR="000357F0" w:rsidRPr="008F6838" w:rsidRDefault="00921E2A" w:rsidP="00DB468C">
            <w:pPr>
              <w:rPr>
                <w:b/>
                <w:color w:val="000000"/>
                <w:sz w:val="18"/>
                <w:szCs w:val="18"/>
                <w:lang w:val="en-GB"/>
              </w:rPr>
            </w:pPr>
            <w:r w:rsidRPr="008F6838">
              <w:rPr>
                <w:rFonts w:ascii="Segoe UI Symbol" w:hAnsi="Segoe UI Symbol" w:cs="Segoe UI Symbol"/>
                <w:color w:val="000000"/>
                <w:sz w:val="18"/>
                <w:szCs w:val="18"/>
                <w:lang w:val="en-GB"/>
              </w:rPr>
              <w:t>☒</w:t>
            </w:r>
            <w:r w:rsidR="004602B5" w:rsidRPr="008F6838">
              <w:rPr>
                <w:b/>
                <w:color w:val="000000"/>
                <w:sz w:val="18"/>
                <w:szCs w:val="18"/>
                <w:lang w:val="en-GB"/>
              </w:rPr>
              <w:t>Chemicals and Waste</w:t>
            </w:r>
          </w:p>
        </w:tc>
        <w:tc>
          <w:tcPr>
            <w:tcW w:w="2610" w:type="dxa"/>
          </w:tcPr>
          <w:p w14:paraId="00000B95" w14:textId="77777777" w:rsidR="000357F0" w:rsidRPr="008F6838" w:rsidRDefault="000357F0" w:rsidP="00DB468C">
            <w:pPr>
              <w:rPr>
                <w:color w:val="000000"/>
                <w:sz w:val="18"/>
                <w:szCs w:val="18"/>
                <w:lang w:val="en-GB"/>
              </w:rPr>
            </w:pPr>
          </w:p>
        </w:tc>
        <w:tc>
          <w:tcPr>
            <w:tcW w:w="2430" w:type="dxa"/>
          </w:tcPr>
          <w:p w14:paraId="00000B96" w14:textId="77777777" w:rsidR="000357F0" w:rsidRPr="008F6838" w:rsidRDefault="004602B5" w:rsidP="00DB468C">
            <w:pPr>
              <w:rPr>
                <w:color w:val="000000"/>
                <w:sz w:val="18"/>
                <w:szCs w:val="18"/>
                <w:lang w:val="en-GB"/>
              </w:rPr>
            </w:pPr>
            <w:r w:rsidRPr="008F6838">
              <w:rPr>
                <w:color w:val="000000"/>
                <w:sz w:val="18"/>
                <w:szCs w:val="18"/>
                <w:lang w:val="en-GB"/>
              </w:rPr>
              <w:t> </w:t>
            </w:r>
          </w:p>
        </w:tc>
      </w:tr>
      <w:tr w:rsidR="000357F0" w:rsidRPr="001319A3" w14:paraId="7645B110" w14:textId="77777777" w:rsidTr="008F6838">
        <w:trPr>
          <w:trHeight w:val="58"/>
        </w:trPr>
        <w:tc>
          <w:tcPr>
            <w:tcW w:w="2155" w:type="dxa"/>
          </w:tcPr>
          <w:p w14:paraId="00000BCF"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3150" w:type="dxa"/>
          </w:tcPr>
          <w:p w14:paraId="00000BD0"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2610" w:type="dxa"/>
          </w:tcPr>
          <w:p w14:paraId="00000BD1" w14:textId="5D963D68" w:rsidR="000357F0" w:rsidRPr="008F6838" w:rsidRDefault="00921E2A" w:rsidP="00DB468C">
            <w:pPr>
              <w:rPr>
                <w:color w:val="000000"/>
                <w:sz w:val="18"/>
                <w:szCs w:val="18"/>
                <w:lang w:val="en-GB"/>
              </w:rPr>
            </w:pPr>
            <w:r w:rsidRPr="008F6838">
              <w:rPr>
                <w:rFonts w:ascii="Segoe UI Symbol" w:hAnsi="Segoe UI Symbol" w:cs="Segoe UI Symbol"/>
                <w:color w:val="000000"/>
                <w:sz w:val="18"/>
                <w:szCs w:val="18"/>
                <w:lang w:val="en-GB"/>
              </w:rPr>
              <w:t>☒</w:t>
            </w:r>
            <w:r w:rsidR="004602B5" w:rsidRPr="008F6838">
              <w:rPr>
                <w:color w:val="000000"/>
                <w:sz w:val="18"/>
                <w:szCs w:val="18"/>
                <w:lang w:val="en-GB"/>
              </w:rPr>
              <w:t>Emissions</w:t>
            </w:r>
          </w:p>
        </w:tc>
        <w:tc>
          <w:tcPr>
            <w:tcW w:w="2430" w:type="dxa"/>
          </w:tcPr>
          <w:p w14:paraId="00000BD2" w14:textId="77777777" w:rsidR="000357F0" w:rsidRPr="008F6838" w:rsidRDefault="004602B5" w:rsidP="00DB468C">
            <w:pPr>
              <w:rPr>
                <w:color w:val="000000"/>
                <w:sz w:val="18"/>
                <w:szCs w:val="18"/>
                <w:lang w:val="en-GB"/>
              </w:rPr>
            </w:pPr>
            <w:r w:rsidRPr="008F6838">
              <w:rPr>
                <w:color w:val="000000"/>
                <w:sz w:val="18"/>
                <w:szCs w:val="18"/>
                <w:lang w:val="en-GB"/>
              </w:rPr>
              <w:t> </w:t>
            </w:r>
          </w:p>
        </w:tc>
      </w:tr>
      <w:tr w:rsidR="000357F0" w:rsidRPr="001319A3" w14:paraId="6AA6AF31" w14:textId="77777777" w:rsidTr="008F6838">
        <w:trPr>
          <w:trHeight w:val="58"/>
        </w:trPr>
        <w:tc>
          <w:tcPr>
            <w:tcW w:w="2155" w:type="dxa"/>
          </w:tcPr>
          <w:p w14:paraId="00000BD3"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3150" w:type="dxa"/>
          </w:tcPr>
          <w:p w14:paraId="00000BD4"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2610" w:type="dxa"/>
          </w:tcPr>
          <w:p w14:paraId="00000BD5" w14:textId="10B5F0B4" w:rsidR="000357F0" w:rsidRPr="008F6838" w:rsidRDefault="00921E2A" w:rsidP="00DB468C">
            <w:pPr>
              <w:rPr>
                <w:color w:val="000000"/>
                <w:sz w:val="18"/>
                <w:szCs w:val="18"/>
                <w:lang w:val="en-GB"/>
              </w:rPr>
            </w:pPr>
            <w:r w:rsidRPr="008F6838">
              <w:rPr>
                <w:rFonts w:ascii="Segoe UI Symbol" w:hAnsi="Segoe UI Symbol" w:cs="Segoe UI Symbol"/>
                <w:color w:val="000000"/>
                <w:sz w:val="18"/>
                <w:szCs w:val="18"/>
                <w:lang w:val="en-GB"/>
              </w:rPr>
              <w:t xml:space="preserve">☒ </w:t>
            </w:r>
            <w:r w:rsidR="004602B5" w:rsidRPr="008F6838">
              <w:rPr>
                <w:color w:val="000000"/>
                <w:sz w:val="18"/>
                <w:szCs w:val="18"/>
                <w:lang w:val="en-GB"/>
              </w:rPr>
              <w:t>Disposal</w:t>
            </w:r>
          </w:p>
        </w:tc>
        <w:tc>
          <w:tcPr>
            <w:tcW w:w="2430" w:type="dxa"/>
          </w:tcPr>
          <w:p w14:paraId="00000BD6" w14:textId="77777777" w:rsidR="000357F0" w:rsidRPr="008F6838" w:rsidRDefault="004602B5" w:rsidP="00DB468C">
            <w:pPr>
              <w:rPr>
                <w:color w:val="000000"/>
                <w:sz w:val="18"/>
                <w:szCs w:val="18"/>
                <w:lang w:val="en-GB"/>
              </w:rPr>
            </w:pPr>
            <w:r w:rsidRPr="008F6838">
              <w:rPr>
                <w:color w:val="000000"/>
                <w:sz w:val="18"/>
                <w:szCs w:val="18"/>
                <w:lang w:val="en-GB"/>
              </w:rPr>
              <w:t> </w:t>
            </w:r>
          </w:p>
        </w:tc>
      </w:tr>
      <w:tr w:rsidR="000357F0" w:rsidRPr="001319A3" w14:paraId="064E0BD4" w14:textId="77777777" w:rsidTr="008F6838">
        <w:trPr>
          <w:trHeight w:val="58"/>
        </w:trPr>
        <w:tc>
          <w:tcPr>
            <w:tcW w:w="2155" w:type="dxa"/>
          </w:tcPr>
          <w:p w14:paraId="00000C03"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3150" w:type="dxa"/>
          </w:tcPr>
          <w:p w14:paraId="00000C04" w14:textId="77777777" w:rsidR="000357F0" w:rsidRPr="008F6838" w:rsidRDefault="004602B5" w:rsidP="00DB468C">
            <w:pPr>
              <w:rPr>
                <w:b/>
                <w:color w:val="000000"/>
                <w:sz w:val="18"/>
                <w:szCs w:val="18"/>
                <w:lang w:val="en-GB"/>
              </w:rPr>
            </w:pPr>
            <w:r w:rsidRPr="008F6838">
              <w:rPr>
                <w:rFonts w:ascii="Segoe UI Symbol" w:hAnsi="Segoe UI Symbol" w:cs="Segoe UI Symbol"/>
                <w:color w:val="000000"/>
                <w:sz w:val="18"/>
                <w:szCs w:val="18"/>
                <w:lang w:val="en-GB"/>
              </w:rPr>
              <w:t>☒</w:t>
            </w:r>
            <w:r w:rsidRPr="008F6838">
              <w:rPr>
                <w:b/>
                <w:color w:val="000000"/>
                <w:sz w:val="18"/>
                <w:szCs w:val="18"/>
                <w:lang w:val="en-GB"/>
              </w:rPr>
              <w:t>Climate Change</w:t>
            </w:r>
          </w:p>
        </w:tc>
        <w:tc>
          <w:tcPr>
            <w:tcW w:w="2610" w:type="dxa"/>
          </w:tcPr>
          <w:p w14:paraId="00000C05" w14:textId="77777777" w:rsidR="000357F0" w:rsidRPr="008F6838" w:rsidRDefault="000357F0" w:rsidP="00DB468C">
            <w:pPr>
              <w:rPr>
                <w:b/>
                <w:color w:val="000000"/>
                <w:sz w:val="18"/>
                <w:szCs w:val="18"/>
                <w:lang w:val="en-GB"/>
              </w:rPr>
            </w:pPr>
          </w:p>
        </w:tc>
        <w:tc>
          <w:tcPr>
            <w:tcW w:w="2430" w:type="dxa"/>
          </w:tcPr>
          <w:p w14:paraId="00000C06" w14:textId="77777777" w:rsidR="000357F0" w:rsidRPr="008F6838" w:rsidRDefault="000357F0" w:rsidP="00DB468C">
            <w:pPr>
              <w:rPr>
                <w:color w:val="000000"/>
                <w:sz w:val="18"/>
                <w:szCs w:val="18"/>
                <w:lang w:val="en-GB"/>
              </w:rPr>
            </w:pPr>
          </w:p>
        </w:tc>
      </w:tr>
      <w:tr w:rsidR="000357F0" w:rsidRPr="001319A3" w14:paraId="222B6439" w14:textId="77777777" w:rsidTr="008F6838">
        <w:trPr>
          <w:trHeight w:val="134"/>
        </w:trPr>
        <w:tc>
          <w:tcPr>
            <w:tcW w:w="2155" w:type="dxa"/>
          </w:tcPr>
          <w:p w14:paraId="00000C4F"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3150" w:type="dxa"/>
          </w:tcPr>
          <w:p w14:paraId="00000C50"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2610" w:type="dxa"/>
          </w:tcPr>
          <w:p w14:paraId="00000C51" w14:textId="77777777" w:rsidR="000357F0" w:rsidRPr="008F6838" w:rsidRDefault="004602B5" w:rsidP="00DB468C">
            <w:pPr>
              <w:rPr>
                <w:b/>
                <w:color w:val="000000"/>
                <w:sz w:val="18"/>
                <w:szCs w:val="18"/>
                <w:lang w:val="en-GB"/>
              </w:rPr>
            </w:pPr>
            <w:r w:rsidRPr="008F6838">
              <w:rPr>
                <w:rFonts w:ascii="Segoe UI Symbol" w:hAnsi="Segoe UI Symbol" w:cs="Segoe UI Symbol"/>
                <w:color w:val="000000"/>
                <w:sz w:val="18"/>
                <w:szCs w:val="18"/>
                <w:lang w:val="en-GB"/>
              </w:rPr>
              <w:t>☒</w:t>
            </w:r>
            <w:r w:rsidRPr="008F6838">
              <w:rPr>
                <w:b/>
                <w:color w:val="000000"/>
                <w:sz w:val="18"/>
                <w:szCs w:val="18"/>
                <w:lang w:val="en-GB"/>
              </w:rPr>
              <w:t>Climate Change Mitigation</w:t>
            </w:r>
          </w:p>
        </w:tc>
        <w:tc>
          <w:tcPr>
            <w:tcW w:w="2430" w:type="dxa"/>
          </w:tcPr>
          <w:p w14:paraId="00000C52" w14:textId="77777777" w:rsidR="000357F0" w:rsidRPr="008F6838" w:rsidRDefault="000357F0" w:rsidP="00DB468C">
            <w:pPr>
              <w:rPr>
                <w:color w:val="000000"/>
                <w:sz w:val="18"/>
                <w:szCs w:val="18"/>
                <w:lang w:val="en-GB"/>
              </w:rPr>
            </w:pPr>
          </w:p>
        </w:tc>
      </w:tr>
      <w:tr w:rsidR="000357F0" w:rsidRPr="001319A3" w14:paraId="16F26C8D" w14:textId="77777777" w:rsidTr="008F6838">
        <w:trPr>
          <w:trHeight w:val="58"/>
        </w:trPr>
        <w:tc>
          <w:tcPr>
            <w:tcW w:w="2155" w:type="dxa"/>
          </w:tcPr>
          <w:p w14:paraId="00000C57"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3150" w:type="dxa"/>
          </w:tcPr>
          <w:p w14:paraId="00000C58"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2610" w:type="dxa"/>
          </w:tcPr>
          <w:p w14:paraId="00000C59"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2430" w:type="dxa"/>
          </w:tcPr>
          <w:p w14:paraId="00000C5A" w14:textId="64E064F9" w:rsidR="000357F0" w:rsidRPr="008F6838" w:rsidRDefault="00921E2A" w:rsidP="00DB468C">
            <w:pPr>
              <w:rPr>
                <w:color w:val="000000"/>
                <w:sz w:val="18"/>
                <w:szCs w:val="18"/>
                <w:lang w:val="en-GB"/>
              </w:rPr>
            </w:pPr>
            <w:r w:rsidRPr="008F6838">
              <w:rPr>
                <w:rFonts w:ascii="Segoe UI Symbol" w:hAnsi="Segoe UI Symbol" w:cs="Segoe UI Symbol"/>
                <w:color w:val="000000"/>
                <w:sz w:val="18"/>
                <w:szCs w:val="18"/>
                <w:lang w:val="en-GB"/>
              </w:rPr>
              <w:t>☒</w:t>
            </w:r>
            <w:r w:rsidR="004602B5" w:rsidRPr="008F6838">
              <w:rPr>
                <w:color w:val="000000"/>
                <w:sz w:val="18"/>
                <w:szCs w:val="18"/>
                <w:lang w:val="en-GB"/>
              </w:rPr>
              <w:t>Energy Efficiency</w:t>
            </w:r>
          </w:p>
        </w:tc>
      </w:tr>
      <w:tr w:rsidR="000357F0" w:rsidRPr="001319A3" w14:paraId="6D3B2992" w14:textId="77777777" w:rsidTr="008F6838">
        <w:trPr>
          <w:trHeight w:val="413"/>
        </w:trPr>
        <w:tc>
          <w:tcPr>
            <w:tcW w:w="2155" w:type="dxa"/>
          </w:tcPr>
          <w:p w14:paraId="00000C5B"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3150" w:type="dxa"/>
          </w:tcPr>
          <w:p w14:paraId="00000C5C"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2610" w:type="dxa"/>
          </w:tcPr>
          <w:p w14:paraId="00000C5D" w14:textId="77777777" w:rsidR="000357F0" w:rsidRPr="008F6838" w:rsidRDefault="004602B5" w:rsidP="00DB468C">
            <w:pPr>
              <w:rPr>
                <w:b/>
                <w:color w:val="000000"/>
                <w:sz w:val="18"/>
                <w:szCs w:val="18"/>
                <w:lang w:val="en-GB"/>
              </w:rPr>
            </w:pPr>
            <w:r w:rsidRPr="008F6838">
              <w:rPr>
                <w:b/>
                <w:color w:val="000000"/>
                <w:sz w:val="18"/>
                <w:szCs w:val="18"/>
                <w:lang w:val="en-GB"/>
              </w:rPr>
              <w:t> </w:t>
            </w:r>
          </w:p>
        </w:tc>
        <w:tc>
          <w:tcPr>
            <w:tcW w:w="2430" w:type="dxa"/>
          </w:tcPr>
          <w:p w14:paraId="00000C5E" w14:textId="77777777" w:rsidR="000357F0" w:rsidRPr="008F6838" w:rsidRDefault="004602B5" w:rsidP="00DB468C">
            <w:pPr>
              <w:rPr>
                <w:color w:val="000000"/>
                <w:sz w:val="18"/>
                <w:szCs w:val="18"/>
                <w:lang w:val="en-GB"/>
              </w:rPr>
            </w:pPr>
            <w:r w:rsidRPr="008F6838">
              <w:rPr>
                <w:rFonts w:ascii="Segoe UI Symbol" w:hAnsi="Segoe UI Symbol" w:cs="Segoe UI Symbol"/>
                <w:color w:val="000000"/>
                <w:sz w:val="18"/>
                <w:szCs w:val="18"/>
                <w:lang w:val="en-GB"/>
              </w:rPr>
              <w:t>☒</w:t>
            </w:r>
            <w:r w:rsidRPr="008F6838">
              <w:rPr>
                <w:color w:val="000000"/>
                <w:sz w:val="18"/>
                <w:szCs w:val="18"/>
                <w:lang w:val="en-GB"/>
              </w:rPr>
              <w:t>Sustainable Urban Systems and Transport</w:t>
            </w:r>
          </w:p>
        </w:tc>
      </w:tr>
      <w:tr w:rsidR="000357F0" w:rsidRPr="001319A3" w14:paraId="1D27FF91" w14:textId="77777777" w:rsidTr="008F6838">
        <w:trPr>
          <w:trHeight w:val="90"/>
        </w:trPr>
        <w:tc>
          <w:tcPr>
            <w:tcW w:w="2155" w:type="dxa"/>
          </w:tcPr>
          <w:p w14:paraId="00000C97" w14:textId="77777777" w:rsidR="000357F0" w:rsidRPr="008F6838" w:rsidRDefault="000357F0" w:rsidP="00DB468C">
            <w:pPr>
              <w:rPr>
                <w:b/>
                <w:color w:val="000000"/>
                <w:sz w:val="18"/>
                <w:szCs w:val="18"/>
                <w:lang w:val="en-GB"/>
              </w:rPr>
            </w:pPr>
          </w:p>
        </w:tc>
        <w:tc>
          <w:tcPr>
            <w:tcW w:w="3150" w:type="dxa"/>
          </w:tcPr>
          <w:p w14:paraId="00000C98" w14:textId="77777777" w:rsidR="000357F0" w:rsidRPr="008F6838" w:rsidRDefault="000357F0" w:rsidP="00DB468C">
            <w:pPr>
              <w:rPr>
                <w:b/>
                <w:color w:val="000000"/>
                <w:sz w:val="18"/>
                <w:szCs w:val="18"/>
                <w:lang w:val="en-GB"/>
              </w:rPr>
            </w:pPr>
          </w:p>
        </w:tc>
        <w:tc>
          <w:tcPr>
            <w:tcW w:w="2610" w:type="dxa"/>
          </w:tcPr>
          <w:p w14:paraId="00000C99" w14:textId="77777777" w:rsidR="000357F0" w:rsidRPr="008F6838" w:rsidRDefault="004602B5" w:rsidP="00DB468C">
            <w:pPr>
              <w:rPr>
                <w:b/>
                <w:color w:val="000000"/>
                <w:sz w:val="18"/>
                <w:szCs w:val="18"/>
                <w:lang w:val="en-GB"/>
              </w:rPr>
            </w:pPr>
            <w:r w:rsidRPr="008F6838">
              <w:rPr>
                <w:rFonts w:ascii="Segoe UI Symbol" w:hAnsi="Segoe UI Symbol" w:cs="Segoe UI Symbol"/>
                <w:b/>
                <w:color w:val="000000"/>
                <w:sz w:val="18"/>
                <w:szCs w:val="18"/>
                <w:lang w:val="en-GB"/>
              </w:rPr>
              <w:t>☐</w:t>
            </w:r>
            <w:r w:rsidRPr="008F6838">
              <w:rPr>
                <w:b/>
                <w:color w:val="000000"/>
                <w:sz w:val="18"/>
                <w:szCs w:val="18"/>
                <w:lang w:val="en-GB"/>
              </w:rPr>
              <w:t>Climate Finance (Rio Markers)</w:t>
            </w:r>
          </w:p>
        </w:tc>
        <w:tc>
          <w:tcPr>
            <w:tcW w:w="2430" w:type="dxa"/>
          </w:tcPr>
          <w:p w14:paraId="00000C9A" w14:textId="77777777" w:rsidR="000357F0" w:rsidRPr="008F6838" w:rsidRDefault="000357F0" w:rsidP="00DB468C">
            <w:pPr>
              <w:rPr>
                <w:color w:val="000000"/>
                <w:sz w:val="18"/>
                <w:szCs w:val="18"/>
                <w:lang w:val="en-GB"/>
              </w:rPr>
            </w:pPr>
          </w:p>
        </w:tc>
      </w:tr>
      <w:tr w:rsidR="000357F0" w:rsidRPr="001319A3" w14:paraId="42D75135" w14:textId="77777777" w:rsidTr="008F6838">
        <w:trPr>
          <w:trHeight w:val="74"/>
        </w:trPr>
        <w:tc>
          <w:tcPr>
            <w:tcW w:w="2155" w:type="dxa"/>
          </w:tcPr>
          <w:p w14:paraId="00000C9F" w14:textId="77777777" w:rsidR="000357F0" w:rsidRPr="008F6838" w:rsidRDefault="000357F0" w:rsidP="00DB468C">
            <w:pPr>
              <w:rPr>
                <w:b/>
                <w:color w:val="000000"/>
                <w:sz w:val="18"/>
                <w:szCs w:val="18"/>
                <w:lang w:val="en-GB"/>
              </w:rPr>
            </w:pPr>
          </w:p>
        </w:tc>
        <w:tc>
          <w:tcPr>
            <w:tcW w:w="3150" w:type="dxa"/>
          </w:tcPr>
          <w:p w14:paraId="00000CA0" w14:textId="77777777" w:rsidR="000357F0" w:rsidRPr="008F6838" w:rsidRDefault="000357F0" w:rsidP="00DB468C">
            <w:pPr>
              <w:rPr>
                <w:b/>
                <w:color w:val="000000"/>
                <w:sz w:val="18"/>
                <w:szCs w:val="18"/>
                <w:lang w:val="en-GB"/>
              </w:rPr>
            </w:pPr>
          </w:p>
        </w:tc>
        <w:tc>
          <w:tcPr>
            <w:tcW w:w="2610" w:type="dxa"/>
          </w:tcPr>
          <w:p w14:paraId="00000CA1" w14:textId="77777777" w:rsidR="000357F0" w:rsidRPr="008F6838" w:rsidRDefault="000357F0" w:rsidP="00DB468C">
            <w:pPr>
              <w:rPr>
                <w:color w:val="000000"/>
                <w:sz w:val="18"/>
                <w:szCs w:val="18"/>
                <w:lang w:val="en-GB"/>
              </w:rPr>
            </w:pPr>
          </w:p>
        </w:tc>
        <w:tc>
          <w:tcPr>
            <w:tcW w:w="2430" w:type="dxa"/>
          </w:tcPr>
          <w:p w14:paraId="00000CA2" w14:textId="77777777" w:rsidR="000357F0" w:rsidRPr="008F6838" w:rsidRDefault="004602B5" w:rsidP="00DB468C">
            <w:pPr>
              <w:rPr>
                <w:color w:val="000000"/>
                <w:sz w:val="18"/>
                <w:szCs w:val="18"/>
                <w:lang w:val="en-GB"/>
              </w:rPr>
            </w:pPr>
            <w:r w:rsidRPr="008F6838">
              <w:rPr>
                <w:rFonts w:ascii="Segoe UI Symbol" w:hAnsi="Segoe UI Symbol" w:cs="Segoe UI Symbol"/>
                <w:color w:val="000000"/>
                <w:sz w:val="18"/>
                <w:szCs w:val="18"/>
                <w:lang w:val="en-GB"/>
              </w:rPr>
              <w:t>☒</w:t>
            </w:r>
            <w:r w:rsidRPr="008F6838">
              <w:rPr>
                <w:color w:val="000000"/>
                <w:sz w:val="18"/>
                <w:szCs w:val="18"/>
                <w:lang w:val="en-GB"/>
              </w:rPr>
              <w:t>Climate Change Mitigation 2</w:t>
            </w:r>
          </w:p>
        </w:tc>
      </w:tr>
    </w:tbl>
    <w:p w14:paraId="00000CAB" w14:textId="77777777" w:rsidR="000357F0" w:rsidRPr="008F6838" w:rsidRDefault="000357F0" w:rsidP="00DB468C">
      <w:pPr>
        <w:rPr>
          <w:color w:val="000000"/>
          <w:szCs w:val="22"/>
          <w:lang w:val="en-GB"/>
        </w:rPr>
      </w:pPr>
    </w:p>
    <w:p w14:paraId="00000CAC" w14:textId="78351CCD" w:rsidR="000357F0" w:rsidRPr="008F6838" w:rsidRDefault="004602B5" w:rsidP="00DB468C">
      <w:pPr>
        <w:pStyle w:val="Heading2"/>
        <w:rPr>
          <w:szCs w:val="22"/>
          <w:lang w:val="en-GB"/>
        </w:rPr>
      </w:pPr>
      <w:r w:rsidRPr="008F6838">
        <w:rPr>
          <w:szCs w:val="22"/>
          <w:lang w:val="en-GB"/>
        </w:rPr>
        <w:br w:type="page"/>
      </w:r>
      <w:bookmarkStart w:id="50" w:name="_Toc62554494"/>
      <w:r w:rsidRPr="008F6838">
        <w:rPr>
          <w:szCs w:val="22"/>
          <w:lang w:val="en-GB"/>
        </w:rPr>
        <w:lastRenderedPageBreak/>
        <w:t>Annex H: INDICATIVE Terms of Reference for Project Personnel, Consultants and Subcontracts</w:t>
      </w:r>
      <w:bookmarkEnd w:id="50"/>
    </w:p>
    <w:p w14:paraId="7E4186FA" w14:textId="46E37E0D" w:rsidR="00674FE0" w:rsidRPr="008F6838" w:rsidRDefault="004212C4" w:rsidP="00DB468C">
      <w:pPr>
        <w:rPr>
          <w:szCs w:val="22"/>
          <w:lang w:val="en-GB"/>
        </w:rPr>
      </w:pPr>
      <w:r w:rsidRPr="004212C4">
        <w:rPr>
          <w:noProof/>
          <w:lang w:val="en-GB"/>
        </w:rPr>
        <w:lastRenderedPageBreak/>
        <w:drawing>
          <wp:inline distT="0" distB="0" distL="0" distR="0" wp14:anchorId="2F4EF189" wp14:editId="7691AB94">
            <wp:extent cx="4135582" cy="8555899"/>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4153896" cy="8593788"/>
                    </a:xfrm>
                    <a:prstGeom prst="rect">
                      <a:avLst/>
                    </a:prstGeom>
                    <a:noFill/>
                    <a:ln>
                      <a:noFill/>
                    </a:ln>
                  </pic:spPr>
                </pic:pic>
              </a:graphicData>
            </a:graphic>
          </wp:inline>
        </w:drawing>
      </w:r>
    </w:p>
    <w:p w14:paraId="72598C5C" w14:textId="714D1A4B" w:rsidR="00674FE0" w:rsidRPr="008F6838" w:rsidRDefault="00362A68" w:rsidP="00DB468C">
      <w:pPr>
        <w:rPr>
          <w:szCs w:val="22"/>
          <w:lang w:val="en-GB"/>
        </w:rPr>
      </w:pPr>
      <w:r w:rsidRPr="008F6838">
        <w:rPr>
          <w:noProof/>
          <w:lang w:val="en-GB"/>
        </w:rPr>
        <w:lastRenderedPageBreak/>
        <w:drawing>
          <wp:inline distT="0" distB="0" distL="0" distR="0" wp14:anchorId="373EE495" wp14:editId="022AA6D9">
            <wp:extent cx="5943600" cy="6535420"/>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943600" cy="6535420"/>
                    </a:xfrm>
                    <a:prstGeom prst="rect">
                      <a:avLst/>
                    </a:prstGeom>
                    <a:noFill/>
                    <a:ln>
                      <a:noFill/>
                    </a:ln>
                  </pic:spPr>
                </pic:pic>
              </a:graphicData>
            </a:graphic>
          </wp:inline>
        </w:drawing>
      </w:r>
    </w:p>
    <w:p w14:paraId="4419370D" w14:textId="088E4491" w:rsidR="00674FE0" w:rsidRPr="008F6838" w:rsidRDefault="00674FE0" w:rsidP="00DB468C">
      <w:pPr>
        <w:rPr>
          <w:szCs w:val="22"/>
          <w:lang w:val="en-GB"/>
        </w:rPr>
      </w:pPr>
    </w:p>
    <w:p w14:paraId="29B6A82D" w14:textId="7D0602D7" w:rsidR="00B1430D" w:rsidRPr="008F6838" w:rsidRDefault="00B1430D" w:rsidP="00DB468C">
      <w:pPr>
        <w:rPr>
          <w:szCs w:val="22"/>
          <w:lang w:val="en-GB"/>
        </w:rPr>
      </w:pPr>
    </w:p>
    <w:p w14:paraId="5A00525F" w14:textId="34C65472" w:rsidR="00B1430D" w:rsidRPr="008F6838" w:rsidRDefault="00B1430D" w:rsidP="00DB468C">
      <w:pPr>
        <w:rPr>
          <w:szCs w:val="22"/>
          <w:lang w:val="en-GB"/>
        </w:rPr>
      </w:pPr>
    </w:p>
    <w:p w14:paraId="166E9751" w14:textId="500DCD24" w:rsidR="00B1430D" w:rsidRPr="008F6838" w:rsidRDefault="00B1430D" w:rsidP="00DB468C">
      <w:pPr>
        <w:rPr>
          <w:szCs w:val="22"/>
          <w:lang w:val="en-GB"/>
        </w:rPr>
      </w:pPr>
    </w:p>
    <w:p w14:paraId="1244A0F1" w14:textId="6CED2C90" w:rsidR="00B1430D" w:rsidRPr="008F6838" w:rsidRDefault="00210667" w:rsidP="00DB468C">
      <w:pPr>
        <w:rPr>
          <w:szCs w:val="22"/>
          <w:lang w:val="en-GB"/>
        </w:rPr>
      </w:pPr>
      <w:r w:rsidRPr="00210667">
        <w:rPr>
          <w:noProof/>
          <w:lang w:val="en-GB"/>
        </w:rPr>
        <w:lastRenderedPageBreak/>
        <w:drawing>
          <wp:inline distT="0" distB="0" distL="0" distR="0" wp14:anchorId="09C68BE2" wp14:editId="6743124C">
            <wp:extent cx="5943600" cy="7047865"/>
            <wp:effectExtent l="0" t="0" r="0" b="63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943600" cy="7047865"/>
                    </a:xfrm>
                    <a:prstGeom prst="rect">
                      <a:avLst/>
                    </a:prstGeom>
                    <a:noFill/>
                    <a:ln>
                      <a:noFill/>
                    </a:ln>
                  </pic:spPr>
                </pic:pic>
              </a:graphicData>
            </a:graphic>
          </wp:inline>
        </w:drawing>
      </w:r>
    </w:p>
    <w:p w14:paraId="1DD41F94" w14:textId="0D438F23" w:rsidR="00B1430D" w:rsidRPr="008F6838" w:rsidRDefault="00DD2D0F" w:rsidP="00DB468C">
      <w:pPr>
        <w:rPr>
          <w:szCs w:val="22"/>
          <w:lang w:val="en-GB"/>
        </w:rPr>
      </w:pPr>
      <w:r w:rsidRPr="008F6838">
        <w:rPr>
          <w:noProof/>
          <w:lang w:val="en-GB"/>
        </w:rPr>
        <w:lastRenderedPageBreak/>
        <w:drawing>
          <wp:inline distT="0" distB="0" distL="0" distR="0" wp14:anchorId="517694F0" wp14:editId="20C9997F">
            <wp:extent cx="5943600" cy="3856355"/>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943600" cy="3856355"/>
                    </a:xfrm>
                    <a:prstGeom prst="rect">
                      <a:avLst/>
                    </a:prstGeom>
                    <a:noFill/>
                    <a:ln>
                      <a:noFill/>
                    </a:ln>
                  </pic:spPr>
                </pic:pic>
              </a:graphicData>
            </a:graphic>
          </wp:inline>
        </w:drawing>
      </w:r>
    </w:p>
    <w:p w14:paraId="64F11469" w14:textId="641D02C7" w:rsidR="00B1430D" w:rsidRPr="008F6838" w:rsidRDefault="00DD2D0F" w:rsidP="008F6838">
      <w:pPr>
        <w:rPr>
          <w:szCs w:val="22"/>
          <w:lang w:val="en-GB"/>
        </w:rPr>
      </w:pPr>
      <w:r w:rsidRPr="008F6838">
        <w:rPr>
          <w:noProof/>
          <w:lang w:val="en-GB"/>
        </w:rPr>
        <w:lastRenderedPageBreak/>
        <w:drawing>
          <wp:inline distT="0" distB="0" distL="0" distR="0" wp14:anchorId="2356A275" wp14:editId="274B3A29">
            <wp:extent cx="5943600" cy="7369175"/>
            <wp:effectExtent l="0" t="0" r="0" b="3175"/>
            <wp:docPr id="1025" name="Picture 1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943600" cy="7369175"/>
                    </a:xfrm>
                    <a:prstGeom prst="rect">
                      <a:avLst/>
                    </a:prstGeom>
                    <a:noFill/>
                    <a:ln>
                      <a:noFill/>
                    </a:ln>
                  </pic:spPr>
                </pic:pic>
              </a:graphicData>
            </a:graphic>
          </wp:inline>
        </w:drawing>
      </w:r>
    </w:p>
    <w:p w14:paraId="7D5EF798" w14:textId="46683538" w:rsidR="00B6317A" w:rsidRPr="008F6838" w:rsidRDefault="00D101C6" w:rsidP="008F6838">
      <w:pPr>
        <w:rPr>
          <w:lang w:val="en-GB"/>
        </w:rPr>
        <w:sectPr w:rsidR="00B6317A" w:rsidRPr="008F6838">
          <w:pgSz w:w="12240" w:h="15840"/>
          <w:pgMar w:top="720" w:right="720" w:bottom="907" w:left="720" w:header="720" w:footer="720" w:gutter="0"/>
          <w:cols w:space="720" w:equalWidth="0">
            <w:col w:w="9360"/>
          </w:cols>
        </w:sectPr>
      </w:pPr>
      <w:r w:rsidRPr="008F6838">
        <w:rPr>
          <w:noProof/>
          <w:lang w:val="en-GB"/>
        </w:rPr>
        <w:lastRenderedPageBreak/>
        <w:drawing>
          <wp:inline distT="0" distB="0" distL="0" distR="0" wp14:anchorId="002CB1E2" wp14:editId="3C9AF590">
            <wp:extent cx="5943600" cy="5434965"/>
            <wp:effectExtent l="0" t="0" r="0" b="0"/>
            <wp:docPr id="1026" name="Picture 1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943600" cy="5434965"/>
                    </a:xfrm>
                    <a:prstGeom prst="rect">
                      <a:avLst/>
                    </a:prstGeom>
                    <a:noFill/>
                    <a:ln>
                      <a:noFill/>
                    </a:ln>
                  </pic:spPr>
                </pic:pic>
              </a:graphicData>
            </a:graphic>
          </wp:inline>
        </w:drawing>
      </w:r>
      <w:r w:rsidR="00253DB6" w:rsidRPr="00253DB6">
        <w:rPr>
          <w:lang w:val="en-GB"/>
        </w:rPr>
        <w:t xml:space="preserve"> </w:t>
      </w:r>
      <w:r w:rsidR="00C3240E" w:rsidRPr="00ED68D0">
        <w:rPr>
          <w:noProof/>
          <w:lang w:val="en-GB"/>
        </w:rPr>
        <w:lastRenderedPageBreak/>
        <w:drawing>
          <wp:inline distT="0" distB="0" distL="0" distR="0" wp14:anchorId="269DE29B" wp14:editId="0E83385B">
            <wp:extent cx="5943600" cy="6427470"/>
            <wp:effectExtent l="0" t="0" r="0" b="0"/>
            <wp:docPr id="1038" name="Picture 1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943600" cy="6427470"/>
                    </a:xfrm>
                    <a:prstGeom prst="rect">
                      <a:avLst/>
                    </a:prstGeom>
                    <a:noFill/>
                    <a:ln>
                      <a:noFill/>
                    </a:ln>
                  </pic:spPr>
                </pic:pic>
              </a:graphicData>
            </a:graphic>
          </wp:inline>
        </w:drawing>
      </w:r>
      <w:r w:rsidR="00253DB6" w:rsidRPr="00253DB6">
        <w:rPr>
          <w:noProof/>
          <w:lang w:val="en-GB"/>
        </w:rPr>
        <w:lastRenderedPageBreak/>
        <w:drawing>
          <wp:inline distT="0" distB="0" distL="0" distR="0" wp14:anchorId="31FB4D3E" wp14:editId="1E160323">
            <wp:extent cx="5943600" cy="4882515"/>
            <wp:effectExtent l="0" t="0" r="0" b="0"/>
            <wp:docPr id="1055" name="Picture 1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943600" cy="4882515"/>
                    </a:xfrm>
                    <a:prstGeom prst="rect">
                      <a:avLst/>
                    </a:prstGeom>
                    <a:noFill/>
                    <a:ln>
                      <a:noFill/>
                    </a:ln>
                  </pic:spPr>
                </pic:pic>
              </a:graphicData>
            </a:graphic>
          </wp:inline>
        </w:drawing>
      </w:r>
      <w:r w:rsidR="001D5AAF" w:rsidRPr="008F6838">
        <w:rPr>
          <w:noProof/>
          <w:lang w:val="en-GB"/>
        </w:rPr>
        <w:lastRenderedPageBreak/>
        <w:drawing>
          <wp:inline distT="0" distB="0" distL="0" distR="0" wp14:anchorId="3481DFF2" wp14:editId="17249250">
            <wp:extent cx="5943600" cy="6134735"/>
            <wp:effectExtent l="0" t="0" r="0" b="0"/>
            <wp:docPr id="1040" name="Picture 1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943600" cy="6134735"/>
                    </a:xfrm>
                    <a:prstGeom prst="rect">
                      <a:avLst/>
                    </a:prstGeom>
                    <a:noFill/>
                    <a:ln>
                      <a:noFill/>
                    </a:ln>
                  </pic:spPr>
                </pic:pic>
              </a:graphicData>
            </a:graphic>
          </wp:inline>
        </w:drawing>
      </w:r>
      <w:r w:rsidR="00C3551E" w:rsidRPr="008F6838">
        <w:rPr>
          <w:noProof/>
          <w:lang w:val="en-GB"/>
        </w:rPr>
        <w:lastRenderedPageBreak/>
        <w:drawing>
          <wp:inline distT="0" distB="0" distL="0" distR="0" wp14:anchorId="41C6E0BC" wp14:editId="4327579D">
            <wp:extent cx="5943600" cy="5142230"/>
            <wp:effectExtent l="0" t="0" r="0" b="1270"/>
            <wp:docPr id="1041" name="Picture 1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943600" cy="5142230"/>
                    </a:xfrm>
                    <a:prstGeom prst="rect">
                      <a:avLst/>
                    </a:prstGeom>
                    <a:noFill/>
                    <a:ln>
                      <a:noFill/>
                    </a:ln>
                  </pic:spPr>
                </pic:pic>
              </a:graphicData>
            </a:graphic>
          </wp:inline>
        </w:drawing>
      </w:r>
      <w:r w:rsidR="008B0987" w:rsidRPr="008F6838">
        <w:rPr>
          <w:noProof/>
          <w:lang w:val="en-GB"/>
        </w:rPr>
        <w:lastRenderedPageBreak/>
        <w:drawing>
          <wp:inline distT="0" distB="0" distL="0" distR="0" wp14:anchorId="34B26173" wp14:editId="31F3D3B5">
            <wp:extent cx="5943600" cy="5695315"/>
            <wp:effectExtent l="0" t="0" r="0" b="635"/>
            <wp:docPr id="1042" name="Picture 1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943600" cy="5695315"/>
                    </a:xfrm>
                    <a:prstGeom prst="rect">
                      <a:avLst/>
                    </a:prstGeom>
                    <a:noFill/>
                    <a:ln>
                      <a:noFill/>
                    </a:ln>
                  </pic:spPr>
                </pic:pic>
              </a:graphicData>
            </a:graphic>
          </wp:inline>
        </w:drawing>
      </w:r>
    </w:p>
    <w:p w14:paraId="4D6E9AFC" w14:textId="1104B9F7" w:rsidR="00B1430D" w:rsidRPr="008F6838" w:rsidRDefault="00B1430D" w:rsidP="00DB468C">
      <w:pPr>
        <w:rPr>
          <w:szCs w:val="22"/>
          <w:lang w:val="en-GB"/>
        </w:rPr>
      </w:pPr>
    </w:p>
    <w:p w14:paraId="00000CB1" w14:textId="7F4EB2EA" w:rsidR="000357F0" w:rsidRPr="008F6838" w:rsidRDefault="004602B5" w:rsidP="00DB468C">
      <w:pPr>
        <w:pStyle w:val="Heading2"/>
        <w:rPr>
          <w:szCs w:val="22"/>
          <w:lang w:val="en-GB"/>
        </w:rPr>
      </w:pPr>
      <w:bookmarkStart w:id="51" w:name="_Toc62554495"/>
      <w:r w:rsidRPr="008F6838">
        <w:rPr>
          <w:szCs w:val="22"/>
          <w:lang w:val="en-GB"/>
        </w:rPr>
        <w:t>Annex I-1 Detailed GEF budget</w:t>
      </w:r>
      <w:bookmarkEnd w:id="51"/>
      <w:r w:rsidRPr="008F6838">
        <w:rPr>
          <w:szCs w:val="22"/>
          <w:lang w:val="en-GB"/>
        </w:rPr>
        <w:t xml:space="preserve"> </w:t>
      </w:r>
    </w:p>
    <w:p w14:paraId="5F0E550E" w14:textId="62B09B55" w:rsidR="000F035A" w:rsidRDefault="00E76CDD" w:rsidP="00DB468C">
      <w:pPr>
        <w:rPr>
          <w:szCs w:val="22"/>
          <w:lang w:val="en-GB"/>
        </w:rPr>
      </w:pPr>
      <w:r w:rsidRPr="00E76CDD">
        <w:rPr>
          <w:noProof/>
          <w:lang w:val="en-GB"/>
        </w:rPr>
        <w:drawing>
          <wp:inline distT="0" distB="0" distL="0" distR="0" wp14:anchorId="1E1427D0" wp14:editId="29403C01">
            <wp:extent cx="8464118" cy="5605670"/>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8494963" cy="5626098"/>
                    </a:xfrm>
                    <a:prstGeom prst="rect">
                      <a:avLst/>
                    </a:prstGeom>
                    <a:noFill/>
                    <a:ln>
                      <a:noFill/>
                    </a:ln>
                  </pic:spPr>
                </pic:pic>
              </a:graphicData>
            </a:graphic>
          </wp:inline>
        </w:drawing>
      </w:r>
    </w:p>
    <w:p w14:paraId="005DF243" w14:textId="627576B4" w:rsidR="00511826" w:rsidRDefault="00511826">
      <w:pPr>
        <w:pStyle w:val="Heading2"/>
        <w:rPr>
          <w:szCs w:val="22"/>
          <w:lang w:val="en-GB"/>
        </w:rPr>
      </w:pPr>
      <w:bookmarkStart w:id="52" w:name="_Toc62554496"/>
      <w:r w:rsidRPr="00557A9F">
        <w:rPr>
          <w:szCs w:val="22"/>
          <w:lang w:val="en-GB"/>
        </w:rPr>
        <w:lastRenderedPageBreak/>
        <w:t>Annex I-2 Detailed Co-finance budget</w:t>
      </w:r>
      <w:bookmarkEnd w:id="52"/>
      <w:r w:rsidRPr="00557A9F">
        <w:rPr>
          <w:szCs w:val="22"/>
          <w:lang w:val="en-GB"/>
        </w:rPr>
        <w:t xml:space="preserve"> </w:t>
      </w:r>
    </w:p>
    <w:p w14:paraId="4F57D0EC" w14:textId="14318FCD" w:rsidR="00EA3EEE" w:rsidRPr="00687AC4" w:rsidRDefault="00EA3EEE" w:rsidP="00687AC4">
      <w:pPr>
        <w:rPr>
          <w:lang w:val="en-GB"/>
        </w:rPr>
      </w:pPr>
      <w:r w:rsidRPr="00EA3EEE">
        <w:rPr>
          <w:noProof/>
          <w:lang w:val="en-GB"/>
        </w:rPr>
        <w:drawing>
          <wp:inline distT="0" distB="0" distL="0" distR="0" wp14:anchorId="3921A6E5" wp14:editId="497BD103">
            <wp:extent cx="8734166" cy="3810000"/>
            <wp:effectExtent l="0" t="0" r="0" b="0"/>
            <wp:docPr id="1024" name="Picture 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8738050" cy="3811694"/>
                    </a:xfrm>
                    <a:prstGeom prst="rect">
                      <a:avLst/>
                    </a:prstGeom>
                    <a:noFill/>
                    <a:ln>
                      <a:noFill/>
                    </a:ln>
                  </pic:spPr>
                </pic:pic>
              </a:graphicData>
            </a:graphic>
          </wp:inline>
        </w:drawing>
      </w:r>
    </w:p>
    <w:p w14:paraId="04713F8B" w14:textId="0F012FE6" w:rsidR="00511826" w:rsidRPr="00557A9F" w:rsidRDefault="00511826" w:rsidP="00511826">
      <w:pPr>
        <w:rPr>
          <w:color w:val="000000"/>
          <w:szCs w:val="22"/>
          <w:lang w:val="en-GB"/>
        </w:rPr>
      </w:pPr>
    </w:p>
    <w:p w14:paraId="00918510" w14:textId="1FCC60EF" w:rsidR="00306D3D" w:rsidRDefault="00306D3D" w:rsidP="00DB468C">
      <w:pPr>
        <w:rPr>
          <w:szCs w:val="22"/>
          <w:lang w:val="en-GB"/>
        </w:rPr>
      </w:pPr>
    </w:p>
    <w:p w14:paraId="3364AECB" w14:textId="2DD4ACCA" w:rsidR="00511826" w:rsidRDefault="00511826" w:rsidP="00DB468C">
      <w:pPr>
        <w:rPr>
          <w:szCs w:val="22"/>
          <w:lang w:val="en-GB"/>
        </w:rPr>
      </w:pPr>
    </w:p>
    <w:p w14:paraId="63F8798E" w14:textId="4E5C1F57" w:rsidR="00511826" w:rsidRDefault="00511826" w:rsidP="00DB468C">
      <w:pPr>
        <w:rPr>
          <w:szCs w:val="22"/>
          <w:lang w:val="en-GB"/>
        </w:rPr>
      </w:pPr>
    </w:p>
    <w:p w14:paraId="3F2B35E1" w14:textId="77BEDA71" w:rsidR="00511826" w:rsidRDefault="00511826" w:rsidP="00DB468C">
      <w:pPr>
        <w:rPr>
          <w:szCs w:val="22"/>
          <w:lang w:val="en-GB"/>
        </w:rPr>
      </w:pPr>
    </w:p>
    <w:p w14:paraId="6FCF1BDB" w14:textId="77777777" w:rsidR="00511826" w:rsidRPr="008F6838" w:rsidRDefault="00511826" w:rsidP="00DB468C">
      <w:pPr>
        <w:rPr>
          <w:szCs w:val="22"/>
          <w:lang w:val="en-GB"/>
        </w:rPr>
      </w:pPr>
    </w:p>
    <w:p w14:paraId="7008D999" w14:textId="5EFF7936" w:rsidR="00B6317A" w:rsidRPr="008F6838" w:rsidRDefault="00B6317A" w:rsidP="008F6838">
      <w:pPr>
        <w:rPr>
          <w:szCs w:val="22"/>
          <w:lang w:val="en-GB"/>
        </w:rPr>
        <w:sectPr w:rsidR="00B6317A" w:rsidRPr="008F6838" w:rsidSect="00DC7EFE">
          <w:pgSz w:w="15840" w:h="12240" w:orient="landscape"/>
          <w:pgMar w:top="720" w:right="720" w:bottom="907" w:left="1440" w:header="720" w:footer="720" w:gutter="0"/>
          <w:cols w:space="720" w:equalWidth="0">
            <w:col w:w="9360"/>
          </w:cols>
          <w:docGrid w:linePitch="299"/>
        </w:sectPr>
      </w:pPr>
    </w:p>
    <w:p w14:paraId="54C2284D" w14:textId="6952F2EE" w:rsidR="00C84CF6" w:rsidRPr="008F6838" w:rsidRDefault="00C84CF6" w:rsidP="00DB468C">
      <w:pPr>
        <w:jc w:val="left"/>
        <w:rPr>
          <w:b/>
          <w:iCs/>
          <w:caps/>
          <w:szCs w:val="22"/>
          <w:lang w:val="en-GB" w:eastAsia="x-none"/>
        </w:rPr>
      </w:pPr>
    </w:p>
    <w:p w14:paraId="00000CBD" w14:textId="62A39C6C" w:rsidR="000357F0" w:rsidRPr="008F6838" w:rsidRDefault="004602B5">
      <w:pPr>
        <w:pStyle w:val="Heading2"/>
        <w:rPr>
          <w:szCs w:val="22"/>
          <w:lang w:val="en-GB"/>
        </w:rPr>
      </w:pPr>
      <w:bookmarkStart w:id="53" w:name="_Toc62554497"/>
      <w:r w:rsidRPr="008F6838">
        <w:rPr>
          <w:szCs w:val="22"/>
          <w:lang w:val="en-GB"/>
        </w:rPr>
        <w:t>Annex J: M&amp;E Budget and Workplan</w:t>
      </w:r>
      <w:bookmarkEnd w:id="53"/>
    </w:p>
    <w:p w14:paraId="00000CBE" w14:textId="77777777" w:rsidR="000357F0" w:rsidRPr="008F6838" w:rsidRDefault="000357F0" w:rsidP="00DB468C">
      <w:pPr>
        <w:rPr>
          <w:color w:val="000000"/>
          <w:szCs w:val="22"/>
          <w:lang w:val="en-GB"/>
        </w:rPr>
      </w:pPr>
    </w:p>
    <w:tbl>
      <w:tblPr>
        <w:tblStyle w:val="TableGrid3"/>
        <w:tblW w:w="10778" w:type="dxa"/>
        <w:tblLayout w:type="fixed"/>
        <w:tblLook w:val="0400" w:firstRow="0" w:lastRow="0" w:firstColumn="0" w:lastColumn="0" w:noHBand="0" w:noVBand="1"/>
      </w:tblPr>
      <w:tblGrid>
        <w:gridCol w:w="1848"/>
        <w:gridCol w:w="3686"/>
        <w:gridCol w:w="1842"/>
        <w:gridCol w:w="1701"/>
        <w:gridCol w:w="1701"/>
      </w:tblGrid>
      <w:tr w:rsidR="000E79BA" w:rsidRPr="001319A3" w14:paraId="781F1550" w14:textId="77777777" w:rsidTr="008F6838">
        <w:trPr>
          <w:trHeight w:val="510"/>
        </w:trPr>
        <w:tc>
          <w:tcPr>
            <w:tcW w:w="1848" w:type="dxa"/>
          </w:tcPr>
          <w:p w14:paraId="00000CBF" w14:textId="77777777" w:rsidR="000357F0" w:rsidRPr="008F6838" w:rsidRDefault="004602B5" w:rsidP="00DB468C">
            <w:pPr>
              <w:rPr>
                <w:b/>
                <w:lang w:val="en-GB"/>
              </w:rPr>
            </w:pPr>
            <w:r w:rsidRPr="008F6838">
              <w:rPr>
                <w:b/>
                <w:szCs w:val="24"/>
                <w:lang w:val="en-GB"/>
              </w:rPr>
              <w:t>M&amp;E Activity</w:t>
            </w:r>
          </w:p>
        </w:tc>
        <w:tc>
          <w:tcPr>
            <w:tcW w:w="3686" w:type="dxa"/>
          </w:tcPr>
          <w:p w14:paraId="00000CC0" w14:textId="77777777" w:rsidR="000357F0" w:rsidRPr="008F6838" w:rsidRDefault="004602B5" w:rsidP="00DB468C">
            <w:pPr>
              <w:rPr>
                <w:b/>
                <w:lang w:val="en-GB"/>
              </w:rPr>
            </w:pPr>
            <w:r w:rsidRPr="008F6838">
              <w:rPr>
                <w:b/>
                <w:szCs w:val="24"/>
                <w:lang w:val="en-GB"/>
              </w:rPr>
              <w:t>Description</w:t>
            </w:r>
          </w:p>
        </w:tc>
        <w:tc>
          <w:tcPr>
            <w:tcW w:w="1842" w:type="dxa"/>
          </w:tcPr>
          <w:p w14:paraId="00000CC1" w14:textId="77777777" w:rsidR="000357F0" w:rsidRPr="008F6838" w:rsidRDefault="004602B5" w:rsidP="00DB468C">
            <w:pPr>
              <w:jc w:val="center"/>
              <w:rPr>
                <w:b/>
                <w:lang w:val="en-GB"/>
              </w:rPr>
            </w:pPr>
            <w:r w:rsidRPr="008F6838">
              <w:rPr>
                <w:b/>
                <w:szCs w:val="24"/>
                <w:lang w:val="en-GB"/>
              </w:rPr>
              <w:t>Responsible Parties</w:t>
            </w:r>
          </w:p>
        </w:tc>
        <w:tc>
          <w:tcPr>
            <w:tcW w:w="1701" w:type="dxa"/>
          </w:tcPr>
          <w:p w14:paraId="00000CC2" w14:textId="77777777" w:rsidR="000357F0" w:rsidRPr="008F6838" w:rsidRDefault="004602B5" w:rsidP="00DB468C">
            <w:pPr>
              <w:jc w:val="center"/>
              <w:rPr>
                <w:b/>
                <w:lang w:val="en-GB"/>
              </w:rPr>
            </w:pPr>
            <w:r w:rsidRPr="008F6838">
              <w:rPr>
                <w:b/>
                <w:szCs w:val="24"/>
                <w:lang w:val="en-GB"/>
              </w:rPr>
              <w:t>Timeframe</w:t>
            </w:r>
          </w:p>
        </w:tc>
        <w:tc>
          <w:tcPr>
            <w:tcW w:w="1701" w:type="dxa"/>
          </w:tcPr>
          <w:p w14:paraId="00000CC3" w14:textId="77777777" w:rsidR="000357F0" w:rsidRPr="008F6838" w:rsidRDefault="004602B5" w:rsidP="00DB468C">
            <w:pPr>
              <w:jc w:val="center"/>
              <w:rPr>
                <w:b/>
                <w:lang w:val="en-GB"/>
              </w:rPr>
            </w:pPr>
            <w:r w:rsidRPr="008F6838">
              <w:rPr>
                <w:b/>
                <w:szCs w:val="24"/>
                <w:lang w:val="en-GB"/>
              </w:rPr>
              <w:t>Indicative budget (USD)</w:t>
            </w:r>
          </w:p>
        </w:tc>
      </w:tr>
      <w:tr w:rsidR="000357F0" w:rsidRPr="001319A3" w14:paraId="7FC6B11D" w14:textId="77777777" w:rsidTr="008F6838">
        <w:trPr>
          <w:trHeight w:val="2946"/>
        </w:trPr>
        <w:tc>
          <w:tcPr>
            <w:tcW w:w="1848" w:type="dxa"/>
          </w:tcPr>
          <w:p w14:paraId="00000CC4" w14:textId="77777777" w:rsidR="000357F0" w:rsidRPr="008F6838" w:rsidRDefault="004602B5" w:rsidP="00DB468C">
            <w:pPr>
              <w:rPr>
                <w:lang w:val="en-GB"/>
              </w:rPr>
            </w:pPr>
            <w:r w:rsidRPr="008F6838">
              <w:rPr>
                <w:szCs w:val="24"/>
                <w:lang w:val="en-GB"/>
              </w:rPr>
              <w:t xml:space="preserve">Inception Workshop (IW) </w:t>
            </w:r>
          </w:p>
        </w:tc>
        <w:tc>
          <w:tcPr>
            <w:tcW w:w="3686" w:type="dxa"/>
          </w:tcPr>
          <w:p w14:paraId="00000CC5" w14:textId="77777777" w:rsidR="000357F0" w:rsidRPr="008F6838" w:rsidRDefault="004602B5" w:rsidP="00DB468C">
            <w:pPr>
              <w:rPr>
                <w:lang w:val="en-GB"/>
              </w:rPr>
            </w:pPr>
            <w:r w:rsidRPr="008F6838">
              <w:rPr>
                <w:szCs w:val="24"/>
                <w:lang w:val="en-GB"/>
              </w:rPr>
              <w:t>Report prepared following the IW; which includes:</w:t>
            </w:r>
          </w:p>
          <w:p w14:paraId="00000CC6" w14:textId="77777777" w:rsidR="000357F0" w:rsidRPr="008F6838" w:rsidRDefault="004602B5" w:rsidP="00DB468C">
            <w:pPr>
              <w:rPr>
                <w:lang w:val="en-GB"/>
              </w:rPr>
            </w:pPr>
            <w:r w:rsidRPr="008F6838">
              <w:rPr>
                <w:szCs w:val="24"/>
                <w:lang w:val="en-GB"/>
              </w:rPr>
              <w:t xml:space="preserve">- A detailed workplan and budget for the first year of project implementation, </w:t>
            </w:r>
          </w:p>
          <w:p w14:paraId="00000CC7" w14:textId="77777777" w:rsidR="000357F0" w:rsidRPr="008F6838" w:rsidRDefault="004602B5" w:rsidP="00DB468C">
            <w:pPr>
              <w:rPr>
                <w:lang w:val="en-GB"/>
              </w:rPr>
            </w:pPr>
            <w:r w:rsidRPr="008F6838">
              <w:rPr>
                <w:szCs w:val="24"/>
                <w:lang w:val="en-GB"/>
              </w:rPr>
              <w:t>- An overview of the workplan for subsequent years, divided per component, output and activities.</w:t>
            </w:r>
          </w:p>
          <w:p w14:paraId="00000CC8" w14:textId="77777777" w:rsidR="000357F0" w:rsidRPr="008F6838" w:rsidRDefault="004602B5" w:rsidP="00DB468C">
            <w:pPr>
              <w:rPr>
                <w:lang w:val="en-GB"/>
              </w:rPr>
            </w:pPr>
            <w:r w:rsidRPr="008F6838">
              <w:rPr>
                <w:szCs w:val="24"/>
                <w:lang w:val="en-GB"/>
              </w:rPr>
              <w:t>- A detailed description of the roles and responsibilities of all project partners</w:t>
            </w:r>
          </w:p>
          <w:p w14:paraId="00000CC9" w14:textId="77777777" w:rsidR="000357F0" w:rsidRPr="008F6838" w:rsidRDefault="004602B5" w:rsidP="00DB468C">
            <w:pPr>
              <w:rPr>
                <w:lang w:val="en-GB"/>
              </w:rPr>
            </w:pPr>
            <w:r w:rsidRPr="008F6838">
              <w:rPr>
                <w:szCs w:val="24"/>
                <w:lang w:val="en-GB"/>
              </w:rPr>
              <w:t>- A detailed description of the PMU and PSC, including an organization chart</w:t>
            </w:r>
          </w:p>
          <w:p w14:paraId="00000CCA" w14:textId="77777777" w:rsidR="000357F0" w:rsidRPr="008F6838" w:rsidRDefault="004602B5" w:rsidP="00DB468C">
            <w:pPr>
              <w:rPr>
                <w:lang w:val="en-GB"/>
              </w:rPr>
            </w:pPr>
            <w:r w:rsidRPr="008F6838">
              <w:rPr>
                <w:szCs w:val="24"/>
                <w:lang w:val="en-GB"/>
              </w:rPr>
              <w:t>- Updated Procurement Plan and a M&amp;E Plan, Gender Action Plan</w:t>
            </w:r>
          </w:p>
          <w:p w14:paraId="00000CCB" w14:textId="77777777" w:rsidR="000357F0" w:rsidRPr="008F6838" w:rsidRDefault="004602B5" w:rsidP="00DB468C">
            <w:pPr>
              <w:rPr>
                <w:lang w:val="en-GB"/>
              </w:rPr>
            </w:pPr>
            <w:r w:rsidRPr="008F6838">
              <w:rPr>
                <w:szCs w:val="24"/>
                <w:lang w:val="en-GB"/>
              </w:rPr>
              <w:t>- Minutes of the Inception Workshop</w:t>
            </w:r>
          </w:p>
          <w:p w14:paraId="00000CCC" w14:textId="77777777" w:rsidR="000357F0" w:rsidRPr="008F6838" w:rsidRDefault="000357F0" w:rsidP="00DB468C">
            <w:pPr>
              <w:rPr>
                <w:lang w:val="en-GB"/>
              </w:rPr>
            </w:pPr>
          </w:p>
          <w:p w14:paraId="00000CCD" w14:textId="77777777" w:rsidR="000357F0" w:rsidRPr="008F6838" w:rsidRDefault="000357F0" w:rsidP="00DB468C">
            <w:pPr>
              <w:rPr>
                <w:lang w:val="en-GB"/>
              </w:rPr>
            </w:pPr>
          </w:p>
        </w:tc>
        <w:tc>
          <w:tcPr>
            <w:tcW w:w="1842" w:type="dxa"/>
          </w:tcPr>
          <w:p w14:paraId="00000CCE" w14:textId="77777777" w:rsidR="000357F0" w:rsidRPr="008F6838" w:rsidRDefault="004602B5" w:rsidP="00DB468C">
            <w:pPr>
              <w:rPr>
                <w:lang w:val="en-GB"/>
              </w:rPr>
            </w:pPr>
            <w:r w:rsidRPr="008F6838">
              <w:rPr>
                <w:szCs w:val="24"/>
                <w:lang w:val="en-GB"/>
              </w:rPr>
              <w:t xml:space="preserve">Execution: </w:t>
            </w:r>
            <w:sdt>
              <w:sdtPr>
                <w:rPr>
                  <w:lang w:val="en-GB"/>
                </w:rPr>
                <w:tag w:val="goog_rdk_63"/>
                <w:id w:val="-1224595889"/>
              </w:sdtPr>
              <w:sdtEndPr/>
              <w:sdtContent/>
            </w:sdt>
            <w:r w:rsidRPr="008F6838">
              <w:rPr>
                <w:szCs w:val="24"/>
                <w:lang w:val="en-GB"/>
              </w:rPr>
              <w:t xml:space="preserve">PM (or CTA) </w:t>
            </w:r>
          </w:p>
          <w:p w14:paraId="00000CCF" w14:textId="77777777" w:rsidR="000357F0" w:rsidRPr="008F6838" w:rsidRDefault="000357F0" w:rsidP="00DB468C">
            <w:pPr>
              <w:rPr>
                <w:lang w:val="en-GB"/>
              </w:rPr>
            </w:pPr>
          </w:p>
          <w:p w14:paraId="13210D71" w14:textId="10B79EA0" w:rsidR="000357F0" w:rsidRPr="008F6838" w:rsidRDefault="004602B5" w:rsidP="00DB468C">
            <w:pPr>
              <w:rPr>
                <w:lang w:val="en-GB"/>
              </w:rPr>
            </w:pPr>
            <w:r w:rsidRPr="008F6838">
              <w:rPr>
                <w:szCs w:val="24"/>
                <w:lang w:val="en-GB"/>
              </w:rPr>
              <w:t>Support:</w:t>
            </w:r>
            <w:r w:rsidR="00E86082" w:rsidRPr="008F6838">
              <w:rPr>
                <w:szCs w:val="24"/>
                <w:lang w:val="en-GB"/>
              </w:rPr>
              <w:t xml:space="preserve"> PM</w:t>
            </w:r>
          </w:p>
          <w:p w14:paraId="79F0168A" w14:textId="77777777" w:rsidR="00F55387" w:rsidRPr="008F6838" w:rsidRDefault="00F55387" w:rsidP="00DB468C">
            <w:pPr>
              <w:rPr>
                <w:lang w:val="en-GB"/>
              </w:rPr>
            </w:pPr>
          </w:p>
          <w:p w14:paraId="00000CD0" w14:textId="11E90F8E" w:rsidR="00F55387" w:rsidRPr="008F6838" w:rsidRDefault="00F55387" w:rsidP="00DB468C">
            <w:pPr>
              <w:rPr>
                <w:lang w:val="en-GB"/>
              </w:rPr>
            </w:pPr>
          </w:p>
        </w:tc>
        <w:tc>
          <w:tcPr>
            <w:tcW w:w="1701" w:type="dxa"/>
          </w:tcPr>
          <w:p w14:paraId="00000CD1" w14:textId="77777777" w:rsidR="000357F0" w:rsidRPr="008F6838" w:rsidRDefault="004602B5" w:rsidP="00DB468C">
            <w:pPr>
              <w:rPr>
                <w:lang w:val="en-GB"/>
              </w:rPr>
            </w:pPr>
            <w:r w:rsidRPr="008F6838">
              <w:rPr>
                <w:szCs w:val="24"/>
                <w:lang w:val="en-GB"/>
              </w:rPr>
              <w:t>1 report to be prepared following the IW, to be shared with participants 4 weeks after the IW (latest)</w:t>
            </w:r>
          </w:p>
        </w:tc>
        <w:tc>
          <w:tcPr>
            <w:tcW w:w="1701" w:type="dxa"/>
          </w:tcPr>
          <w:p w14:paraId="00000CD2" w14:textId="77777777" w:rsidR="000357F0" w:rsidRPr="008F6838" w:rsidRDefault="004602B5" w:rsidP="00DB468C">
            <w:pPr>
              <w:rPr>
                <w:lang w:val="en-GB"/>
              </w:rPr>
            </w:pPr>
            <w:r w:rsidRPr="008F6838">
              <w:rPr>
                <w:szCs w:val="24"/>
                <w:lang w:val="en-GB"/>
              </w:rPr>
              <w:t>GEF: as part of PM / CTA budget</w:t>
            </w:r>
          </w:p>
          <w:p w14:paraId="00000CD3" w14:textId="77777777" w:rsidR="000357F0" w:rsidRPr="008F6838" w:rsidRDefault="000357F0" w:rsidP="00DB468C">
            <w:pPr>
              <w:rPr>
                <w:lang w:val="en-GB"/>
              </w:rPr>
            </w:pPr>
          </w:p>
        </w:tc>
      </w:tr>
      <w:tr w:rsidR="000357F0" w:rsidRPr="001319A3" w14:paraId="0485A7B1" w14:textId="77777777" w:rsidTr="008F6838">
        <w:trPr>
          <w:trHeight w:val="1025"/>
        </w:trPr>
        <w:tc>
          <w:tcPr>
            <w:tcW w:w="1848" w:type="dxa"/>
          </w:tcPr>
          <w:p w14:paraId="00000CD4" w14:textId="77777777" w:rsidR="000357F0" w:rsidRPr="008F6838" w:rsidRDefault="004602B5" w:rsidP="00DB468C">
            <w:pPr>
              <w:rPr>
                <w:lang w:val="en-GB"/>
              </w:rPr>
            </w:pPr>
            <w:r w:rsidRPr="008F6838">
              <w:rPr>
                <w:szCs w:val="24"/>
                <w:lang w:val="en-GB"/>
              </w:rPr>
              <w:t xml:space="preserve">Steering Committee Meeting </w:t>
            </w:r>
          </w:p>
        </w:tc>
        <w:tc>
          <w:tcPr>
            <w:tcW w:w="3686" w:type="dxa"/>
          </w:tcPr>
          <w:p w14:paraId="00000CD5" w14:textId="77777777" w:rsidR="000357F0" w:rsidRPr="008F6838" w:rsidRDefault="004602B5" w:rsidP="00DB468C">
            <w:pPr>
              <w:rPr>
                <w:lang w:val="en-GB"/>
              </w:rPr>
            </w:pPr>
            <w:r w:rsidRPr="008F6838">
              <w:rPr>
                <w:szCs w:val="24"/>
                <w:lang w:val="en-GB"/>
              </w:rPr>
              <w:t xml:space="preserve">Prepare minutes for every Steering Committee Meeting. </w:t>
            </w:r>
          </w:p>
        </w:tc>
        <w:tc>
          <w:tcPr>
            <w:tcW w:w="1842" w:type="dxa"/>
          </w:tcPr>
          <w:p w14:paraId="00000CD6" w14:textId="77777777" w:rsidR="000357F0" w:rsidRPr="008F6838" w:rsidRDefault="004602B5" w:rsidP="00DB468C">
            <w:pPr>
              <w:rPr>
                <w:lang w:val="en-GB"/>
              </w:rPr>
            </w:pPr>
            <w:r w:rsidRPr="008F6838">
              <w:rPr>
                <w:szCs w:val="24"/>
                <w:lang w:val="en-GB"/>
              </w:rPr>
              <w:t>Execution: PM (or CTA)</w:t>
            </w:r>
          </w:p>
          <w:p w14:paraId="00000CD7" w14:textId="77777777" w:rsidR="000357F0" w:rsidRPr="008F6838" w:rsidRDefault="000357F0" w:rsidP="00DB468C">
            <w:pPr>
              <w:rPr>
                <w:lang w:val="en-GB"/>
              </w:rPr>
            </w:pPr>
          </w:p>
          <w:p w14:paraId="00000CD8" w14:textId="77777777" w:rsidR="000357F0" w:rsidRPr="008F6838" w:rsidRDefault="004602B5" w:rsidP="00DB468C">
            <w:pPr>
              <w:rPr>
                <w:lang w:val="en-GB"/>
              </w:rPr>
            </w:pPr>
            <w:r w:rsidRPr="008F6838">
              <w:rPr>
                <w:szCs w:val="24"/>
                <w:lang w:val="en-GB"/>
              </w:rPr>
              <w:t xml:space="preserve">Support: </w:t>
            </w:r>
          </w:p>
          <w:p w14:paraId="00000CD9" w14:textId="77777777" w:rsidR="000357F0" w:rsidRPr="008F6838" w:rsidRDefault="000357F0" w:rsidP="00DB468C">
            <w:pPr>
              <w:rPr>
                <w:lang w:val="en-GB"/>
              </w:rPr>
            </w:pPr>
          </w:p>
        </w:tc>
        <w:tc>
          <w:tcPr>
            <w:tcW w:w="1701" w:type="dxa"/>
          </w:tcPr>
          <w:p w14:paraId="00000CDA" w14:textId="77777777" w:rsidR="000357F0" w:rsidRPr="008F6838" w:rsidRDefault="004602B5" w:rsidP="00DB468C">
            <w:pPr>
              <w:rPr>
                <w:lang w:val="en-GB"/>
              </w:rPr>
            </w:pPr>
            <w:r w:rsidRPr="008F6838">
              <w:rPr>
                <w:szCs w:val="24"/>
                <w:lang w:val="en-GB"/>
              </w:rPr>
              <w:t>At least 1 per year</w:t>
            </w:r>
          </w:p>
          <w:p w14:paraId="00000CDB" w14:textId="77777777" w:rsidR="000357F0" w:rsidRPr="008F6838" w:rsidRDefault="004602B5" w:rsidP="00DB468C">
            <w:pPr>
              <w:rPr>
                <w:lang w:val="en-GB"/>
              </w:rPr>
            </w:pPr>
            <w:r w:rsidRPr="008F6838">
              <w:rPr>
                <w:szCs w:val="24"/>
                <w:lang w:val="en-GB"/>
              </w:rPr>
              <w:t>Minutes to be submitted 1 week following each PSC meeting</w:t>
            </w:r>
          </w:p>
          <w:p w14:paraId="00000CDC" w14:textId="77777777" w:rsidR="000357F0" w:rsidRPr="008F6838" w:rsidRDefault="000357F0" w:rsidP="00DB468C">
            <w:pPr>
              <w:rPr>
                <w:lang w:val="en-GB"/>
              </w:rPr>
            </w:pPr>
          </w:p>
        </w:tc>
        <w:tc>
          <w:tcPr>
            <w:tcW w:w="1701" w:type="dxa"/>
          </w:tcPr>
          <w:p w14:paraId="00000CDD" w14:textId="77777777" w:rsidR="000357F0" w:rsidRPr="008F6838" w:rsidRDefault="004602B5" w:rsidP="00DB468C">
            <w:pPr>
              <w:rPr>
                <w:lang w:val="en-GB"/>
              </w:rPr>
            </w:pPr>
            <w:r w:rsidRPr="008F6838">
              <w:rPr>
                <w:szCs w:val="24"/>
                <w:lang w:val="en-GB"/>
              </w:rPr>
              <w:t>GEF: as part of PM / CTA budget</w:t>
            </w:r>
          </w:p>
          <w:p w14:paraId="00000CDE" w14:textId="77777777" w:rsidR="000357F0" w:rsidRPr="008F6838" w:rsidRDefault="000357F0" w:rsidP="00DB468C">
            <w:pPr>
              <w:rPr>
                <w:lang w:val="en-GB"/>
              </w:rPr>
            </w:pPr>
          </w:p>
          <w:p w14:paraId="00000CDF" w14:textId="77777777" w:rsidR="000357F0" w:rsidRPr="008F6838" w:rsidRDefault="000357F0" w:rsidP="00DB468C">
            <w:pPr>
              <w:rPr>
                <w:lang w:val="en-GB"/>
              </w:rPr>
            </w:pPr>
          </w:p>
          <w:p w14:paraId="00000CE0" w14:textId="77777777" w:rsidR="000357F0" w:rsidRPr="008F6838" w:rsidRDefault="000357F0" w:rsidP="00DB468C">
            <w:pPr>
              <w:rPr>
                <w:lang w:val="en-GB"/>
              </w:rPr>
            </w:pPr>
          </w:p>
        </w:tc>
      </w:tr>
      <w:tr w:rsidR="000357F0" w:rsidRPr="001319A3" w14:paraId="167ED20C" w14:textId="77777777" w:rsidTr="008F6838">
        <w:trPr>
          <w:trHeight w:val="2222"/>
        </w:trPr>
        <w:tc>
          <w:tcPr>
            <w:tcW w:w="1848" w:type="dxa"/>
          </w:tcPr>
          <w:p w14:paraId="00000CE1" w14:textId="77777777" w:rsidR="000357F0" w:rsidRPr="008F6838" w:rsidRDefault="004602B5" w:rsidP="00DB468C">
            <w:pPr>
              <w:rPr>
                <w:lang w:val="en-GB"/>
              </w:rPr>
            </w:pPr>
            <w:r w:rsidRPr="008F6838">
              <w:rPr>
                <w:szCs w:val="24"/>
                <w:lang w:val="en-GB"/>
              </w:rPr>
              <w:t>Half-yearly progress report </w:t>
            </w:r>
          </w:p>
        </w:tc>
        <w:tc>
          <w:tcPr>
            <w:tcW w:w="3686" w:type="dxa"/>
          </w:tcPr>
          <w:p w14:paraId="00000CE2" w14:textId="7A4DF69C" w:rsidR="000357F0" w:rsidRPr="008F6838" w:rsidRDefault="004602B5" w:rsidP="00DB468C">
            <w:pPr>
              <w:rPr>
                <w:lang w:val="en-GB"/>
              </w:rPr>
            </w:pPr>
            <w:r w:rsidRPr="008F6838">
              <w:rPr>
                <w:szCs w:val="24"/>
                <w:lang w:val="en-GB"/>
              </w:rPr>
              <w:t xml:space="preserve">Part of </w:t>
            </w:r>
            <w:r w:rsidR="0038657B" w:rsidRPr="008F6838">
              <w:rPr>
                <w:szCs w:val="24"/>
                <w:lang w:val="en-GB"/>
              </w:rPr>
              <w:t xml:space="preserve">UN Environment Programme </w:t>
            </w:r>
            <w:r w:rsidRPr="008F6838">
              <w:rPr>
                <w:szCs w:val="24"/>
                <w:lang w:val="en-GB"/>
              </w:rPr>
              <w:t xml:space="preserve">requirements for project monitoring. </w:t>
            </w:r>
          </w:p>
          <w:p w14:paraId="00000CE3" w14:textId="77777777" w:rsidR="000357F0" w:rsidRPr="008F6838" w:rsidRDefault="004602B5" w:rsidP="00DB468C">
            <w:pPr>
              <w:rPr>
                <w:lang w:val="en-GB"/>
              </w:rPr>
            </w:pPr>
            <w:r w:rsidRPr="008F6838">
              <w:rPr>
                <w:szCs w:val="24"/>
                <w:lang w:val="en-GB"/>
              </w:rPr>
              <w:t>- Narrative of the activities undertaken during the considered semester</w:t>
            </w:r>
          </w:p>
          <w:p w14:paraId="00000CE4" w14:textId="77777777" w:rsidR="000357F0" w:rsidRPr="008F6838" w:rsidRDefault="004602B5" w:rsidP="00DB468C">
            <w:pPr>
              <w:rPr>
                <w:lang w:val="en-GB"/>
              </w:rPr>
            </w:pPr>
            <w:r w:rsidRPr="008F6838">
              <w:rPr>
                <w:szCs w:val="24"/>
                <w:lang w:val="en-GB"/>
              </w:rPr>
              <w:t xml:space="preserve">- </w:t>
            </w:r>
            <w:proofErr w:type="spellStart"/>
            <w:r w:rsidRPr="008F6838">
              <w:rPr>
                <w:szCs w:val="24"/>
                <w:lang w:val="en-GB"/>
              </w:rPr>
              <w:t>Analyzes</w:t>
            </w:r>
            <w:proofErr w:type="spellEnd"/>
            <w:r w:rsidRPr="008F6838">
              <w:rPr>
                <w:szCs w:val="24"/>
                <w:lang w:val="en-GB"/>
              </w:rPr>
              <w:t xml:space="preserve"> project implementation progress over the reporting period; </w:t>
            </w:r>
          </w:p>
          <w:p w14:paraId="00000CE5" w14:textId="77777777" w:rsidR="000357F0" w:rsidRPr="008F6838" w:rsidRDefault="004602B5" w:rsidP="00DB468C">
            <w:pPr>
              <w:rPr>
                <w:lang w:val="en-GB"/>
              </w:rPr>
            </w:pPr>
            <w:r w:rsidRPr="008F6838">
              <w:rPr>
                <w:szCs w:val="24"/>
                <w:lang w:val="en-GB"/>
              </w:rPr>
              <w:t>- Describes constraints experienced in the progress towards results and the reasons.</w:t>
            </w:r>
          </w:p>
          <w:p w14:paraId="00000CE6" w14:textId="77777777" w:rsidR="000357F0" w:rsidRPr="008F6838" w:rsidRDefault="000357F0" w:rsidP="00DB468C">
            <w:pPr>
              <w:rPr>
                <w:lang w:val="en-GB"/>
              </w:rPr>
            </w:pPr>
          </w:p>
        </w:tc>
        <w:tc>
          <w:tcPr>
            <w:tcW w:w="1842" w:type="dxa"/>
          </w:tcPr>
          <w:p w14:paraId="00000CE7" w14:textId="77777777" w:rsidR="000357F0" w:rsidRPr="008F6838" w:rsidRDefault="004602B5" w:rsidP="00DB468C">
            <w:pPr>
              <w:rPr>
                <w:lang w:val="en-GB"/>
              </w:rPr>
            </w:pPr>
            <w:r w:rsidRPr="008F6838">
              <w:rPr>
                <w:szCs w:val="24"/>
                <w:lang w:val="en-GB"/>
              </w:rPr>
              <w:t>Execution: PM (or CTA)</w:t>
            </w:r>
          </w:p>
          <w:p w14:paraId="00000CE8" w14:textId="77777777" w:rsidR="000357F0" w:rsidRPr="008F6838" w:rsidRDefault="000357F0" w:rsidP="00DB468C">
            <w:pPr>
              <w:rPr>
                <w:lang w:val="en-GB"/>
              </w:rPr>
            </w:pPr>
          </w:p>
          <w:p w14:paraId="00000CE9" w14:textId="77777777" w:rsidR="000357F0" w:rsidRPr="008F6838" w:rsidRDefault="004602B5" w:rsidP="00DB468C">
            <w:pPr>
              <w:rPr>
                <w:lang w:val="en-GB"/>
              </w:rPr>
            </w:pPr>
            <w:r w:rsidRPr="008F6838">
              <w:rPr>
                <w:szCs w:val="24"/>
                <w:lang w:val="en-GB"/>
              </w:rPr>
              <w:t>Support: PMU</w:t>
            </w:r>
          </w:p>
        </w:tc>
        <w:tc>
          <w:tcPr>
            <w:tcW w:w="1701" w:type="dxa"/>
          </w:tcPr>
          <w:p w14:paraId="00000CEA" w14:textId="77777777" w:rsidR="000357F0" w:rsidRPr="008F6838" w:rsidRDefault="004602B5" w:rsidP="00DB468C">
            <w:pPr>
              <w:rPr>
                <w:lang w:val="en-GB"/>
              </w:rPr>
            </w:pPr>
            <w:r w:rsidRPr="008F6838">
              <w:rPr>
                <w:szCs w:val="24"/>
                <w:lang w:val="en-GB"/>
              </w:rPr>
              <w:t>Two (2) half-yearly progress reports for any given year, submitted by July 31 and January 31 (latest)</w:t>
            </w:r>
          </w:p>
        </w:tc>
        <w:tc>
          <w:tcPr>
            <w:tcW w:w="1701" w:type="dxa"/>
          </w:tcPr>
          <w:p w14:paraId="00000CEB" w14:textId="77777777" w:rsidR="000357F0" w:rsidRPr="008F6838" w:rsidRDefault="004602B5" w:rsidP="00DB468C">
            <w:pPr>
              <w:rPr>
                <w:lang w:val="en-GB"/>
              </w:rPr>
            </w:pPr>
            <w:r w:rsidRPr="008F6838">
              <w:rPr>
                <w:szCs w:val="24"/>
                <w:lang w:val="en-GB"/>
              </w:rPr>
              <w:t>GEF: as part of PM / CTA budget</w:t>
            </w:r>
          </w:p>
          <w:p w14:paraId="00000CEC" w14:textId="77777777" w:rsidR="000357F0" w:rsidRPr="008F6838" w:rsidRDefault="000357F0" w:rsidP="00DB468C">
            <w:pPr>
              <w:rPr>
                <w:lang w:val="en-GB"/>
              </w:rPr>
            </w:pPr>
          </w:p>
          <w:p w14:paraId="00000CED" w14:textId="77777777" w:rsidR="000357F0" w:rsidRPr="008F6838" w:rsidRDefault="000357F0" w:rsidP="00DB468C">
            <w:pPr>
              <w:rPr>
                <w:lang w:val="en-GB"/>
              </w:rPr>
            </w:pPr>
          </w:p>
          <w:p w14:paraId="00000CEE" w14:textId="77777777" w:rsidR="000357F0" w:rsidRPr="008F6838" w:rsidRDefault="000357F0" w:rsidP="00DB468C">
            <w:pPr>
              <w:rPr>
                <w:lang w:val="en-GB"/>
              </w:rPr>
            </w:pPr>
          </w:p>
        </w:tc>
      </w:tr>
      <w:tr w:rsidR="000357F0" w:rsidRPr="001319A3" w14:paraId="1A4CD84D" w14:textId="77777777" w:rsidTr="008F6838">
        <w:trPr>
          <w:trHeight w:val="993"/>
        </w:trPr>
        <w:tc>
          <w:tcPr>
            <w:tcW w:w="1848" w:type="dxa"/>
          </w:tcPr>
          <w:p w14:paraId="00000CEF" w14:textId="77777777" w:rsidR="000357F0" w:rsidRPr="008F6838" w:rsidRDefault="004602B5" w:rsidP="00DB468C">
            <w:pPr>
              <w:rPr>
                <w:lang w:val="en-GB"/>
              </w:rPr>
            </w:pPr>
            <w:r w:rsidRPr="008F6838">
              <w:rPr>
                <w:szCs w:val="24"/>
                <w:lang w:val="en-GB"/>
              </w:rPr>
              <w:t>Quarterly expenditure reports</w:t>
            </w:r>
          </w:p>
        </w:tc>
        <w:tc>
          <w:tcPr>
            <w:tcW w:w="3686" w:type="dxa"/>
          </w:tcPr>
          <w:p w14:paraId="00000CF0" w14:textId="77777777" w:rsidR="000357F0" w:rsidRPr="008F6838" w:rsidRDefault="004602B5" w:rsidP="00DB468C">
            <w:pPr>
              <w:rPr>
                <w:lang w:val="en-GB"/>
              </w:rPr>
            </w:pPr>
            <w:r w:rsidRPr="008F6838">
              <w:rPr>
                <w:szCs w:val="24"/>
                <w:lang w:val="en-GB"/>
              </w:rPr>
              <w:t>Detailed expenditure reports (in excel) broken down per project component and budget line, with explanations and justification of any change</w:t>
            </w:r>
          </w:p>
        </w:tc>
        <w:tc>
          <w:tcPr>
            <w:tcW w:w="1842" w:type="dxa"/>
          </w:tcPr>
          <w:p w14:paraId="00000CF1" w14:textId="77777777" w:rsidR="000357F0" w:rsidRPr="008F6838" w:rsidRDefault="004602B5" w:rsidP="00DB468C">
            <w:pPr>
              <w:rPr>
                <w:lang w:val="en-GB"/>
              </w:rPr>
            </w:pPr>
            <w:r w:rsidRPr="008F6838">
              <w:rPr>
                <w:szCs w:val="24"/>
                <w:lang w:val="en-GB"/>
              </w:rPr>
              <w:t>Execution: PM (or CTA) and Financial Officer</w:t>
            </w:r>
          </w:p>
          <w:p w14:paraId="00000CF2" w14:textId="77777777" w:rsidR="000357F0" w:rsidRPr="008F6838" w:rsidRDefault="000357F0" w:rsidP="00DB468C">
            <w:pPr>
              <w:rPr>
                <w:lang w:val="en-GB"/>
              </w:rPr>
            </w:pPr>
          </w:p>
          <w:p w14:paraId="00000CF3" w14:textId="77777777" w:rsidR="000357F0" w:rsidRPr="008F6838" w:rsidRDefault="004602B5" w:rsidP="00DB468C">
            <w:pPr>
              <w:rPr>
                <w:lang w:val="en-GB"/>
              </w:rPr>
            </w:pPr>
            <w:r w:rsidRPr="008F6838">
              <w:rPr>
                <w:szCs w:val="24"/>
                <w:lang w:val="en-GB"/>
              </w:rPr>
              <w:t>Support: PMU</w:t>
            </w:r>
          </w:p>
        </w:tc>
        <w:tc>
          <w:tcPr>
            <w:tcW w:w="1701" w:type="dxa"/>
          </w:tcPr>
          <w:p w14:paraId="00000CF4" w14:textId="77777777" w:rsidR="000357F0" w:rsidRPr="008F6838" w:rsidRDefault="004602B5" w:rsidP="00DB468C">
            <w:pPr>
              <w:rPr>
                <w:lang w:val="en-GB"/>
              </w:rPr>
            </w:pPr>
            <w:r w:rsidRPr="008F6838">
              <w:rPr>
                <w:szCs w:val="24"/>
                <w:lang w:val="en-GB"/>
              </w:rPr>
              <w:t>Four (4) quarterly expenditure reports for any given year, submitted by January 31, April 30, July 31 and October 31 (latest)</w:t>
            </w:r>
          </w:p>
          <w:p w14:paraId="00000CF5" w14:textId="77777777" w:rsidR="000357F0" w:rsidRPr="008F6838" w:rsidRDefault="000357F0" w:rsidP="00DB468C">
            <w:pPr>
              <w:rPr>
                <w:lang w:val="en-GB"/>
              </w:rPr>
            </w:pPr>
          </w:p>
        </w:tc>
        <w:tc>
          <w:tcPr>
            <w:tcW w:w="1701" w:type="dxa"/>
          </w:tcPr>
          <w:p w14:paraId="00000CF6" w14:textId="77777777" w:rsidR="000357F0" w:rsidRPr="008F6838" w:rsidRDefault="004602B5" w:rsidP="00DB468C">
            <w:pPr>
              <w:rPr>
                <w:lang w:val="en-GB"/>
              </w:rPr>
            </w:pPr>
            <w:r w:rsidRPr="008F6838">
              <w:rPr>
                <w:szCs w:val="24"/>
                <w:lang w:val="en-GB"/>
              </w:rPr>
              <w:lastRenderedPageBreak/>
              <w:t>GEF: as part of PM / CTA budget</w:t>
            </w:r>
          </w:p>
          <w:p w14:paraId="00000CF7" w14:textId="77777777" w:rsidR="000357F0" w:rsidRPr="008F6838" w:rsidRDefault="000357F0" w:rsidP="00DB468C">
            <w:pPr>
              <w:rPr>
                <w:lang w:val="en-GB"/>
              </w:rPr>
            </w:pPr>
          </w:p>
          <w:p w14:paraId="00000CF8" w14:textId="77777777" w:rsidR="000357F0" w:rsidRPr="008F6838" w:rsidRDefault="000357F0" w:rsidP="00DB468C">
            <w:pPr>
              <w:rPr>
                <w:lang w:val="en-GB"/>
              </w:rPr>
            </w:pPr>
          </w:p>
          <w:p w14:paraId="00000CF9" w14:textId="77777777" w:rsidR="000357F0" w:rsidRPr="008F6838" w:rsidRDefault="000357F0" w:rsidP="00DB468C">
            <w:pPr>
              <w:rPr>
                <w:lang w:val="en-GB"/>
              </w:rPr>
            </w:pPr>
          </w:p>
        </w:tc>
      </w:tr>
      <w:tr w:rsidR="000357F0" w:rsidRPr="001319A3" w14:paraId="1112AF75" w14:textId="77777777" w:rsidTr="008F6838">
        <w:trPr>
          <w:trHeight w:val="1943"/>
        </w:trPr>
        <w:tc>
          <w:tcPr>
            <w:tcW w:w="1848" w:type="dxa"/>
          </w:tcPr>
          <w:p w14:paraId="00000CFA" w14:textId="77777777" w:rsidR="000357F0" w:rsidRPr="008F6838" w:rsidRDefault="004602B5" w:rsidP="00DB468C">
            <w:pPr>
              <w:rPr>
                <w:lang w:val="en-GB"/>
              </w:rPr>
            </w:pPr>
            <w:r w:rsidRPr="008F6838">
              <w:rPr>
                <w:szCs w:val="24"/>
                <w:lang w:val="en-GB"/>
              </w:rPr>
              <w:lastRenderedPageBreak/>
              <w:t>Project Implementation Review (PIR)</w:t>
            </w:r>
          </w:p>
        </w:tc>
        <w:tc>
          <w:tcPr>
            <w:tcW w:w="3686" w:type="dxa"/>
          </w:tcPr>
          <w:p w14:paraId="00000CFB" w14:textId="77777777" w:rsidR="000357F0" w:rsidRPr="008F6838" w:rsidRDefault="004602B5" w:rsidP="00DB468C">
            <w:pPr>
              <w:rPr>
                <w:lang w:val="en-GB"/>
              </w:rPr>
            </w:pPr>
            <w:proofErr w:type="spellStart"/>
            <w:r w:rsidRPr="008F6838">
              <w:rPr>
                <w:szCs w:val="24"/>
                <w:lang w:val="en-GB"/>
              </w:rPr>
              <w:t>Analyzes</w:t>
            </w:r>
            <w:proofErr w:type="spellEnd"/>
            <w:r w:rsidRPr="008F6838">
              <w:rPr>
                <w:szCs w:val="24"/>
                <w:lang w:val="en-GB"/>
              </w:rPr>
              <w:t xml:space="preserve"> project performance over the reporting period. Describes constraints experienced in the progress towards results and the reasons. Draws lessons and makes clear recommendations for future orientation in addressing the key problems in the lack of progress.</w:t>
            </w:r>
          </w:p>
          <w:p w14:paraId="00000CFC" w14:textId="77777777" w:rsidR="000357F0" w:rsidRPr="008F6838" w:rsidRDefault="004602B5" w:rsidP="00DB468C">
            <w:pPr>
              <w:rPr>
                <w:lang w:val="en-GB"/>
              </w:rPr>
            </w:pPr>
            <w:r w:rsidRPr="008F6838">
              <w:rPr>
                <w:szCs w:val="24"/>
                <w:lang w:val="en-GB"/>
              </w:rPr>
              <w:t xml:space="preserve">The PIRs shall be documented with the evidence of the achievement of end-of-project targets (as appendices). </w:t>
            </w:r>
          </w:p>
          <w:p w14:paraId="00000CFD" w14:textId="77777777" w:rsidR="000357F0" w:rsidRPr="008F6838" w:rsidRDefault="000357F0" w:rsidP="00DB468C">
            <w:pPr>
              <w:rPr>
                <w:lang w:val="en-GB"/>
              </w:rPr>
            </w:pPr>
          </w:p>
        </w:tc>
        <w:tc>
          <w:tcPr>
            <w:tcW w:w="1842" w:type="dxa"/>
          </w:tcPr>
          <w:p w14:paraId="00000CFE" w14:textId="77777777" w:rsidR="000357F0" w:rsidRPr="008F6838" w:rsidRDefault="004602B5" w:rsidP="00DB468C">
            <w:pPr>
              <w:rPr>
                <w:lang w:val="en-GB"/>
              </w:rPr>
            </w:pPr>
            <w:r w:rsidRPr="008F6838">
              <w:rPr>
                <w:szCs w:val="24"/>
                <w:lang w:val="en-GB"/>
              </w:rPr>
              <w:t>Execution: PM (or CTA) and TM</w:t>
            </w:r>
          </w:p>
          <w:p w14:paraId="00000CFF" w14:textId="77777777" w:rsidR="000357F0" w:rsidRPr="008F6838" w:rsidRDefault="000357F0" w:rsidP="00DB468C">
            <w:pPr>
              <w:rPr>
                <w:lang w:val="en-GB"/>
              </w:rPr>
            </w:pPr>
          </w:p>
          <w:p w14:paraId="00000D00" w14:textId="77777777" w:rsidR="000357F0" w:rsidRPr="008F6838" w:rsidRDefault="004602B5" w:rsidP="00DB468C">
            <w:pPr>
              <w:rPr>
                <w:lang w:val="en-GB"/>
              </w:rPr>
            </w:pPr>
            <w:r w:rsidRPr="008F6838">
              <w:rPr>
                <w:szCs w:val="24"/>
                <w:lang w:val="en-GB"/>
              </w:rPr>
              <w:t>Support: PMU</w:t>
            </w:r>
          </w:p>
        </w:tc>
        <w:tc>
          <w:tcPr>
            <w:tcW w:w="1701" w:type="dxa"/>
          </w:tcPr>
          <w:p w14:paraId="00000D01" w14:textId="77777777" w:rsidR="000357F0" w:rsidRPr="008F6838" w:rsidRDefault="004602B5" w:rsidP="00DB468C">
            <w:pPr>
              <w:rPr>
                <w:lang w:val="en-GB"/>
              </w:rPr>
            </w:pPr>
            <w:r w:rsidRPr="008F6838">
              <w:rPr>
                <w:szCs w:val="24"/>
                <w:lang w:val="en-GB"/>
              </w:rPr>
              <w:t>1 report to be prepared on an annual basis, to be submitted by 15 July latest</w:t>
            </w:r>
          </w:p>
        </w:tc>
        <w:tc>
          <w:tcPr>
            <w:tcW w:w="1701" w:type="dxa"/>
          </w:tcPr>
          <w:p w14:paraId="00000D02" w14:textId="77777777" w:rsidR="000357F0" w:rsidRPr="008F6838" w:rsidRDefault="004602B5" w:rsidP="00DB468C">
            <w:pPr>
              <w:rPr>
                <w:lang w:val="en-GB"/>
              </w:rPr>
            </w:pPr>
            <w:r w:rsidRPr="008F6838">
              <w:rPr>
                <w:szCs w:val="24"/>
                <w:lang w:val="en-GB"/>
              </w:rPr>
              <w:t>GEF: as part of PM / CTA budget</w:t>
            </w:r>
          </w:p>
          <w:p w14:paraId="00000D03" w14:textId="77777777" w:rsidR="000357F0" w:rsidRPr="008F6838" w:rsidRDefault="000357F0" w:rsidP="00DB468C">
            <w:pPr>
              <w:rPr>
                <w:lang w:val="en-GB"/>
              </w:rPr>
            </w:pPr>
          </w:p>
          <w:p w14:paraId="00000D04" w14:textId="77777777" w:rsidR="000357F0" w:rsidRPr="008F6838" w:rsidRDefault="004602B5" w:rsidP="00DB468C">
            <w:pPr>
              <w:rPr>
                <w:lang w:val="en-GB"/>
              </w:rPr>
            </w:pPr>
            <w:r w:rsidRPr="008F6838">
              <w:rPr>
                <w:szCs w:val="24"/>
                <w:lang w:val="en-GB"/>
              </w:rPr>
              <w:t xml:space="preserve"> </w:t>
            </w:r>
          </w:p>
        </w:tc>
      </w:tr>
      <w:tr w:rsidR="000357F0" w:rsidRPr="001319A3" w14:paraId="14E1D8CC" w14:textId="77777777" w:rsidTr="008F6838">
        <w:trPr>
          <w:trHeight w:val="1088"/>
        </w:trPr>
        <w:tc>
          <w:tcPr>
            <w:tcW w:w="1848" w:type="dxa"/>
          </w:tcPr>
          <w:p w14:paraId="00000D05" w14:textId="77777777" w:rsidR="000357F0" w:rsidRPr="008F6838" w:rsidRDefault="004602B5" w:rsidP="00DB468C">
            <w:pPr>
              <w:rPr>
                <w:lang w:val="en-GB"/>
              </w:rPr>
            </w:pPr>
            <w:r w:rsidRPr="008F6838">
              <w:rPr>
                <w:szCs w:val="24"/>
                <w:lang w:val="en-GB"/>
              </w:rPr>
              <w:t>Annual Inventory of Non-expendable equipment</w:t>
            </w:r>
          </w:p>
        </w:tc>
        <w:tc>
          <w:tcPr>
            <w:tcW w:w="3686" w:type="dxa"/>
          </w:tcPr>
          <w:p w14:paraId="00000D06" w14:textId="77777777" w:rsidR="000357F0" w:rsidRPr="008F6838" w:rsidRDefault="004602B5" w:rsidP="00DB468C">
            <w:pPr>
              <w:rPr>
                <w:lang w:val="en-GB"/>
              </w:rPr>
            </w:pPr>
            <w:r w:rsidRPr="008F6838">
              <w:rPr>
                <w:szCs w:val="24"/>
                <w:lang w:val="en-GB"/>
              </w:rPr>
              <w:t>Report with the complete and accurate records of non-expendable equipment purchased with GEF project funds</w:t>
            </w:r>
          </w:p>
        </w:tc>
        <w:tc>
          <w:tcPr>
            <w:tcW w:w="1842" w:type="dxa"/>
          </w:tcPr>
          <w:p w14:paraId="00000D07" w14:textId="77777777" w:rsidR="000357F0" w:rsidRPr="008F6838" w:rsidRDefault="004602B5" w:rsidP="00DB468C">
            <w:pPr>
              <w:rPr>
                <w:lang w:val="en-GB"/>
              </w:rPr>
            </w:pPr>
            <w:r w:rsidRPr="008F6838">
              <w:rPr>
                <w:szCs w:val="24"/>
                <w:lang w:val="en-GB"/>
              </w:rPr>
              <w:t>Execution: PM (or CTA)</w:t>
            </w:r>
          </w:p>
          <w:p w14:paraId="00000D08" w14:textId="77777777" w:rsidR="000357F0" w:rsidRPr="008F6838" w:rsidRDefault="000357F0" w:rsidP="00DB468C">
            <w:pPr>
              <w:rPr>
                <w:lang w:val="en-GB"/>
              </w:rPr>
            </w:pPr>
          </w:p>
          <w:p w14:paraId="00000D09" w14:textId="77777777" w:rsidR="000357F0" w:rsidRPr="008F6838" w:rsidRDefault="004602B5" w:rsidP="00DB468C">
            <w:pPr>
              <w:rPr>
                <w:lang w:val="en-GB"/>
              </w:rPr>
            </w:pPr>
            <w:r w:rsidRPr="008F6838">
              <w:rPr>
                <w:szCs w:val="24"/>
                <w:lang w:val="en-GB"/>
              </w:rPr>
              <w:t>Support: PMU</w:t>
            </w:r>
          </w:p>
          <w:p w14:paraId="00000D0A" w14:textId="77777777" w:rsidR="000357F0" w:rsidRPr="008F6838" w:rsidRDefault="000357F0" w:rsidP="00DB468C">
            <w:pPr>
              <w:rPr>
                <w:lang w:val="en-GB"/>
              </w:rPr>
            </w:pPr>
          </w:p>
        </w:tc>
        <w:tc>
          <w:tcPr>
            <w:tcW w:w="1701" w:type="dxa"/>
          </w:tcPr>
          <w:p w14:paraId="00000D0B" w14:textId="20264EA6" w:rsidR="000357F0" w:rsidRPr="008F6838" w:rsidRDefault="004602B5" w:rsidP="00DB468C">
            <w:pPr>
              <w:rPr>
                <w:lang w:val="en-GB"/>
              </w:rPr>
            </w:pPr>
            <w:r w:rsidRPr="008F6838">
              <w:rPr>
                <w:szCs w:val="24"/>
                <w:lang w:val="en-GB"/>
              </w:rPr>
              <w:t xml:space="preserve">1 report per year as </w:t>
            </w:r>
            <w:r w:rsidR="00C748D6" w:rsidRPr="001319A3">
              <w:rPr>
                <w:lang w:val="en-GB"/>
              </w:rPr>
              <w:t>of</w:t>
            </w:r>
            <w:r w:rsidRPr="008F6838">
              <w:rPr>
                <w:szCs w:val="24"/>
                <w:lang w:val="en-GB"/>
              </w:rPr>
              <w:t xml:space="preserve"> 31 December, to be submitted by 31 January latest</w:t>
            </w:r>
          </w:p>
          <w:p w14:paraId="00000D0C" w14:textId="77777777" w:rsidR="000357F0" w:rsidRPr="008F6838" w:rsidRDefault="000357F0" w:rsidP="00DB468C">
            <w:pPr>
              <w:rPr>
                <w:lang w:val="en-GB"/>
              </w:rPr>
            </w:pPr>
          </w:p>
        </w:tc>
        <w:tc>
          <w:tcPr>
            <w:tcW w:w="1701" w:type="dxa"/>
          </w:tcPr>
          <w:p w14:paraId="00000D0D" w14:textId="77777777" w:rsidR="000357F0" w:rsidRPr="008F6838" w:rsidRDefault="004602B5" w:rsidP="00DB468C">
            <w:pPr>
              <w:rPr>
                <w:lang w:val="en-GB"/>
              </w:rPr>
            </w:pPr>
            <w:r w:rsidRPr="008F6838">
              <w:rPr>
                <w:szCs w:val="24"/>
                <w:lang w:val="en-GB"/>
              </w:rPr>
              <w:t>GEF: as part of PM / CTA budget</w:t>
            </w:r>
          </w:p>
          <w:p w14:paraId="00000D0E" w14:textId="77777777" w:rsidR="000357F0" w:rsidRPr="008F6838" w:rsidRDefault="000357F0" w:rsidP="00DB468C">
            <w:pPr>
              <w:rPr>
                <w:lang w:val="en-GB"/>
              </w:rPr>
            </w:pPr>
          </w:p>
        </w:tc>
      </w:tr>
      <w:tr w:rsidR="000357F0" w:rsidRPr="001319A3" w14:paraId="3746D3EA" w14:textId="77777777" w:rsidTr="008F6838">
        <w:trPr>
          <w:trHeight w:val="853"/>
        </w:trPr>
        <w:tc>
          <w:tcPr>
            <w:tcW w:w="1848" w:type="dxa"/>
          </w:tcPr>
          <w:p w14:paraId="00000D0F" w14:textId="77777777" w:rsidR="000357F0" w:rsidRPr="008F6838" w:rsidRDefault="004602B5" w:rsidP="00DB468C">
            <w:pPr>
              <w:rPr>
                <w:lang w:val="en-GB"/>
              </w:rPr>
            </w:pPr>
            <w:r w:rsidRPr="008F6838">
              <w:rPr>
                <w:szCs w:val="24"/>
                <w:lang w:val="en-GB"/>
              </w:rPr>
              <w:t>Co-financing Report</w:t>
            </w:r>
          </w:p>
        </w:tc>
        <w:tc>
          <w:tcPr>
            <w:tcW w:w="3686" w:type="dxa"/>
          </w:tcPr>
          <w:p w14:paraId="00000D10" w14:textId="77777777" w:rsidR="000357F0" w:rsidRPr="008F6838" w:rsidRDefault="004602B5" w:rsidP="00DB468C">
            <w:pPr>
              <w:rPr>
                <w:lang w:val="en-GB"/>
              </w:rPr>
            </w:pPr>
            <w:r w:rsidRPr="008F6838">
              <w:rPr>
                <w:szCs w:val="24"/>
                <w:lang w:val="en-GB"/>
              </w:rPr>
              <w:t>Report on co-financing (cash and/or in-kind) fulfilled contributions from all project partners that provided co-finance letters.</w:t>
            </w:r>
          </w:p>
        </w:tc>
        <w:tc>
          <w:tcPr>
            <w:tcW w:w="1842" w:type="dxa"/>
          </w:tcPr>
          <w:p w14:paraId="00000D11" w14:textId="77777777" w:rsidR="000357F0" w:rsidRPr="008F6838" w:rsidRDefault="004602B5" w:rsidP="00DB468C">
            <w:pPr>
              <w:rPr>
                <w:lang w:val="en-GB"/>
              </w:rPr>
            </w:pPr>
            <w:r w:rsidRPr="008F6838">
              <w:rPr>
                <w:szCs w:val="24"/>
                <w:lang w:val="en-GB"/>
              </w:rPr>
              <w:t>Execution: PM (or CTA)</w:t>
            </w:r>
          </w:p>
          <w:p w14:paraId="00000D12" w14:textId="77777777" w:rsidR="000357F0" w:rsidRPr="008F6838" w:rsidRDefault="000357F0" w:rsidP="00DB468C">
            <w:pPr>
              <w:rPr>
                <w:lang w:val="en-GB"/>
              </w:rPr>
            </w:pPr>
          </w:p>
          <w:p w14:paraId="00000D13" w14:textId="77777777" w:rsidR="000357F0" w:rsidRPr="008F6838" w:rsidRDefault="004602B5" w:rsidP="00DB468C">
            <w:pPr>
              <w:rPr>
                <w:lang w:val="en-GB"/>
              </w:rPr>
            </w:pPr>
            <w:r w:rsidRPr="008F6838">
              <w:rPr>
                <w:szCs w:val="24"/>
                <w:lang w:val="en-GB"/>
              </w:rPr>
              <w:t>Support: co-finance partners</w:t>
            </w:r>
          </w:p>
          <w:p w14:paraId="00000D14" w14:textId="77777777" w:rsidR="000357F0" w:rsidRPr="008F6838" w:rsidRDefault="000357F0" w:rsidP="00DB468C">
            <w:pPr>
              <w:rPr>
                <w:lang w:val="en-GB"/>
              </w:rPr>
            </w:pPr>
          </w:p>
        </w:tc>
        <w:tc>
          <w:tcPr>
            <w:tcW w:w="1701" w:type="dxa"/>
          </w:tcPr>
          <w:p w14:paraId="00000D15" w14:textId="77777777" w:rsidR="000357F0" w:rsidRPr="008F6838" w:rsidRDefault="004602B5" w:rsidP="00DB468C">
            <w:pPr>
              <w:rPr>
                <w:lang w:val="en-GB"/>
              </w:rPr>
            </w:pPr>
            <w:r w:rsidRPr="008F6838">
              <w:rPr>
                <w:szCs w:val="24"/>
                <w:lang w:val="en-GB"/>
              </w:rPr>
              <w:t>1 annual report from each co-finance partner, and 1 consolidated report, to be submitted by 31 July latest</w:t>
            </w:r>
          </w:p>
          <w:p w14:paraId="00000D16" w14:textId="77777777" w:rsidR="000357F0" w:rsidRPr="008F6838" w:rsidRDefault="000357F0" w:rsidP="00DB468C">
            <w:pPr>
              <w:rPr>
                <w:lang w:val="en-GB"/>
              </w:rPr>
            </w:pPr>
          </w:p>
        </w:tc>
        <w:tc>
          <w:tcPr>
            <w:tcW w:w="1701" w:type="dxa"/>
          </w:tcPr>
          <w:p w14:paraId="00000D17" w14:textId="77777777" w:rsidR="000357F0" w:rsidRPr="008F6838" w:rsidRDefault="004602B5" w:rsidP="00DB468C">
            <w:pPr>
              <w:rPr>
                <w:lang w:val="en-GB"/>
              </w:rPr>
            </w:pPr>
            <w:r w:rsidRPr="008F6838">
              <w:rPr>
                <w:szCs w:val="24"/>
                <w:lang w:val="en-GB"/>
              </w:rPr>
              <w:t>GEF: as part of PM / CTA budget</w:t>
            </w:r>
          </w:p>
          <w:p w14:paraId="00000D18" w14:textId="77777777" w:rsidR="000357F0" w:rsidRPr="008F6838" w:rsidRDefault="000357F0" w:rsidP="00DB468C">
            <w:pPr>
              <w:rPr>
                <w:lang w:val="en-GB"/>
              </w:rPr>
            </w:pPr>
          </w:p>
          <w:p w14:paraId="00000D19" w14:textId="77777777" w:rsidR="000357F0" w:rsidRPr="008F6838" w:rsidRDefault="000357F0" w:rsidP="00DB468C">
            <w:pPr>
              <w:rPr>
                <w:lang w:val="en-GB"/>
              </w:rPr>
            </w:pPr>
          </w:p>
          <w:p w14:paraId="00000D1A" w14:textId="77777777" w:rsidR="000357F0" w:rsidRPr="008F6838" w:rsidRDefault="000357F0" w:rsidP="00DB468C">
            <w:pPr>
              <w:rPr>
                <w:lang w:val="en-GB"/>
              </w:rPr>
            </w:pPr>
          </w:p>
        </w:tc>
      </w:tr>
      <w:tr w:rsidR="000357F0" w:rsidRPr="001319A3" w14:paraId="7C57241E" w14:textId="77777777" w:rsidTr="008F6838">
        <w:trPr>
          <w:trHeight w:val="1275"/>
        </w:trPr>
        <w:tc>
          <w:tcPr>
            <w:tcW w:w="1848" w:type="dxa"/>
          </w:tcPr>
          <w:p w14:paraId="00000D1B" w14:textId="77777777" w:rsidR="000357F0" w:rsidRPr="008F6838" w:rsidRDefault="004602B5" w:rsidP="00DB468C">
            <w:pPr>
              <w:rPr>
                <w:lang w:val="en-GB"/>
              </w:rPr>
            </w:pPr>
            <w:r w:rsidRPr="008F6838">
              <w:rPr>
                <w:szCs w:val="24"/>
                <w:lang w:val="en-GB"/>
              </w:rPr>
              <w:t>Medium-Term Evaluation (MTE) / Medium-Term Review (MTR)</w:t>
            </w:r>
          </w:p>
        </w:tc>
        <w:tc>
          <w:tcPr>
            <w:tcW w:w="3686" w:type="dxa"/>
          </w:tcPr>
          <w:p w14:paraId="00000D1C" w14:textId="77777777" w:rsidR="000357F0" w:rsidRPr="008F6838" w:rsidRDefault="004602B5" w:rsidP="00DB468C">
            <w:pPr>
              <w:rPr>
                <w:lang w:val="en-GB"/>
              </w:rPr>
            </w:pPr>
            <w:r w:rsidRPr="008F6838">
              <w:rPr>
                <w:szCs w:val="24"/>
                <w:lang w:val="en-GB"/>
              </w:rPr>
              <w:t xml:space="preserve">The purpose of the MTE or MTR is to provide an independent assessment of project performance at mid-term, to </w:t>
            </w:r>
            <w:proofErr w:type="spellStart"/>
            <w:r w:rsidRPr="008F6838">
              <w:rPr>
                <w:szCs w:val="24"/>
                <w:lang w:val="en-GB"/>
              </w:rPr>
              <w:t>analyze</w:t>
            </w:r>
            <w:proofErr w:type="spellEnd"/>
            <w:r w:rsidRPr="008F6838">
              <w:rPr>
                <w:szCs w:val="24"/>
                <w:lang w:val="en-GB"/>
              </w:rPr>
              <w:t xml:space="preserve"> whether the project is on track, what problems and challenges the project is encountering, and which corrective actions are required so that the project can achieve its intended outcomes by project completion in the most efficient and sustainable way. It will verify information gathered through the GEF tracking tools. </w:t>
            </w:r>
          </w:p>
          <w:p w14:paraId="00000D1D" w14:textId="77777777" w:rsidR="000357F0" w:rsidRPr="008F6838" w:rsidRDefault="000357F0" w:rsidP="00DB468C">
            <w:pPr>
              <w:rPr>
                <w:lang w:val="en-GB"/>
              </w:rPr>
            </w:pPr>
          </w:p>
        </w:tc>
        <w:tc>
          <w:tcPr>
            <w:tcW w:w="1842" w:type="dxa"/>
          </w:tcPr>
          <w:p w14:paraId="00000D1E" w14:textId="77777777" w:rsidR="000357F0" w:rsidRPr="008F6838" w:rsidRDefault="004602B5" w:rsidP="00DB468C">
            <w:pPr>
              <w:rPr>
                <w:lang w:val="en-GB"/>
              </w:rPr>
            </w:pPr>
            <w:r w:rsidRPr="008F6838">
              <w:rPr>
                <w:szCs w:val="24"/>
                <w:lang w:val="en-GB"/>
              </w:rPr>
              <w:t>Execution: Independent Evaluator / TM</w:t>
            </w:r>
          </w:p>
          <w:p w14:paraId="00000D1F" w14:textId="77777777" w:rsidR="000357F0" w:rsidRPr="008F6838" w:rsidRDefault="000357F0" w:rsidP="00DB468C">
            <w:pPr>
              <w:rPr>
                <w:lang w:val="en-GB"/>
              </w:rPr>
            </w:pPr>
          </w:p>
          <w:p w14:paraId="00000D20" w14:textId="77777777" w:rsidR="000357F0" w:rsidRPr="008F6838" w:rsidRDefault="004602B5" w:rsidP="00DB468C">
            <w:pPr>
              <w:rPr>
                <w:lang w:val="en-GB"/>
              </w:rPr>
            </w:pPr>
            <w:r w:rsidRPr="008F6838">
              <w:rPr>
                <w:szCs w:val="24"/>
                <w:lang w:val="en-GB"/>
              </w:rPr>
              <w:t>Support: PM (or CTA), PMU</w:t>
            </w:r>
          </w:p>
        </w:tc>
        <w:tc>
          <w:tcPr>
            <w:tcW w:w="1701" w:type="dxa"/>
          </w:tcPr>
          <w:p w14:paraId="00000D21" w14:textId="77777777" w:rsidR="000357F0" w:rsidRPr="008F6838" w:rsidRDefault="004602B5" w:rsidP="00DB468C">
            <w:pPr>
              <w:rPr>
                <w:lang w:val="en-GB"/>
              </w:rPr>
            </w:pPr>
            <w:r w:rsidRPr="008F6838">
              <w:rPr>
                <w:szCs w:val="24"/>
                <w:lang w:val="en-GB"/>
              </w:rPr>
              <w:t>At mid-point of project implementation if deemed needed by the Task Manager</w:t>
            </w:r>
          </w:p>
        </w:tc>
        <w:tc>
          <w:tcPr>
            <w:tcW w:w="1701" w:type="dxa"/>
          </w:tcPr>
          <w:p w14:paraId="00000D22" w14:textId="77777777" w:rsidR="000357F0" w:rsidRPr="008F6838" w:rsidRDefault="004602B5" w:rsidP="00DB468C">
            <w:pPr>
              <w:rPr>
                <w:lang w:val="en-GB"/>
              </w:rPr>
            </w:pPr>
            <w:r w:rsidRPr="008F6838">
              <w:rPr>
                <w:szCs w:val="24"/>
                <w:lang w:val="en-GB"/>
              </w:rPr>
              <w:t xml:space="preserve">GEF: </w:t>
            </w:r>
          </w:p>
          <w:p w14:paraId="00000D24" w14:textId="6FBB778D" w:rsidR="000357F0" w:rsidRPr="008F6838" w:rsidRDefault="004602B5" w:rsidP="00DB468C">
            <w:pPr>
              <w:rPr>
                <w:lang w:val="en-GB"/>
              </w:rPr>
            </w:pPr>
            <w:r w:rsidRPr="008F6838">
              <w:rPr>
                <w:szCs w:val="24"/>
                <w:lang w:val="en-GB"/>
              </w:rPr>
              <w:t xml:space="preserve">US$ </w:t>
            </w:r>
            <w:r w:rsidR="00BF5AB9">
              <w:rPr>
                <w:lang w:val="en-GB"/>
              </w:rPr>
              <w:t>3</w:t>
            </w:r>
            <w:r w:rsidR="004664E5" w:rsidRPr="008F6838">
              <w:rPr>
                <w:lang w:val="en-GB"/>
              </w:rPr>
              <w:t>0,000</w:t>
            </w:r>
          </w:p>
          <w:p w14:paraId="00000D25" w14:textId="77777777" w:rsidR="000357F0" w:rsidRPr="008F6838" w:rsidRDefault="000357F0" w:rsidP="00DB468C">
            <w:pPr>
              <w:rPr>
                <w:lang w:val="en-GB"/>
              </w:rPr>
            </w:pPr>
          </w:p>
        </w:tc>
      </w:tr>
      <w:tr w:rsidR="000357F0" w:rsidRPr="001319A3" w14:paraId="361182FE" w14:textId="77777777" w:rsidTr="008F6838">
        <w:trPr>
          <w:trHeight w:val="2627"/>
        </w:trPr>
        <w:tc>
          <w:tcPr>
            <w:tcW w:w="1848" w:type="dxa"/>
          </w:tcPr>
          <w:p w14:paraId="00000D26" w14:textId="77777777" w:rsidR="000357F0" w:rsidRPr="008F6838" w:rsidRDefault="004602B5" w:rsidP="00DB468C">
            <w:pPr>
              <w:rPr>
                <w:lang w:val="en-GB"/>
              </w:rPr>
            </w:pPr>
            <w:r w:rsidRPr="008F6838">
              <w:rPr>
                <w:szCs w:val="24"/>
                <w:lang w:val="en-GB"/>
              </w:rPr>
              <w:t>Final Report</w:t>
            </w:r>
          </w:p>
        </w:tc>
        <w:tc>
          <w:tcPr>
            <w:tcW w:w="3686" w:type="dxa"/>
          </w:tcPr>
          <w:p w14:paraId="00000D27" w14:textId="77777777" w:rsidR="000357F0" w:rsidRPr="008F6838" w:rsidRDefault="004602B5" w:rsidP="00DB468C">
            <w:pPr>
              <w:rPr>
                <w:lang w:val="en-GB"/>
              </w:rPr>
            </w:pPr>
            <w:r w:rsidRPr="008F6838">
              <w:rPr>
                <w:szCs w:val="24"/>
                <w:lang w:val="en-GB"/>
              </w:rPr>
              <w:t>The project team will draft and submit a Project Final Report, with other docs (such as the evidence to document the achievement of end-of-project targets).</w:t>
            </w:r>
          </w:p>
          <w:p w14:paraId="00000D28" w14:textId="77777777" w:rsidR="000357F0" w:rsidRPr="008F6838" w:rsidRDefault="004602B5" w:rsidP="00DB468C">
            <w:pPr>
              <w:rPr>
                <w:lang w:val="en-GB"/>
              </w:rPr>
            </w:pPr>
            <w:r w:rsidRPr="008F6838">
              <w:rPr>
                <w:szCs w:val="24"/>
                <w:lang w:val="en-GB"/>
              </w:rPr>
              <w:t xml:space="preserve">Comprehensive report summarizing all outputs, achievements, lessons learned, objectives met or not achieved structures and systems implemented, etc. Lays out recommendations for any further steps to be taken to ensure the </w:t>
            </w:r>
            <w:r w:rsidRPr="008F6838">
              <w:rPr>
                <w:szCs w:val="24"/>
                <w:lang w:val="en-GB"/>
              </w:rPr>
              <w:lastRenderedPageBreak/>
              <w:t>sustainability and replication of project outcomes.</w:t>
            </w:r>
          </w:p>
          <w:p w14:paraId="00000D29" w14:textId="77777777" w:rsidR="000357F0" w:rsidRPr="008F6838" w:rsidRDefault="000357F0" w:rsidP="00DB468C">
            <w:pPr>
              <w:rPr>
                <w:lang w:val="en-GB"/>
              </w:rPr>
            </w:pPr>
          </w:p>
        </w:tc>
        <w:tc>
          <w:tcPr>
            <w:tcW w:w="1842" w:type="dxa"/>
          </w:tcPr>
          <w:p w14:paraId="00000D2A" w14:textId="77777777" w:rsidR="000357F0" w:rsidRPr="008F6838" w:rsidRDefault="004602B5" w:rsidP="00DB468C">
            <w:pPr>
              <w:rPr>
                <w:lang w:val="en-GB"/>
              </w:rPr>
            </w:pPr>
            <w:r w:rsidRPr="008F6838">
              <w:rPr>
                <w:szCs w:val="24"/>
                <w:lang w:val="en-GB"/>
              </w:rPr>
              <w:lastRenderedPageBreak/>
              <w:t>Execution: PM (or CTA)</w:t>
            </w:r>
          </w:p>
          <w:p w14:paraId="00000D2B" w14:textId="77777777" w:rsidR="000357F0" w:rsidRPr="008F6838" w:rsidRDefault="000357F0" w:rsidP="00DB468C">
            <w:pPr>
              <w:rPr>
                <w:lang w:val="en-GB"/>
              </w:rPr>
            </w:pPr>
          </w:p>
          <w:p w14:paraId="00000D2C" w14:textId="77777777" w:rsidR="000357F0" w:rsidRPr="008F6838" w:rsidRDefault="004602B5" w:rsidP="00DB468C">
            <w:pPr>
              <w:rPr>
                <w:lang w:val="en-GB"/>
              </w:rPr>
            </w:pPr>
            <w:r w:rsidRPr="008F6838">
              <w:rPr>
                <w:szCs w:val="24"/>
                <w:lang w:val="en-GB"/>
              </w:rPr>
              <w:t>Support: PMU</w:t>
            </w:r>
          </w:p>
        </w:tc>
        <w:tc>
          <w:tcPr>
            <w:tcW w:w="1701" w:type="dxa"/>
          </w:tcPr>
          <w:p w14:paraId="00000D2D" w14:textId="77777777" w:rsidR="000357F0" w:rsidRPr="008F6838" w:rsidRDefault="004602B5" w:rsidP="00DB468C">
            <w:pPr>
              <w:rPr>
                <w:lang w:val="en-GB"/>
              </w:rPr>
            </w:pPr>
            <w:r w:rsidRPr="008F6838">
              <w:rPr>
                <w:szCs w:val="24"/>
                <w:lang w:val="en-GB"/>
              </w:rPr>
              <w:t>Final report to be submitted no later than three (3) months after the technical completion date</w:t>
            </w:r>
          </w:p>
        </w:tc>
        <w:tc>
          <w:tcPr>
            <w:tcW w:w="1701" w:type="dxa"/>
          </w:tcPr>
          <w:p w14:paraId="00000D2E" w14:textId="77777777" w:rsidR="000357F0" w:rsidRPr="008F6838" w:rsidRDefault="004602B5" w:rsidP="00DB468C">
            <w:pPr>
              <w:rPr>
                <w:lang w:val="en-GB"/>
              </w:rPr>
            </w:pPr>
            <w:r w:rsidRPr="008F6838">
              <w:rPr>
                <w:szCs w:val="24"/>
                <w:lang w:val="en-GB"/>
              </w:rPr>
              <w:t>GEF: as part of PM / CTA budget</w:t>
            </w:r>
          </w:p>
          <w:p w14:paraId="00000D2F" w14:textId="77777777" w:rsidR="000357F0" w:rsidRPr="008F6838" w:rsidRDefault="000357F0" w:rsidP="00DB468C">
            <w:pPr>
              <w:rPr>
                <w:lang w:val="en-GB"/>
              </w:rPr>
            </w:pPr>
          </w:p>
          <w:p w14:paraId="00000D30" w14:textId="77777777" w:rsidR="000357F0" w:rsidRPr="008F6838" w:rsidRDefault="000357F0" w:rsidP="00DB468C">
            <w:pPr>
              <w:rPr>
                <w:lang w:val="en-GB"/>
              </w:rPr>
            </w:pPr>
          </w:p>
          <w:p w14:paraId="00000D31" w14:textId="77777777" w:rsidR="000357F0" w:rsidRPr="008F6838" w:rsidRDefault="000357F0" w:rsidP="00DB468C">
            <w:pPr>
              <w:rPr>
                <w:lang w:val="en-GB"/>
              </w:rPr>
            </w:pPr>
          </w:p>
        </w:tc>
      </w:tr>
      <w:tr w:rsidR="000357F0" w:rsidRPr="001319A3" w14:paraId="2607FC98" w14:textId="77777777" w:rsidTr="008F6838">
        <w:trPr>
          <w:trHeight w:val="765"/>
        </w:trPr>
        <w:tc>
          <w:tcPr>
            <w:tcW w:w="1848" w:type="dxa"/>
          </w:tcPr>
          <w:p w14:paraId="00000D32" w14:textId="77777777" w:rsidR="000357F0" w:rsidRPr="008F6838" w:rsidRDefault="004602B5" w:rsidP="00DB468C">
            <w:pPr>
              <w:rPr>
                <w:lang w:val="en-GB"/>
              </w:rPr>
            </w:pPr>
            <w:r w:rsidRPr="008F6838">
              <w:rPr>
                <w:szCs w:val="24"/>
                <w:lang w:val="en-GB"/>
              </w:rPr>
              <w:lastRenderedPageBreak/>
              <w:t>Terminal Evaluation (TE)</w:t>
            </w:r>
          </w:p>
        </w:tc>
        <w:tc>
          <w:tcPr>
            <w:tcW w:w="3686" w:type="dxa"/>
          </w:tcPr>
          <w:p w14:paraId="00000D33" w14:textId="77777777" w:rsidR="000357F0" w:rsidRPr="008F6838" w:rsidRDefault="004602B5" w:rsidP="00DB468C">
            <w:pPr>
              <w:rPr>
                <w:b/>
                <w:smallCaps/>
                <w:color w:val="FFFFFF"/>
                <w:lang w:val="en-GB"/>
              </w:rPr>
            </w:pPr>
            <w:r w:rsidRPr="008F6838">
              <w:rPr>
                <w:szCs w:val="24"/>
                <w:lang w:val="en-GB"/>
              </w:rPr>
              <w:t xml:space="preserve">Further review the topics covered in the mid-term evaluation. </w:t>
            </w:r>
          </w:p>
          <w:p w14:paraId="00000D34" w14:textId="77777777" w:rsidR="000357F0" w:rsidRPr="008F6838" w:rsidRDefault="004602B5" w:rsidP="00DB468C">
            <w:pPr>
              <w:rPr>
                <w:lang w:val="en-GB"/>
              </w:rPr>
            </w:pPr>
            <w:r w:rsidRPr="008F6838">
              <w:rPr>
                <w:szCs w:val="24"/>
                <w:lang w:val="en-GB"/>
              </w:rPr>
              <w:t>Looks at the impacts and sustainability of the results, including the contribution to capacity development and the achievement of global environmental goals.</w:t>
            </w:r>
          </w:p>
          <w:p w14:paraId="00000D35" w14:textId="77777777" w:rsidR="000357F0" w:rsidRPr="008F6838" w:rsidRDefault="000357F0" w:rsidP="00DB468C">
            <w:pPr>
              <w:rPr>
                <w:lang w:val="en-GB"/>
              </w:rPr>
            </w:pPr>
          </w:p>
          <w:p w14:paraId="00000D36" w14:textId="77777777" w:rsidR="000357F0" w:rsidRPr="008F6838" w:rsidRDefault="000357F0" w:rsidP="00DB468C">
            <w:pPr>
              <w:rPr>
                <w:lang w:val="en-GB"/>
              </w:rPr>
            </w:pPr>
          </w:p>
        </w:tc>
        <w:tc>
          <w:tcPr>
            <w:tcW w:w="1842" w:type="dxa"/>
          </w:tcPr>
          <w:p w14:paraId="00000D37" w14:textId="77777777" w:rsidR="000357F0" w:rsidRPr="008F6838" w:rsidRDefault="004602B5" w:rsidP="00DB468C">
            <w:pPr>
              <w:rPr>
                <w:lang w:val="en-GB"/>
              </w:rPr>
            </w:pPr>
            <w:r w:rsidRPr="008F6838">
              <w:rPr>
                <w:szCs w:val="24"/>
                <w:lang w:val="en-GB"/>
              </w:rPr>
              <w:t xml:space="preserve">Execution: Independent Evaluator / TM </w:t>
            </w:r>
          </w:p>
          <w:p w14:paraId="00000D38" w14:textId="77777777" w:rsidR="000357F0" w:rsidRPr="008F6838" w:rsidRDefault="000357F0" w:rsidP="00DB468C">
            <w:pPr>
              <w:rPr>
                <w:lang w:val="en-GB"/>
              </w:rPr>
            </w:pPr>
          </w:p>
          <w:p w14:paraId="00000D39" w14:textId="77777777" w:rsidR="000357F0" w:rsidRPr="008F6838" w:rsidRDefault="004602B5" w:rsidP="00DB468C">
            <w:pPr>
              <w:rPr>
                <w:lang w:val="en-GB"/>
              </w:rPr>
            </w:pPr>
            <w:r w:rsidRPr="008F6838">
              <w:rPr>
                <w:szCs w:val="24"/>
                <w:lang w:val="en-GB"/>
              </w:rPr>
              <w:t>Support: PM (or CTA), PMU</w:t>
            </w:r>
          </w:p>
        </w:tc>
        <w:tc>
          <w:tcPr>
            <w:tcW w:w="1701" w:type="dxa"/>
          </w:tcPr>
          <w:p w14:paraId="00000D3A" w14:textId="77777777" w:rsidR="000357F0" w:rsidRPr="008F6838" w:rsidRDefault="004602B5" w:rsidP="00DB468C">
            <w:pPr>
              <w:rPr>
                <w:lang w:val="en-GB"/>
              </w:rPr>
            </w:pPr>
            <w:r w:rsidRPr="008F6838">
              <w:rPr>
                <w:szCs w:val="24"/>
                <w:lang w:val="en-GB"/>
              </w:rPr>
              <w:t>Can be initiated within six (6) months prior to the project’s technical completion date</w:t>
            </w:r>
          </w:p>
        </w:tc>
        <w:tc>
          <w:tcPr>
            <w:tcW w:w="1701" w:type="dxa"/>
          </w:tcPr>
          <w:p w14:paraId="00000D3B" w14:textId="77777777" w:rsidR="000357F0" w:rsidRPr="008F6838" w:rsidRDefault="004602B5" w:rsidP="00DB468C">
            <w:pPr>
              <w:rPr>
                <w:lang w:val="en-GB"/>
              </w:rPr>
            </w:pPr>
            <w:r w:rsidRPr="008F6838">
              <w:rPr>
                <w:szCs w:val="24"/>
                <w:lang w:val="en-GB"/>
              </w:rPr>
              <w:t xml:space="preserve">GEF: </w:t>
            </w:r>
          </w:p>
          <w:p w14:paraId="00000D3E" w14:textId="3A7BFDF6" w:rsidR="000357F0" w:rsidRPr="008F6838" w:rsidRDefault="004602B5" w:rsidP="00DB468C">
            <w:pPr>
              <w:rPr>
                <w:lang w:val="en-GB"/>
              </w:rPr>
            </w:pPr>
            <w:r w:rsidRPr="008F6838">
              <w:rPr>
                <w:szCs w:val="24"/>
                <w:lang w:val="en-GB"/>
              </w:rPr>
              <w:t xml:space="preserve">US$ </w:t>
            </w:r>
            <w:r w:rsidR="007917B1">
              <w:rPr>
                <w:szCs w:val="24"/>
                <w:lang w:val="en-GB"/>
              </w:rPr>
              <w:t>3</w:t>
            </w:r>
            <w:r w:rsidR="004664E5" w:rsidRPr="008F6838">
              <w:rPr>
                <w:szCs w:val="24"/>
                <w:lang w:val="en-GB"/>
              </w:rPr>
              <w:t>0,000</w:t>
            </w:r>
          </w:p>
        </w:tc>
      </w:tr>
      <w:tr w:rsidR="000357F0" w:rsidRPr="001319A3" w14:paraId="35A41E6B" w14:textId="77777777" w:rsidTr="008F6838">
        <w:trPr>
          <w:trHeight w:val="300"/>
        </w:trPr>
        <w:tc>
          <w:tcPr>
            <w:tcW w:w="7376" w:type="dxa"/>
            <w:gridSpan w:val="3"/>
          </w:tcPr>
          <w:p w14:paraId="00000D4E" w14:textId="77777777" w:rsidR="000357F0" w:rsidRPr="008F6838" w:rsidRDefault="004602B5" w:rsidP="00DB468C">
            <w:pPr>
              <w:spacing w:before="60" w:after="60"/>
              <w:rPr>
                <w:b/>
                <w:lang w:val="en-GB"/>
              </w:rPr>
            </w:pPr>
            <w:r w:rsidRPr="008F6838">
              <w:rPr>
                <w:b/>
                <w:szCs w:val="24"/>
                <w:lang w:val="en-GB"/>
              </w:rPr>
              <w:t xml:space="preserve">TOTAL M&amp;E COST </w:t>
            </w:r>
          </w:p>
        </w:tc>
        <w:tc>
          <w:tcPr>
            <w:tcW w:w="3402" w:type="dxa"/>
            <w:gridSpan w:val="2"/>
          </w:tcPr>
          <w:p w14:paraId="00000D51" w14:textId="76CCC79F" w:rsidR="000357F0" w:rsidRPr="008F6838" w:rsidRDefault="004602B5" w:rsidP="00DB468C">
            <w:pPr>
              <w:spacing w:before="60" w:after="60"/>
              <w:rPr>
                <w:b/>
                <w:lang w:val="en-GB"/>
              </w:rPr>
            </w:pPr>
            <w:r w:rsidRPr="008F6838">
              <w:rPr>
                <w:b/>
                <w:szCs w:val="24"/>
                <w:lang w:val="en-GB"/>
              </w:rPr>
              <w:t xml:space="preserve">GEF: US$ </w:t>
            </w:r>
            <w:sdt>
              <w:sdtPr>
                <w:rPr>
                  <w:lang w:val="en-GB"/>
                </w:rPr>
                <w:tag w:val="goog_rdk_67"/>
                <w:id w:val="-1407224060"/>
              </w:sdtPr>
              <w:sdtEndPr/>
              <w:sdtContent/>
            </w:sdt>
            <w:r w:rsidR="004664E5" w:rsidRPr="008F6838">
              <w:rPr>
                <w:b/>
                <w:szCs w:val="24"/>
                <w:lang w:val="en-GB"/>
              </w:rPr>
              <w:t>60,000</w:t>
            </w:r>
          </w:p>
        </w:tc>
      </w:tr>
    </w:tbl>
    <w:p w14:paraId="00000D53" w14:textId="77777777" w:rsidR="000357F0" w:rsidRPr="008F6838" w:rsidRDefault="000357F0" w:rsidP="00DB468C">
      <w:pPr>
        <w:rPr>
          <w:color w:val="000000"/>
          <w:szCs w:val="22"/>
          <w:lang w:val="en-GB"/>
        </w:rPr>
      </w:pPr>
    </w:p>
    <w:p w14:paraId="00000D54" w14:textId="77777777" w:rsidR="000357F0" w:rsidRPr="008F6838" w:rsidRDefault="000357F0" w:rsidP="00DB468C">
      <w:pPr>
        <w:pStyle w:val="Heading2"/>
        <w:spacing w:before="0" w:after="0"/>
        <w:rPr>
          <w:color w:val="000000"/>
          <w:szCs w:val="22"/>
          <w:lang w:val="en-GB"/>
        </w:rPr>
        <w:sectPr w:rsidR="000357F0" w:rsidRPr="008F6838" w:rsidSect="008F6838">
          <w:pgSz w:w="12240" w:h="15840"/>
          <w:pgMar w:top="720" w:right="907" w:bottom="1440" w:left="720" w:header="720" w:footer="720" w:gutter="0"/>
          <w:cols w:space="720" w:equalWidth="0">
            <w:col w:w="9360"/>
          </w:cols>
          <w:docGrid w:linePitch="299"/>
        </w:sectPr>
      </w:pPr>
    </w:p>
    <w:p w14:paraId="00000D55" w14:textId="4A49BFE3" w:rsidR="000357F0" w:rsidRPr="008F6838" w:rsidRDefault="004602B5" w:rsidP="00DB468C">
      <w:pPr>
        <w:pStyle w:val="Heading2"/>
        <w:spacing w:before="0" w:after="0"/>
        <w:rPr>
          <w:szCs w:val="22"/>
          <w:lang w:val="en-GB"/>
        </w:rPr>
      </w:pPr>
      <w:bookmarkStart w:id="54" w:name="_Toc62554498"/>
      <w:r w:rsidRPr="008F6838">
        <w:rPr>
          <w:szCs w:val="22"/>
          <w:lang w:val="en-GB"/>
        </w:rPr>
        <w:lastRenderedPageBreak/>
        <w:t>Annex K: Project Implementation Arrangements</w:t>
      </w:r>
      <w:bookmarkEnd w:id="54"/>
    </w:p>
    <w:p w14:paraId="00000D56" w14:textId="77777777" w:rsidR="000357F0" w:rsidRPr="008F6838" w:rsidRDefault="000357F0" w:rsidP="00DB468C">
      <w:pPr>
        <w:rPr>
          <w:color w:val="000000"/>
          <w:szCs w:val="22"/>
          <w:lang w:val="en-GB"/>
        </w:rPr>
      </w:pPr>
    </w:p>
    <w:p w14:paraId="00000D57" w14:textId="12A4C5EC" w:rsidR="000357F0" w:rsidRPr="008F6838" w:rsidRDefault="004602B5" w:rsidP="00DB468C">
      <w:pPr>
        <w:rPr>
          <w:color w:val="000000"/>
          <w:szCs w:val="22"/>
          <w:lang w:val="en-GB"/>
        </w:rPr>
      </w:pPr>
      <w:r w:rsidRPr="008F6838">
        <w:rPr>
          <w:color w:val="000000"/>
          <w:szCs w:val="22"/>
          <w:lang w:val="en-GB"/>
        </w:rPr>
        <w:t xml:space="preserve">The project is funded by the Global Environment Facility (GEF) with </w:t>
      </w:r>
      <w:r w:rsidR="0038657B" w:rsidRPr="008F6838">
        <w:rPr>
          <w:color w:val="000000"/>
          <w:szCs w:val="22"/>
          <w:lang w:val="en-GB"/>
        </w:rPr>
        <w:t xml:space="preserve">UN Environment Programme </w:t>
      </w:r>
      <w:r w:rsidRPr="008F6838">
        <w:rPr>
          <w:color w:val="000000"/>
          <w:szCs w:val="22"/>
          <w:lang w:val="en-GB"/>
        </w:rPr>
        <w:t>and EBRD acting as the GEF Implementing Agencies and</w:t>
      </w:r>
      <w:r w:rsidR="00B64F1B" w:rsidRPr="008F6838">
        <w:rPr>
          <w:color w:val="000000"/>
          <w:szCs w:val="22"/>
          <w:lang w:val="en-GB"/>
        </w:rPr>
        <w:t xml:space="preserve"> STCU</w:t>
      </w:r>
      <w:r w:rsidRPr="008F6838">
        <w:rPr>
          <w:color w:val="000000"/>
          <w:szCs w:val="22"/>
          <w:lang w:val="en-GB"/>
        </w:rPr>
        <w:t xml:space="preserve"> and the EBRD as the Executing Agencies. The implementation structure is illustrated in the organogram below:</w:t>
      </w:r>
    </w:p>
    <w:p w14:paraId="36B6F157" w14:textId="77777777" w:rsidR="00D764A3" w:rsidRPr="008F6838" w:rsidRDefault="00D764A3" w:rsidP="00DB468C">
      <w:pPr>
        <w:rPr>
          <w:color w:val="000000"/>
          <w:szCs w:val="22"/>
          <w:lang w:val="en-GB"/>
        </w:rPr>
      </w:pPr>
    </w:p>
    <w:p w14:paraId="00000D58" w14:textId="30779E55" w:rsidR="000357F0" w:rsidRPr="008F6838" w:rsidRDefault="00D764A3" w:rsidP="00DB468C">
      <w:pPr>
        <w:jc w:val="center"/>
        <w:rPr>
          <w:color w:val="000000"/>
          <w:szCs w:val="22"/>
          <w:lang w:val="en-GB"/>
        </w:rPr>
      </w:pPr>
      <w:r>
        <w:rPr>
          <w:noProof/>
          <w:lang w:val="en-GB"/>
        </w:rPr>
        <w:drawing>
          <wp:inline distT="0" distB="0" distL="0" distR="0" wp14:anchorId="33343727" wp14:editId="0F122E08">
            <wp:extent cx="4794693" cy="4572000"/>
            <wp:effectExtent l="0" t="0" r="635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pic:nvPicPr>
                  <pic:blipFill>
                    <a:blip r:embed="rId49">
                      <a:extLst>
                        <a:ext uri="{28A0092B-C50C-407E-A947-70E740481C1C}">
                          <a14:useLocalDpi xmlns:a14="http://schemas.microsoft.com/office/drawing/2010/main" val="0"/>
                        </a:ext>
                      </a:extLst>
                    </a:blip>
                    <a:stretch>
                      <a:fillRect/>
                    </a:stretch>
                  </pic:blipFill>
                  <pic:spPr>
                    <a:xfrm>
                      <a:off x="0" y="0"/>
                      <a:ext cx="4794693" cy="4572000"/>
                    </a:xfrm>
                    <a:prstGeom prst="rect">
                      <a:avLst/>
                    </a:prstGeom>
                  </pic:spPr>
                </pic:pic>
              </a:graphicData>
            </a:graphic>
          </wp:inline>
        </w:drawing>
      </w:r>
    </w:p>
    <w:p w14:paraId="00000D5A" w14:textId="1AC6284C" w:rsidR="000357F0" w:rsidRPr="008F6838" w:rsidRDefault="000357F0" w:rsidP="00DB468C">
      <w:pPr>
        <w:rPr>
          <w:color w:val="000000"/>
          <w:szCs w:val="22"/>
          <w:lang w:val="en-GB"/>
        </w:rPr>
      </w:pPr>
    </w:p>
    <w:p w14:paraId="72EF3110" w14:textId="77777777" w:rsidR="00326AE4" w:rsidRPr="008F6838" w:rsidRDefault="00326AE4" w:rsidP="00DB468C">
      <w:pPr>
        <w:rPr>
          <w:szCs w:val="22"/>
          <w:lang w:val="en-GB"/>
        </w:rPr>
        <w:sectPr w:rsidR="00326AE4" w:rsidRPr="008F6838">
          <w:pgSz w:w="12240" w:h="15840"/>
          <w:pgMar w:top="864" w:right="864" w:bottom="907" w:left="864" w:header="720" w:footer="720" w:gutter="0"/>
          <w:cols w:space="720" w:equalWidth="0">
            <w:col w:w="9360"/>
          </w:cols>
        </w:sectPr>
      </w:pPr>
    </w:p>
    <w:p w14:paraId="7D7E793A" w14:textId="59FA5080" w:rsidR="00326AE4" w:rsidRPr="008F6838" w:rsidRDefault="00326AE4" w:rsidP="00DB468C">
      <w:pPr>
        <w:rPr>
          <w:szCs w:val="22"/>
          <w:lang w:val="en-GB"/>
        </w:rPr>
      </w:pPr>
    </w:p>
    <w:p w14:paraId="00000D5B" w14:textId="3F24AFF1" w:rsidR="000357F0" w:rsidRPr="008F6838" w:rsidRDefault="004602B5" w:rsidP="00DB468C">
      <w:pPr>
        <w:rPr>
          <w:szCs w:val="22"/>
          <w:lang w:val="en-GB"/>
        </w:rPr>
      </w:pPr>
      <w:r w:rsidRPr="008F6838">
        <w:rPr>
          <w:szCs w:val="22"/>
          <w:lang w:val="en-GB"/>
        </w:rPr>
        <w:t>Roles and responsibilities of each bodies are detailed in the following table:</w:t>
      </w:r>
    </w:p>
    <w:p w14:paraId="00000D5C" w14:textId="77777777" w:rsidR="000357F0" w:rsidRPr="008F6838" w:rsidRDefault="000357F0" w:rsidP="00DB468C">
      <w:pPr>
        <w:rPr>
          <w:color w:val="000000"/>
          <w:szCs w:val="22"/>
          <w:lang w:val="en-GB"/>
        </w:rPr>
      </w:pPr>
    </w:p>
    <w:tbl>
      <w:tblPr>
        <w:tblW w:w="141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72" w:type="dxa"/>
          <w:left w:w="115" w:type="dxa"/>
          <w:right w:w="115" w:type="dxa"/>
        </w:tblCellMar>
        <w:tblLook w:val="0400" w:firstRow="0" w:lastRow="0" w:firstColumn="0" w:lastColumn="0" w:noHBand="0" w:noVBand="1"/>
      </w:tblPr>
      <w:tblGrid>
        <w:gridCol w:w="1527"/>
        <w:gridCol w:w="2998"/>
        <w:gridCol w:w="7920"/>
        <w:gridCol w:w="1710"/>
      </w:tblGrid>
      <w:tr w:rsidR="000357F0" w:rsidRPr="001319A3" w14:paraId="742FBDB1" w14:textId="77777777">
        <w:trPr>
          <w:trHeight w:val="404"/>
        </w:trPr>
        <w:tc>
          <w:tcPr>
            <w:tcW w:w="1527" w:type="dxa"/>
            <w:tcBorders>
              <w:top w:val="single" w:sz="4" w:space="0" w:color="000000"/>
              <w:left w:val="single" w:sz="4" w:space="0" w:color="000000"/>
              <w:bottom w:val="single" w:sz="4" w:space="0" w:color="000000"/>
              <w:right w:val="single" w:sz="4" w:space="0" w:color="000000"/>
            </w:tcBorders>
            <w:vAlign w:val="center"/>
          </w:tcPr>
          <w:p w14:paraId="00000D5D" w14:textId="77777777" w:rsidR="000357F0" w:rsidRPr="008F6838" w:rsidRDefault="004602B5" w:rsidP="00DB468C">
            <w:pPr>
              <w:jc w:val="center"/>
              <w:rPr>
                <w:b/>
                <w:szCs w:val="22"/>
                <w:lang w:val="en-GB"/>
              </w:rPr>
            </w:pPr>
            <w:r w:rsidRPr="008F6838">
              <w:rPr>
                <w:b/>
                <w:szCs w:val="22"/>
                <w:lang w:val="en-GB"/>
              </w:rPr>
              <w:t>Body</w:t>
            </w:r>
          </w:p>
        </w:tc>
        <w:tc>
          <w:tcPr>
            <w:tcW w:w="2998" w:type="dxa"/>
            <w:tcBorders>
              <w:top w:val="single" w:sz="4" w:space="0" w:color="000000"/>
              <w:left w:val="single" w:sz="4" w:space="0" w:color="000000"/>
              <w:bottom w:val="single" w:sz="4" w:space="0" w:color="000000"/>
              <w:right w:val="single" w:sz="4" w:space="0" w:color="000000"/>
            </w:tcBorders>
            <w:vAlign w:val="center"/>
          </w:tcPr>
          <w:p w14:paraId="00000D5E" w14:textId="77777777" w:rsidR="000357F0" w:rsidRPr="008F6838" w:rsidRDefault="004602B5" w:rsidP="00DB468C">
            <w:pPr>
              <w:jc w:val="center"/>
              <w:rPr>
                <w:b/>
                <w:szCs w:val="22"/>
                <w:lang w:val="en-GB"/>
              </w:rPr>
            </w:pPr>
            <w:r w:rsidRPr="008F6838">
              <w:rPr>
                <w:b/>
                <w:szCs w:val="22"/>
                <w:lang w:val="en-GB"/>
              </w:rPr>
              <w:t>Composition</w:t>
            </w:r>
          </w:p>
        </w:tc>
        <w:tc>
          <w:tcPr>
            <w:tcW w:w="7920" w:type="dxa"/>
            <w:tcBorders>
              <w:top w:val="single" w:sz="4" w:space="0" w:color="000000"/>
              <w:left w:val="single" w:sz="4" w:space="0" w:color="000000"/>
              <w:bottom w:val="single" w:sz="4" w:space="0" w:color="000000"/>
              <w:right w:val="single" w:sz="4" w:space="0" w:color="000000"/>
            </w:tcBorders>
            <w:vAlign w:val="center"/>
          </w:tcPr>
          <w:p w14:paraId="00000D5F" w14:textId="77777777" w:rsidR="000357F0" w:rsidRPr="008F6838" w:rsidRDefault="004602B5" w:rsidP="00DB468C">
            <w:pPr>
              <w:jc w:val="center"/>
              <w:rPr>
                <w:b/>
                <w:szCs w:val="22"/>
                <w:lang w:val="en-GB"/>
              </w:rPr>
            </w:pPr>
            <w:r w:rsidRPr="008F6838">
              <w:rPr>
                <w:b/>
                <w:szCs w:val="22"/>
                <w:lang w:val="en-GB"/>
              </w:rPr>
              <w:t>Role and description</w:t>
            </w:r>
          </w:p>
        </w:tc>
        <w:tc>
          <w:tcPr>
            <w:tcW w:w="1710" w:type="dxa"/>
            <w:tcBorders>
              <w:top w:val="single" w:sz="4" w:space="0" w:color="000000"/>
              <w:left w:val="single" w:sz="4" w:space="0" w:color="000000"/>
              <w:bottom w:val="single" w:sz="4" w:space="0" w:color="000000"/>
              <w:right w:val="single" w:sz="4" w:space="0" w:color="000000"/>
            </w:tcBorders>
            <w:vAlign w:val="center"/>
          </w:tcPr>
          <w:p w14:paraId="00000D60" w14:textId="77777777" w:rsidR="000357F0" w:rsidRPr="008F6838" w:rsidRDefault="004602B5" w:rsidP="00DB468C">
            <w:pPr>
              <w:jc w:val="center"/>
              <w:rPr>
                <w:b/>
                <w:szCs w:val="22"/>
                <w:lang w:val="en-GB"/>
              </w:rPr>
            </w:pPr>
            <w:r w:rsidRPr="008F6838">
              <w:rPr>
                <w:b/>
                <w:szCs w:val="22"/>
                <w:lang w:val="en-GB"/>
              </w:rPr>
              <w:t>Frequency of meetings</w:t>
            </w:r>
          </w:p>
        </w:tc>
      </w:tr>
      <w:tr w:rsidR="000357F0" w:rsidRPr="001319A3" w14:paraId="668D32CC" w14:textId="77777777">
        <w:tc>
          <w:tcPr>
            <w:tcW w:w="1527" w:type="dxa"/>
            <w:tcBorders>
              <w:top w:val="single" w:sz="4" w:space="0" w:color="000000"/>
              <w:left w:val="single" w:sz="4" w:space="0" w:color="000000"/>
              <w:bottom w:val="single" w:sz="4" w:space="0" w:color="000000"/>
              <w:right w:val="single" w:sz="4" w:space="0" w:color="000000"/>
            </w:tcBorders>
          </w:tcPr>
          <w:p w14:paraId="00000D61" w14:textId="77777777" w:rsidR="000357F0" w:rsidRPr="008F6838" w:rsidRDefault="004602B5" w:rsidP="00DB468C">
            <w:pPr>
              <w:spacing w:line="256" w:lineRule="auto"/>
              <w:rPr>
                <w:szCs w:val="22"/>
                <w:lang w:val="en-GB"/>
              </w:rPr>
            </w:pPr>
            <w:r w:rsidRPr="008F6838">
              <w:rPr>
                <w:szCs w:val="22"/>
                <w:lang w:val="en-GB"/>
              </w:rPr>
              <w:t>Project Steering Committee (PSC)</w:t>
            </w:r>
          </w:p>
        </w:tc>
        <w:tc>
          <w:tcPr>
            <w:tcW w:w="2998" w:type="dxa"/>
            <w:tcBorders>
              <w:top w:val="single" w:sz="4" w:space="0" w:color="000000"/>
              <w:left w:val="single" w:sz="4" w:space="0" w:color="000000"/>
              <w:bottom w:val="single" w:sz="4" w:space="0" w:color="000000"/>
              <w:right w:val="single" w:sz="4" w:space="0" w:color="000000"/>
            </w:tcBorders>
          </w:tcPr>
          <w:p w14:paraId="00000D62" w14:textId="521D128F" w:rsidR="000357F0" w:rsidRPr="00687AC4" w:rsidRDefault="00B60FE4" w:rsidP="00DB468C">
            <w:pPr>
              <w:spacing w:line="256" w:lineRule="auto"/>
              <w:ind w:left="204"/>
              <w:rPr>
                <w:szCs w:val="22"/>
                <w:lang w:val="it-IT"/>
              </w:rPr>
            </w:pPr>
            <w:r w:rsidRPr="00687AC4">
              <w:rPr>
                <w:szCs w:val="22"/>
                <w:lang w:val="it-IT"/>
              </w:rPr>
              <w:t>STCU</w:t>
            </w:r>
            <w:r w:rsidR="004000CC" w:rsidRPr="00687AC4">
              <w:rPr>
                <w:szCs w:val="22"/>
                <w:lang w:val="it-IT"/>
              </w:rPr>
              <w:t xml:space="preserve"> (EA)</w:t>
            </w:r>
          </w:p>
          <w:p w14:paraId="7A412DF0" w14:textId="6A294558" w:rsidR="007B2D5B" w:rsidRPr="00687AC4" w:rsidRDefault="004602B5" w:rsidP="00DB468C">
            <w:pPr>
              <w:spacing w:line="256" w:lineRule="auto"/>
              <w:ind w:left="204"/>
              <w:rPr>
                <w:szCs w:val="22"/>
                <w:lang w:val="it-IT"/>
              </w:rPr>
            </w:pPr>
            <w:r w:rsidRPr="00687AC4">
              <w:rPr>
                <w:szCs w:val="22"/>
                <w:lang w:val="it-IT"/>
              </w:rPr>
              <w:t>U</w:t>
            </w:r>
            <w:r w:rsidR="004000CC" w:rsidRPr="00687AC4">
              <w:rPr>
                <w:szCs w:val="22"/>
                <w:lang w:val="it-IT"/>
              </w:rPr>
              <w:t>NEP</w:t>
            </w:r>
            <w:r w:rsidRPr="00687AC4">
              <w:rPr>
                <w:szCs w:val="22"/>
                <w:lang w:val="it-IT"/>
              </w:rPr>
              <w:t xml:space="preserve"> (IA</w:t>
            </w:r>
            <w:r w:rsidR="004000CC" w:rsidRPr="00687AC4">
              <w:rPr>
                <w:szCs w:val="22"/>
                <w:lang w:val="it-IT"/>
              </w:rPr>
              <w:t>, lead</w:t>
            </w:r>
            <w:r w:rsidRPr="00687AC4">
              <w:rPr>
                <w:szCs w:val="22"/>
                <w:lang w:val="it-IT"/>
              </w:rPr>
              <w:t>)</w:t>
            </w:r>
          </w:p>
          <w:p w14:paraId="48BED3E5" w14:textId="246B0285" w:rsidR="00835337" w:rsidRPr="00687AC4" w:rsidRDefault="00B60FE4" w:rsidP="00DB468C">
            <w:pPr>
              <w:spacing w:line="256" w:lineRule="auto"/>
              <w:ind w:left="204"/>
              <w:rPr>
                <w:szCs w:val="22"/>
                <w:lang w:val="it-IT"/>
              </w:rPr>
            </w:pPr>
            <w:r w:rsidRPr="00687AC4">
              <w:rPr>
                <w:szCs w:val="22"/>
                <w:lang w:val="it-IT"/>
              </w:rPr>
              <w:t>EBRD</w:t>
            </w:r>
            <w:r w:rsidR="004000CC" w:rsidRPr="00687AC4">
              <w:rPr>
                <w:szCs w:val="22"/>
                <w:lang w:val="it-IT"/>
              </w:rPr>
              <w:t xml:space="preserve"> (IA)</w:t>
            </w:r>
          </w:p>
          <w:p w14:paraId="6E0368F0" w14:textId="6794E7F2" w:rsidR="007B2D5B" w:rsidRPr="00687AC4" w:rsidRDefault="00B60FE4" w:rsidP="00DB468C">
            <w:pPr>
              <w:spacing w:line="256" w:lineRule="auto"/>
              <w:ind w:left="204"/>
              <w:rPr>
                <w:szCs w:val="22"/>
                <w:lang w:val="it-IT"/>
              </w:rPr>
            </w:pPr>
            <w:r w:rsidRPr="00687AC4">
              <w:rPr>
                <w:szCs w:val="22"/>
                <w:lang w:val="it-IT"/>
              </w:rPr>
              <w:t>ISA</w:t>
            </w:r>
          </w:p>
          <w:p w14:paraId="3C3A279A" w14:textId="72047868" w:rsidR="000357F0" w:rsidRPr="008F6838" w:rsidRDefault="00F1687A" w:rsidP="00DB468C">
            <w:pPr>
              <w:spacing w:line="256" w:lineRule="auto"/>
              <w:ind w:left="204"/>
              <w:rPr>
                <w:szCs w:val="22"/>
                <w:lang w:val="en-GB"/>
              </w:rPr>
            </w:pPr>
            <w:r w:rsidRPr="008F6838">
              <w:rPr>
                <w:szCs w:val="22"/>
                <w:lang w:val="en-GB"/>
              </w:rPr>
              <w:t xml:space="preserve">Ministry of Environmental Protection and Natural Resources </w:t>
            </w:r>
          </w:p>
          <w:p w14:paraId="47894337" w14:textId="77777777" w:rsidR="00835337" w:rsidRPr="008F6838" w:rsidRDefault="004000CC" w:rsidP="00DB468C">
            <w:pPr>
              <w:spacing w:line="256" w:lineRule="auto"/>
              <w:ind w:left="204"/>
              <w:rPr>
                <w:szCs w:val="22"/>
                <w:lang w:val="en-GB"/>
              </w:rPr>
            </w:pPr>
            <w:r w:rsidRPr="008F6838">
              <w:rPr>
                <w:szCs w:val="22"/>
                <w:lang w:val="en-GB"/>
              </w:rPr>
              <w:t>Ministry of Energy</w:t>
            </w:r>
          </w:p>
          <w:p w14:paraId="00000D66" w14:textId="03BB6BEF" w:rsidR="004000CC" w:rsidRPr="008F6838" w:rsidRDefault="004000CC" w:rsidP="00DB468C">
            <w:pPr>
              <w:spacing w:line="256" w:lineRule="auto"/>
              <w:ind w:left="204"/>
              <w:rPr>
                <w:szCs w:val="22"/>
                <w:lang w:val="en-GB"/>
              </w:rPr>
            </w:pPr>
            <w:r w:rsidRPr="008F6838">
              <w:rPr>
                <w:szCs w:val="22"/>
                <w:lang w:val="en-GB"/>
              </w:rPr>
              <w:t>Ministry for Infrastructure</w:t>
            </w:r>
          </w:p>
        </w:tc>
        <w:tc>
          <w:tcPr>
            <w:tcW w:w="7920" w:type="dxa"/>
            <w:tcBorders>
              <w:top w:val="single" w:sz="4" w:space="0" w:color="000000"/>
              <w:left w:val="single" w:sz="4" w:space="0" w:color="000000"/>
              <w:bottom w:val="single" w:sz="4" w:space="0" w:color="000000"/>
              <w:right w:val="single" w:sz="4" w:space="0" w:color="000000"/>
            </w:tcBorders>
          </w:tcPr>
          <w:p w14:paraId="00000D67" w14:textId="77777777" w:rsidR="000357F0" w:rsidRPr="008F6838" w:rsidRDefault="004602B5" w:rsidP="00DB468C">
            <w:pPr>
              <w:numPr>
                <w:ilvl w:val="0"/>
                <w:numId w:val="7"/>
              </w:numPr>
              <w:spacing w:after="60"/>
              <w:ind w:left="202" w:hanging="202"/>
              <w:rPr>
                <w:szCs w:val="22"/>
                <w:lang w:val="en-GB"/>
              </w:rPr>
            </w:pPr>
            <w:r w:rsidRPr="008F6838">
              <w:rPr>
                <w:szCs w:val="22"/>
                <w:lang w:val="en-GB"/>
              </w:rPr>
              <w:t>Oversight of the project progress and implementation of Outputs;</w:t>
            </w:r>
          </w:p>
          <w:p w14:paraId="00000D68" w14:textId="77777777" w:rsidR="000357F0" w:rsidRPr="008F6838" w:rsidRDefault="004602B5" w:rsidP="00DB468C">
            <w:pPr>
              <w:numPr>
                <w:ilvl w:val="0"/>
                <w:numId w:val="7"/>
              </w:numPr>
              <w:spacing w:after="60"/>
              <w:ind w:left="202" w:hanging="202"/>
              <w:rPr>
                <w:szCs w:val="22"/>
                <w:lang w:val="en-GB"/>
              </w:rPr>
            </w:pPr>
            <w:r w:rsidRPr="008F6838">
              <w:rPr>
                <w:szCs w:val="22"/>
                <w:lang w:val="en-GB"/>
              </w:rPr>
              <w:t>Approve workplans and budget revisions;</w:t>
            </w:r>
          </w:p>
          <w:p w14:paraId="00000D69" w14:textId="77777777" w:rsidR="000357F0" w:rsidRPr="008F6838" w:rsidRDefault="004602B5" w:rsidP="00DB468C">
            <w:pPr>
              <w:numPr>
                <w:ilvl w:val="0"/>
                <w:numId w:val="7"/>
              </w:numPr>
              <w:spacing w:after="60"/>
              <w:ind w:left="202" w:hanging="202"/>
              <w:rPr>
                <w:szCs w:val="22"/>
                <w:lang w:val="en-GB"/>
              </w:rPr>
            </w:pPr>
            <w:r w:rsidRPr="008F6838">
              <w:rPr>
                <w:szCs w:val="22"/>
                <w:lang w:val="en-GB"/>
              </w:rPr>
              <w:t>Approve management decisions to ensure timely delivery of quality outputs;</w:t>
            </w:r>
          </w:p>
          <w:p w14:paraId="00000D6A" w14:textId="77777777" w:rsidR="000357F0" w:rsidRPr="008F6838" w:rsidRDefault="004602B5" w:rsidP="00DB468C">
            <w:pPr>
              <w:numPr>
                <w:ilvl w:val="0"/>
                <w:numId w:val="7"/>
              </w:numPr>
              <w:spacing w:after="60"/>
              <w:ind w:left="202" w:hanging="202"/>
              <w:rPr>
                <w:szCs w:val="22"/>
                <w:lang w:val="en-GB"/>
              </w:rPr>
            </w:pPr>
            <w:r w:rsidRPr="008F6838">
              <w:rPr>
                <w:szCs w:val="22"/>
                <w:lang w:val="en-GB"/>
              </w:rPr>
              <w:t>Provide overall guidance and strategic direction;</w:t>
            </w:r>
          </w:p>
          <w:p w14:paraId="00000D6B" w14:textId="77777777" w:rsidR="000357F0" w:rsidRPr="008F6838" w:rsidRDefault="004602B5" w:rsidP="00DB468C">
            <w:pPr>
              <w:numPr>
                <w:ilvl w:val="0"/>
                <w:numId w:val="7"/>
              </w:numPr>
              <w:spacing w:after="60"/>
              <w:ind w:left="202" w:hanging="202"/>
              <w:rPr>
                <w:szCs w:val="22"/>
                <w:lang w:val="en-GB"/>
              </w:rPr>
            </w:pPr>
            <w:r w:rsidRPr="008F6838">
              <w:rPr>
                <w:szCs w:val="22"/>
                <w:lang w:val="en-GB"/>
              </w:rPr>
              <w:t>Enhance and optimize the contributions of various partner organizations through coordination of all activities and inputs</w:t>
            </w:r>
          </w:p>
          <w:p w14:paraId="00000D6C" w14:textId="03A72A7D" w:rsidR="000357F0" w:rsidRPr="008F6838" w:rsidRDefault="004602B5" w:rsidP="00DB468C">
            <w:pPr>
              <w:numPr>
                <w:ilvl w:val="0"/>
                <w:numId w:val="7"/>
              </w:numPr>
              <w:spacing w:after="60"/>
              <w:ind w:left="202" w:hanging="202"/>
              <w:rPr>
                <w:szCs w:val="22"/>
                <w:lang w:val="en-GB"/>
              </w:rPr>
            </w:pPr>
            <w:r w:rsidRPr="008F6838">
              <w:rPr>
                <w:szCs w:val="22"/>
                <w:lang w:val="en-GB"/>
              </w:rPr>
              <w:t>The</w:t>
            </w:r>
            <w:r w:rsidR="00835337" w:rsidRPr="008F6838">
              <w:rPr>
                <w:szCs w:val="22"/>
                <w:lang w:val="en-GB"/>
              </w:rPr>
              <w:t xml:space="preserve"> STCU</w:t>
            </w:r>
            <w:r w:rsidRPr="008F6838">
              <w:rPr>
                <w:szCs w:val="22"/>
                <w:lang w:val="en-GB"/>
              </w:rPr>
              <w:t xml:space="preserve"> will appoint a National Project Director (NPD) that will act as the PSC Chairperson</w:t>
            </w:r>
          </w:p>
          <w:p w14:paraId="00000D6D" w14:textId="3F2F9AA1" w:rsidR="000357F0" w:rsidRPr="008F6838" w:rsidRDefault="004602B5" w:rsidP="00DB468C">
            <w:pPr>
              <w:numPr>
                <w:ilvl w:val="0"/>
                <w:numId w:val="7"/>
              </w:numPr>
              <w:spacing w:after="60"/>
              <w:ind w:left="202" w:hanging="202"/>
              <w:rPr>
                <w:szCs w:val="22"/>
                <w:lang w:val="en-GB"/>
              </w:rPr>
            </w:pPr>
            <w:r w:rsidRPr="008F6838">
              <w:rPr>
                <w:szCs w:val="22"/>
                <w:lang w:val="en-GB"/>
              </w:rPr>
              <w:t xml:space="preserve">The Project Manager (PM) will act as the PSC Secretary </w:t>
            </w:r>
          </w:p>
        </w:tc>
        <w:tc>
          <w:tcPr>
            <w:tcW w:w="1710" w:type="dxa"/>
            <w:tcBorders>
              <w:top w:val="single" w:sz="4" w:space="0" w:color="000000"/>
              <w:left w:val="single" w:sz="4" w:space="0" w:color="000000"/>
              <w:bottom w:val="single" w:sz="4" w:space="0" w:color="000000"/>
              <w:right w:val="single" w:sz="4" w:space="0" w:color="000000"/>
            </w:tcBorders>
          </w:tcPr>
          <w:p w14:paraId="00000D6E" w14:textId="77777777" w:rsidR="000357F0" w:rsidRPr="008F6838" w:rsidRDefault="004602B5" w:rsidP="00DB468C">
            <w:pPr>
              <w:spacing w:line="256" w:lineRule="auto"/>
              <w:rPr>
                <w:szCs w:val="22"/>
                <w:lang w:val="en-GB"/>
              </w:rPr>
            </w:pPr>
            <w:r w:rsidRPr="008F6838">
              <w:rPr>
                <w:szCs w:val="22"/>
                <w:lang w:val="en-GB"/>
              </w:rPr>
              <w:t>Once a year</w:t>
            </w:r>
          </w:p>
        </w:tc>
      </w:tr>
      <w:tr w:rsidR="0058250D" w:rsidRPr="001319A3" w14:paraId="17465275" w14:textId="77777777" w:rsidTr="008F61E0">
        <w:tc>
          <w:tcPr>
            <w:tcW w:w="1527" w:type="dxa"/>
            <w:vMerge w:val="restart"/>
            <w:tcBorders>
              <w:top w:val="single" w:sz="4" w:space="0" w:color="000000"/>
              <w:left w:val="single" w:sz="4" w:space="0" w:color="000000"/>
              <w:right w:val="single" w:sz="4" w:space="0" w:color="000000"/>
            </w:tcBorders>
          </w:tcPr>
          <w:p w14:paraId="00000D6F" w14:textId="77777777" w:rsidR="0058250D" w:rsidRPr="008F6838" w:rsidRDefault="0058250D" w:rsidP="00DB468C">
            <w:pPr>
              <w:spacing w:line="256" w:lineRule="auto"/>
              <w:rPr>
                <w:szCs w:val="22"/>
                <w:lang w:val="en-GB"/>
              </w:rPr>
            </w:pPr>
            <w:r w:rsidRPr="008F6838">
              <w:rPr>
                <w:szCs w:val="22"/>
                <w:lang w:val="en-GB"/>
              </w:rPr>
              <w:t>Implementing GEF Agency (IA)</w:t>
            </w:r>
          </w:p>
        </w:tc>
        <w:tc>
          <w:tcPr>
            <w:tcW w:w="2998" w:type="dxa"/>
            <w:tcBorders>
              <w:top w:val="single" w:sz="4" w:space="0" w:color="000000"/>
              <w:left w:val="single" w:sz="4" w:space="0" w:color="000000"/>
              <w:bottom w:val="single" w:sz="4" w:space="0" w:color="000000"/>
              <w:right w:val="single" w:sz="4" w:space="0" w:color="000000"/>
            </w:tcBorders>
          </w:tcPr>
          <w:p w14:paraId="4F677F47" w14:textId="35EF737B" w:rsidR="0058250D" w:rsidRPr="008F6838" w:rsidRDefault="003672B6" w:rsidP="00DB468C">
            <w:pPr>
              <w:spacing w:line="256" w:lineRule="auto"/>
              <w:ind w:left="1"/>
              <w:rPr>
                <w:szCs w:val="22"/>
                <w:lang w:val="en-GB"/>
              </w:rPr>
            </w:pPr>
            <w:sdt>
              <w:sdtPr>
                <w:rPr>
                  <w:szCs w:val="22"/>
                  <w:lang w:val="en-GB"/>
                </w:rPr>
                <w:tag w:val="goog_rdk_68"/>
                <w:id w:val="-1547435462"/>
              </w:sdtPr>
              <w:sdtEndPr/>
              <w:sdtContent/>
            </w:sdt>
            <w:r w:rsidR="0058250D" w:rsidRPr="008F6838">
              <w:rPr>
                <w:szCs w:val="22"/>
                <w:lang w:val="en-GB"/>
              </w:rPr>
              <w:t>UNEP, lead IA</w:t>
            </w:r>
          </w:p>
          <w:p w14:paraId="00000D70" w14:textId="3348F627" w:rsidR="0058250D" w:rsidRPr="008F6838" w:rsidRDefault="0058250D" w:rsidP="00DB468C">
            <w:pPr>
              <w:spacing w:line="256" w:lineRule="auto"/>
              <w:ind w:left="1"/>
              <w:rPr>
                <w:szCs w:val="22"/>
                <w:lang w:val="en-GB"/>
              </w:rPr>
            </w:pPr>
          </w:p>
        </w:tc>
        <w:tc>
          <w:tcPr>
            <w:tcW w:w="7920" w:type="dxa"/>
            <w:tcBorders>
              <w:top w:val="single" w:sz="4" w:space="0" w:color="000000"/>
              <w:left w:val="single" w:sz="4" w:space="0" w:color="000000"/>
              <w:bottom w:val="single" w:sz="4" w:space="0" w:color="000000"/>
              <w:right w:val="single" w:sz="4" w:space="0" w:color="000000"/>
            </w:tcBorders>
          </w:tcPr>
          <w:p w14:paraId="00000D71" w14:textId="3E2E06D5" w:rsidR="0058250D" w:rsidRPr="008F6838" w:rsidRDefault="0058250D" w:rsidP="00DB468C">
            <w:pPr>
              <w:numPr>
                <w:ilvl w:val="0"/>
                <w:numId w:val="7"/>
              </w:numPr>
              <w:spacing w:after="60"/>
              <w:ind w:left="202" w:hanging="202"/>
              <w:rPr>
                <w:szCs w:val="22"/>
                <w:lang w:val="en-GB"/>
              </w:rPr>
            </w:pPr>
            <w:r w:rsidRPr="008F6838">
              <w:rPr>
                <w:szCs w:val="22"/>
                <w:lang w:val="en-GB"/>
              </w:rPr>
              <w:t>Ensure timely disbursement/sub-allotment to executing agency based on agreed legal document and in accordance with UN Environment Programme and GEF fiduciary standards;</w:t>
            </w:r>
          </w:p>
          <w:p w14:paraId="00000D72" w14:textId="77777777" w:rsidR="0058250D" w:rsidRPr="008F6838" w:rsidRDefault="0058250D" w:rsidP="00DB468C">
            <w:pPr>
              <w:numPr>
                <w:ilvl w:val="0"/>
                <w:numId w:val="7"/>
              </w:numPr>
              <w:spacing w:after="60"/>
              <w:ind w:left="202" w:hanging="202"/>
              <w:rPr>
                <w:szCs w:val="22"/>
                <w:lang w:val="en-GB"/>
              </w:rPr>
            </w:pPr>
            <w:r w:rsidRPr="008F6838">
              <w:rPr>
                <w:szCs w:val="22"/>
                <w:lang w:val="en-GB"/>
              </w:rPr>
              <w:t>Follow-up with Executing agency for progress, equipment, financial and audit reports;</w:t>
            </w:r>
          </w:p>
          <w:p w14:paraId="00000D73" w14:textId="06C8E85B" w:rsidR="0058250D" w:rsidRPr="008F6838" w:rsidRDefault="0058250D" w:rsidP="00DB468C">
            <w:pPr>
              <w:numPr>
                <w:ilvl w:val="0"/>
                <w:numId w:val="7"/>
              </w:numPr>
              <w:spacing w:after="60"/>
              <w:ind w:left="202" w:hanging="202"/>
              <w:rPr>
                <w:szCs w:val="22"/>
                <w:lang w:val="en-GB"/>
              </w:rPr>
            </w:pPr>
            <w:r w:rsidRPr="008F6838">
              <w:rPr>
                <w:szCs w:val="22"/>
                <w:lang w:val="en-GB"/>
              </w:rPr>
              <w:t>Provide consistent and regular oversight on project execution and conduct project supervisory missions as per Supervision Plans and in doing so ensures that all UN Environment Programme and GEF criteria, rules and regulations are adhered to by project partners;</w:t>
            </w:r>
          </w:p>
          <w:p w14:paraId="6BE7D843" w14:textId="25D690B5" w:rsidR="00FB53C6" w:rsidRPr="008F6838" w:rsidRDefault="00FB53C6" w:rsidP="00DB468C">
            <w:pPr>
              <w:numPr>
                <w:ilvl w:val="0"/>
                <w:numId w:val="7"/>
              </w:numPr>
              <w:spacing w:after="60"/>
              <w:ind w:left="202" w:hanging="202"/>
              <w:rPr>
                <w:szCs w:val="22"/>
                <w:lang w:val="en-GB"/>
              </w:rPr>
            </w:pPr>
            <w:r w:rsidRPr="008F6838">
              <w:rPr>
                <w:szCs w:val="22"/>
                <w:lang w:val="en-GB"/>
              </w:rPr>
              <w:t>Conduct monitoring and evaluation as per UNEP guidelines</w:t>
            </w:r>
          </w:p>
          <w:p w14:paraId="00000D74" w14:textId="77777777" w:rsidR="0058250D" w:rsidRPr="008F6838" w:rsidRDefault="0058250D" w:rsidP="00DB468C">
            <w:pPr>
              <w:numPr>
                <w:ilvl w:val="0"/>
                <w:numId w:val="7"/>
              </w:numPr>
              <w:spacing w:after="60"/>
              <w:ind w:left="202" w:hanging="202"/>
              <w:rPr>
                <w:szCs w:val="22"/>
                <w:lang w:val="en-GB"/>
              </w:rPr>
            </w:pPr>
            <w:r w:rsidRPr="008F6838">
              <w:rPr>
                <w:szCs w:val="22"/>
                <w:lang w:val="en-GB"/>
              </w:rPr>
              <w:t>Technically assess and oversee quality of project outputs, products and deliverables – including formal publications;</w:t>
            </w:r>
          </w:p>
          <w:p w14:paraId="00000D75" w14:textId="77777777" w:rsidR="0058250D" w:rsidRPr="008F6838" w:rsidRDefault="0058250D" w:rsidP="00DB468C">
            <w:pPr>
              <w:numPr>
                <w:ilvl w:val="0"/>
                <w:numId w:val="7"/>
              </w:numPr>
              <w:spacing w:after="60"/>
              <w:ind w:left="202" w:hanging="202"/>
              <w:rPr>
                <w:szCs w:val="22"/>
                <w:lang w:val="en-GB"/>
              </w:rPr>
            </w:pPr>
            <w:r w:rsidRPr="008F6838">
              <w:rPr>
                <w:szCs w:val="22"/>
                <w:lang w:val="en-GB"/>
              </w:rPr>
              <w:t>Provide no-objection to main TORs and subcontracts issued by the project, including selection of the Chief Technical Advisor;</w:t>
            </w:r>
          </w:p>
          <w:p w14:paraId="00000D76" w14:textId="77777777" w:rsidR="0058250D" w:rsidRPr="008F6838" w:rsidRDefault="0058250D" w:rsidP="00DB468C">
            <w:pPr>
              <w:numPr>
                <w:ilvl w:val="0"/>
                <w:numId w:val="7"/>
              </w:numPr>
              <w:spacing w:after="60"/>
              <w:ind w:left="202" w:hanging="202"/>
              <w:rPr>
                <w:szCs w:val="22"/>
                <w:lang w:val="en-GB"/>
              </w:rPr>
            </w:pPr>
            <w:r w:rsidRPr="008F6838">
              <w:rPr>
                <w:szCs w:val="22"/>
                <w:lang w:val="en-GB"/>
              </w:rPr>
              <w:t>Attend and facilitate inception workshops, field visits where relevant, and selected steering committee meetings;</w:t>
            </w:r>
          </w:p>
          <w:p w14:paraId="00000D77" w14:textId="1FD1FD5B" w:rsidR="0058250D" w:rsidRPr="008F6838" w:rsidRDefault="00C748D6" w:rsidP="00DB468C">
            <w:pPr>
              <w:numPr>
                <w:ilvl w:val="0"/>
                <w:numId w:val="7"/>
              </w:numPr>
              <w:spacing w:after="60"/>
              <w:ind w:left="202" w:hanging="202"/>
              <w:rPr>
                <w:szCs w:val="22"/>
                <w:lang w:val="en-GB"/>
              </w:rPr>
            </w:pPr>
            <w:r w:rsidRPr="001319A3">
              <w:rPr>
                <w:szCs w:val="22"/>
                <w:lang w:val="en-GB"/>
              </w:rPr>
              <w:t>Assess</w:t>
            </w:r>
            <w:r w:rsidR="0058250D" w:rsidRPr="008F6838">
              <w:rPr>
                <w:szCs w:val="22"/>
                <w:lang w:val="en-GB"/>
              </w:rPr>
              <w:t xml:space="preserve"> project risks, and monitor and enforce a risk management plan;</w:t>
            </w:r>
          </w:p>
          <w:p w14:paraId="00000D78" w14:textId="77777777" w:rsidR="0058250D" w:rsidRPr="008F6838" w:rsidRDefault="0058250D" w:rsidP="00DB468C">
            <w:pPr>
              <w:numPr>
                <w:ilvl w:val="0"/>
                <w:numId w:val="7"/>
              </w:numPr>
              <w:spacing w:after="60"/>
              <w:ind w:left="202" w:hanging="202"/>
              <w:rPr>
                <w:szCs w:val="22"/>
                <w:lang w:val="en-GB"/>
              </w:rPr>
            </w:pPr>
            <w:r w:rsidRPr="008F6838">
              <w:rPr>
                <w:szCs w:val="22"/>
                <w:lang w:val="en-GB"/>
              </w:rPr>
              <w:t>Regularly monitor project progress and performance and rate progress towards meeting project objectives, project execution progress, quality of project monitoring and evaluation, and risk;</w:t>
            </w:r>
          </w:p>
          <w:p w14:paraId="00000D79" w14:textId="77777777" w:rsidR="0058250D" w:rsidRPr="008F6838" w:rsidRDefault="0058250D" w:rsidP="00DB468C">
            <w:pPr>
              <w:numPr>
                <w:ilvl w:val="0"/>
                <w:numId w:val="7"/>
              </w:numPr>
              <w:spacing w:after="60"/>
              <w:ind w:left="202" w:hanging="202"/>
              <w:rPr>
                <w:szCs w:val="22"/>
                <w:lang w:val="en-GB"/>
              </w:rPr>
            </w:pPr>
            <w:r w:rsidRPr="008F6838">
              <w:rPr>
                <w:szCs w:val="22"/>
                <w:lang w:val="en-GB"/>
              </w:rPr>
              <w:t xml:space="preserve">Monitor reporting by project executing partners and provide prompt feedback on the </w:t>
            </w:r>
            <w:r w:rsidRPr="008F6838">
              <w:rPr>
                <w:szCs w:val="22"/>
                <w:lang w:val="en-GB"/>
              </w:rPr>
              <w:lastRenderedPageBreak/>
              <w:t>contents of the report;</w:t>
            </w:r>
          </w:p>
          <w:p w14:paraId="00000D7A" w14:textId="77777777" w:rsidR="0058250D" w:rsidRPr="008F6838" w:rsidRDefault="0058250D" w:rsidP="00DB468C">
            <w:pPr>
              <w:numPr>
                <w:ilvl w:val="0"/>
                <w:numId w:val="7"/>
              </w:numPr>
              <w:spacing w:after="60"/>
              <w:ind w:left="202" w:hanging="202"/>
              <w:rPr>
                <w:szCs w:val="22"/>
                <w:lang w:val="en-GB"/>
              </w:rPr>
            </w:pPr>
            <w:r w:rsidRPr="008F6838">
              <w:rPr>
                <w:szCs w:val="22"/>
                <w:lang w:val="en-GB"/>
              </w:rPr>
              <w:t>Promptly inform the management of any significant risks or project problems and take action and follow up on decisions made;</w:t>
            </w:r>
          </w:p>
          <w:p w14:paraId="00000D7B" w14:textId="77777777" w:rsidR="0058250D" w:rsidRPr="008F6838" w:rsidRDefault="0058250D" w:rsidP="00DB468C">
            <w:pPr>
              <w:numPr>
                <w:ilvl w:val="0"/>
                <w:numId w:val="7"/>
              </w:numPr>
              <w:spacing w:after="60"/>
              <w:ind w:left="202" w:hanging="202"/>
              <w:rPr>
                <w:szCs w:val="22"/>
                <w:lang w:val="en-GB"/>
              </w:rPr>
            </w:pPr>
            <w:r w:rsidRPr="008F6838">
              <w:rPr>
                <w:szCs w:val="22"/>
                <w:lang w:val="en-GB"/>
              </w:rPr>
              <w:t>Apply adaptive management principles to the supervision of the project;</w:t>
            </w:r>
          </w:p>
          <w:p w14:paraId="00000D7C" w14:textId="77777777" w:rsidR="0058250D" w:rsidRPr="008F6838" w:rsidRDefault="0058250D" w:rsidP="00DB468C">
            <w:pPr>
              <w:numPr>
                <w:ilvl w:val="0"/>
                <w:numId w:val="7"/>
              </w:numPr>
              <w:spacing w:after="60"/>
              <w:ind w:left="202" w:hanging="202"/>
              <w:rPr>
                <w:szCs w:val="22"/>
                <w:lang w:val="en-GB"/>
              </w:rPr>
            </w:pPr>
            <w:r w:rsidRPr="008F6838">
              <w:rPr>
                <w:szCs w:val="22"/>
                <w:lang w:val="en-GB"/>
              </w:rPr>
              <w:t xml:space="preserve">Review of reporting, checking for consistency between execution activities and expenditures, ensuring that it respects GEF rules; </w:t>
            </w:r>
          </w:p>
          <w:p w14:paraId="00000D7D" w14:textId="77777777" w:rsidR="0058250D" w:rsidRPr="008F6838" w:rsidRDefault="0058250D" w:rsidP="00DB468C">
            <w:pPr>
              <w:numPr>
                <w:ilvl w:val="0"/>
                <w:numId w:val="7"/>
              </w:numPr>
              <w:spacing w:after="60"/>
              <w:ind w:left="202" w:hanging="202"/>
              <w:rPr>
                <w:szCs w:val="22"/>
                <w:lang w:val="en-GB"/>
              </w:rPr>
            </w:pPr>
            <w:r w:rsidRPr="008F6838">
              <w:rPr>
                <w:szCs w:val="22"/>
                <w:lang w:val="en-GB"/>
              </w:rPr>
              <w:t xml:space="preserve">Clear cash requests, and authorization of disbursements once reporting found to be complete; </w:t>
            </w:r>
          </w:p>
          <w:p w14:paraId="00000D7E" w14:textId="77777777" w:rsidR="0058250D" w:rsidRPr="008F6838" w:rsidRDefault="0058250D" w:rsidP="00DB468C">
            <w:pPr>
              <w:numPr>
                <w:ilvl w:val="0"/>
                <w:numId w:val="7"/>
              </w:numPr>
              <w:spacing w:after="60"/>
              <w:ind w:left="202" w:hanging="202"/>
              <w:rPr>
                <w:szCs w:val="22"/>
                <w:lang w:val="en-GB"/>
              </w:rPr>
            </w:pPr>
            <w:r w:rsidRPr="008F6838">
              <w:rPr>
                <w:szCs w:val="22"/>
                <w:lang w:val="en-GB"/>
              </w:rPr>
              <w:t>Approve budget revision, certify fund availability and transfer funds;</w:t>
            </w:r>
          </w:p>
          <w:p w14:paraId="00000D7F" w14:textId="6486AFC4" w:rsidR="0058250D" w:rsidRPr="008F6838" w:rsidRDefault="0058250D" w:rsidP="00DB468C">
            <w:pPr>
              <w:numPr>
                <w:ilvl w:val="0"/>
                <w:numId w:val="7"/>
              </w:numPr>
              <w:spacing w:after="60"/>
              <w:ind w:left="202" w:hanging="202"/>
              <w:rPr>
                <w:szCs w:val="22"/>
                <w:lang w:val="en-GB"/>
              </w:rPr>
            </w:pPr>
            <w:r w:rsidRPr="008F6838">
              <w:rPr>
                <w:szCs w:val="22"/>
                <w:lang w:val="en-GB"/>
              </w:rPr>
              <w:t>Ensure that GEF and UN Environment Programme quality standards are applied consistently to all projects, including branding and safeguards;</w:t>
            </w:r>
          </w:p>
          <w:p w14:paraId="00000D80" w14:textId="77777777" w:rsidR="0058250D" w:rsidRPr="008F6838" w:rsidRDefault="0058250D" w:rsidP="00DB468C">
            <w:pPr>
              <w:numPr>
                <w:ilvl w:val="0"/>
                <w:numId w:val="7"/>
              </w:numPr>
              <w:spacing w:after="60"/>
              <w:ind w:left="202" w:hanging="202"/>
              <w:rPr>
                <w:szCs w:val="22"/>
                <w:lang w:val="en-GB"/>
              </w:rPr>
            </w:pPr>
            <w:r w:rsidRPr="008F6838">
              <w:rPr>
                <w:szCs w:val="22"/>
                <w:lang w:val="en-GB"/>
              </w:rPr>
              <w:t>Certify project operational completion;</w:t>
            </w:r>
          </w:p>
          <w:p w14:paraId="00000D81" w14:textId="1E11E1B3" w:rsidR="0058250D" w:rsidRPr="008F6838" w:rsidRDefault="0058250D" w:rsidP="00DB468C">
            <w:pPr>
              <w:numPr>
                <w:ilvl w:val="0"/>
                <w:numId w:val="7"/>
              </w:numPr>
              <w:spacing w:after="60"/>
              <w:ind w:left="202" w:hanging="202"/>
              <w:rPr>
                <w:szCs w:val="22"/>
                <w:lang w:val="en-GB"/>
              </w:rPr>
            </w:pPr>
            <w:r w:rsidRPr="008F6838">
              <w:rPr>
                <w:szCs w:val="22"/>
                <w:lang w:val="en-GB"/>
              </w:rPr>
              <w:t>Link the project partners to any events organized by GEF and UN Environment Programme to disseminate information on project results and lessons;</w:t>
            </w:r>
          </w:p>
          <w:p w14:paraId="00000D82" w14:textId="77777777" w:rsidR="0058250D" w:rsidRPr="008F6838" w:rsidRDefault="0058250D" w:rsidP="00DB468C">
            <w:pPr>
              <w:numPr>
                <w:ilvl w:val="0"/>
                <w:numId w:val="7"/>
              </w:numPr>
              <w:spacing w:after="60"/>
              <w:ind w:left="202" w:hanging="202"/>
              <w:rPr>
                <w:szCs w:val="22"/>
                <w:lang w:val="en-GB"/>
              </w:rPr>
            </w:pPr>
            <w:r w:rsidRPr="008F6838">
              <w:rPr>
                <w:szCs w:val="22"/>
                <w:lang w:val="en-GB"/>
              </w:rPr>
              <w:t>Manage relations with GEF.</w:t>
            </w:r>
          </w:p>
        </w:tc>
        <w:tc>
          <w:tcPr>
            <w:tcW w:w="1710" w:type="dxa"/>
            <w:tcBorders>
              <w:top w:val="single" w:sz="4" w:space="0" w:color="000000"/>
              <w:left w:val="single" w:sz="4" w:space="0" w:color="000000"/>
              <w:bottom w:val="single" w:sz="4" w:space="0" w:color="000000"/>
              <w:right w:val="single" w:sz="4" w:space="0" w:color="000000"/>
            </w:tcBorders>
          </w:tcPr>
          <w:p w14:paraId="00000D83" w14:textId="77777777" w:rsidR="0058250D" w:rsidRPr="008F6838" w:rsidRDefault="0058250D" w:rsidP="00DB468C">
            <w:pPr>
              <w:spacing w:line="256" w:lineRule="auto"/>
              <w:rPr>
                <w:szCs w:val="22"/>
                <w:lang w:val="en-GB"/>
              </w:rPr>
            </w:pPr>
            <w:r w:rsidRPr="008F6838">
              <w:rPr>
                <w:szCs w:val="22"/>
                <w:lang w:val="en-GB"/>
              </w:rPr>
              <w:lastRenderedPageBreak/>
              <w:t>Periodic meetings (calls) with the EA’s Project Management Unit (PMU), at least once per month</w:t>
            </w:r>
          </w:p>
        </w:tc>
      </w:tr>
      <w:tr w:rsidR="0058250D" w:rsidRPr="001319A3" w14:paraId="622AC431" w14:textId="77777777" w:rsidTr="008F61E0">
        <w:tc>
          <w:tcPr>
            <w:tcW w:w="1527" w:type="dxa"/>
            <w:vMerge/>
            <w:tcBorders>
              <w:left w:val="single" w:sz="4" w:space="0" w:color="000000"/>
              <w:bottom w:val="single" w:sz="4" w:space="0" w:color="000000"/>
              <w:right w:val="single" w:sz="4" w:space="0" w:color="000000"/>
            </w:tcBorders>
          </w:tcPr>
          <w:p w14:paraId="6A148435" w14:textId="77777777" w:rsidR="0058250D" w:rsidRPr="008F6838" w:rsidRDefault="0058250D" w:rsidP="00DB468C">
            <w:pPr>
              <w:spacing w:line="256" w:lineRule="auto"/>
              <w:rPr>
                <w:szCs w:val="22"/>
                <w:lang w:val="en-GB"/>
              </w:rPr>
            </w:pPr>
          </w:p>
        </w:tc>
        <w:tc>
          <w:tcPr>
            <w:tcW w:w="2998" w:type="dxa"/>
            <w:tcBorders>
              <w:top w:val="single" w:sz="4" w:space="0" w:color="000000"/>
              <w:left w:val="single" w:sz="4" w:space="0" w:color="000000"/>
              <w:bottom w:val="single" w:sz="4" w:space="0" w:color="000000"/>
              <w:right w:val="single" w:sz="4" w:space="0" w:color="000000"/>
            </w:tcBorders>
          </w:tcPr>
          <w:p w14:paraId="3020DB91" w14:textId="1D040F75" w:rsidR="0058250D" w:rsidRPr="008F6838" w:rsidRDefault="0058250D" w:rsidP="00DB468C">
            <w:pPr>
              <w:spacing w:line="256" w:lineRule="auto"/>
              <w:ind w:left="1"/>
              <w:rPr>
                <w:szCs w:val="22"/>
                <w:lang w:val="en-GB"/>
              </w:rPr>
            </w:pPr>
            <w:r w:rsidRPr="008F6838">
              <w:rPr>
                <w:szCs w:val="22"/>
                <w:lang w:val="en-GB"/>
              </w:rPr>
              <w:t>EBRD, co-IA</w:t>
            </w:r>
          </w:p>
        </w:tc>
        <w:tc>
          <w:tcPr>
            <w:tcW w:w="7920" w:type="dxa"/>
            <w:tcBorders>
              <w:top w:val="single" w:sz="4" w:space="0" w:color="000000"/>
              <w:left w:val="single" w:sz="4" w:space="0" w:color="000000"/>
              <w:bottom w:val="single" w:sz="4" w:space="0" w:color="000000"/>
              <w:right w:val="single" w:sz="4" w:space="0" w:color="000000"/>
            </w:tcBorders>
          </w:tcPr>
          <w:p w14:paraId="092F9AEC" w14:textId="3FA2AFC8" w:rsidR="0011497C" w:rsidRPr="008F6838" w:rsidRDefault="0011497C" w:rsidP="00DB468C">
            <w:pPr>
              <w:numPr>
                <w:ilvl w:val="0"/>
                <w:numId w:val="7"/>
              </w:numPr>
              <w:spacing w:after="60"/>
              <w:ind w:left="202" w:hanging="202"/>
              <w:rPr>
                <w:szCs w:val="22"/>
                <w:lang w:val="en-GB"/>
              </w:rPr>
            </w:pPr>
            <w:r w:rsidRPr="008F6838">
              <w:rPr>
                <w:szCs w:val="22"/>
                <w:lang w:val="en-GB"/>
              </w:rPr>
              <w:t>Provide input to lead IA (UNEP) for progress, equipment, financial and audit reports;</w:t>
            </w:r>
          </w:p>
          <w:p w14:paraId="42788355" w14:textId="5538CBF1" w:rsidR="003B7B3E" w:rsidRPr="008F6838" w:rsidRDefault="003B7B3E" w:rsidP="00DB468C">
            <w:pPr>
              <w:numPr>
                <w:ilvl w:val="0"/>
                <w:numId w:val="7"/>
              </w:numPr>
              <w:spacing w:after="60"/>
              <w:ind w:left="202" w:hanging="202"/>
              <w:rPr>
                <w:szCs w:val="22"/>
                <w:lang w:val="en-GB"/>
              </w:rPr>
            </w:pPr>
            <w:r w:rsidRPr="008F6838">
              <w:rPr>
                <w:szCs w:val="22"/>
                <w:lang w:val="en-GB"/>
              </w:rPr>
              <w:t xml:space="preserve">Technically assess and oversee quality of </w:t>
            </w:r>
            <w:r w:rsidR="00C9271A" w:rsidRPr="008F6838">
              <w:rPr>
                <w:szCs w:val="22"/>
                <w:lang w:val="en-GB"/>
              </w:rPr>
              <w:t xml:space="preserve">respective </w:t>
            </w:r>
            <w:r w:rsidRPr="008F6838">
              <w:rPr>
                <w:szCs w:val="22"/>
                <w:lang w:val="en-GB"/>
              </w:rPr>
              <w:t>project outputs, products and deliverables – including formal publications;</w:t>
            </w:r>
          </w:p>
          <w:p w14:paraId="289FFFE7" w14:textId="77777777" w:rsidR="003B7B3E" w:rsidRPr="008F6838" w:rsidRDefault="003B7B3E" w:rsidP="00DB468C">
            <w:pPr>
              <w:numPr>
                <w:ilvl w:val="0"/>
                <w:numId w:val="7"/>
              </w:numPr>
              <w:spacing w:after="60"/>
              <w:ind w:left="202" w:hanging="202"/>
              <w:rPr>
                <w:szCs w:val="22"/>
                <w:lang w:val="en-GB"/>
              </w:rPr>
            </w:pPr>
            <w:r w:rsidRPr="008F6838">
              <w:rPr>
                <w:szCs w:val="22"/>
                <w:lang w:val="en-GB"/>
              </w:rPr>
              <w:t>Attend and facilitate inception workshops, field visits where relevant, and selected steering committee meetings;</w:t>
            </w:r>
          </w:p>
          <w:p w14:paraId="1D29034F" w14:textId="039319D1" w:rsidR="003B7B3E" w:rsidRPr="008F6838" w:rsidRDefault="003B7B3E" w:rsidP="00DB468C">
            <w:pPr>
              <w:numPr>
                <w:ilvl w:val="0"/>
                <w:numId w:val="7"/>
              </w:numPr>
              <w:spacing w:after="60"/>
              <w:ind w:left="202" w:hanging="202"/>
              <w:rPr>
                <w:szCs w:val="22"/>
                <w:lang w:val="en-GB"/>
              </w:rPr>
            </w:pPr>
            <w:r w:rsidRPr="008F6838">
              <w:rPr>
                <w:szCs w:val="22"/>
                <w:lang w:val="en-GB"/>
              </w:rPr>
              <w:t xml:space="preserve">Asses </w:t>
            </w:r>
            <w:r w:rsidR="00C9271A" w:rsidRPr="008F6838">
              <w:rPr>
                <w:szCs w:val="22"/>
                <w:lang w:val="en-GB"/>
              </w:rPr>
              <w:t xml:space="preserve">respective </w:t>
            </w:r>
            <w:r w:rsidRPr="008F6838">
              <w:rPr>
                <w:szCs w:val="22"/>
                <w:lang w:val="en-GB"/>
              </w:rPr>
              <w:t>project risks, and monitor and enforce a risk management plan;</w:t>
            </w:r>
          </w:p>
          <w:p w14:paraId="49709EA1" w14:textId="13FB01E6" w:rsidR="003B7B3E" w:rsidRPr="008F6838" w:rsidRDefault="003B7B3E" w:rsidP="00DB468C">
            <w:pPr>
              <w:numPr>
                <w:ilvl w:val="0"/>
                <w:numId w:val="7"/>
              </w:numPr>
              <w:spacing w:after="60"/>
              <w:ind w:left="202" w:hanging="202"/>
              <w:rPr>
                <w:szCs w:val="22"/>
                <w:lang w:val="en-GB"/>
              </w:rPr>
            </w:pPr>
            <w:r w:rsidRPr="008F6838">
              <w:rPr>
                <w:szCs w:val="22"/>
                <w:lang w:val="en-GB"/>
              </w:rPr>
              <w:t>Regularly monitor project progress and performance and rate progress towards meeting project objectives, project execution progress, quality of project monitoring and evaluation, and risk</w:t>
            </w:r>
            <w:r w:rsidR="00C37A45" w:rsidRPr="008F6838">
              <w:rPr>
                <w:szCs w:val="22"/>
                <w:lang w:val="en-GB"/>
              </w:rPr>
              <w:t xml:space="preserve"> and report to UNEP</w:t>
            </w:r>
            <w:r w:rsidRPr="008F6838">
              <w:rPr>
                <w:szCs w:val="22"/>
                <w:lang w:val="en-GB"/>
              </w:rPr>
              <w:t>;</w:t>
            </w:r>
          </w:p>
          <w:p w14:paraId="227A41ED" w14:textId="77777777" w:rsidR="003B7B3E" w:rsidRPr="008F6838" w:rsidRDefault="003B7B3E" w:rsidP="00DB468C">
            <w:pPr>
              <w:numPr>
                <w:ilvl w:val="0"/>
                <w:numId w:val="7"/>
              </w:numPr>
              <w:spacing w:after="60"/>
              <w:ind w:left="202" w:hanging="202"/>
              <w:rPr>
                <w:szCs w:val="22"/>
                <w:lang w:val="en-GB"/>
              </w:rPr>
            </w:pPr>
            <w:r w:rsidRPr="008F6838">
              <w:rPr>
                <w:szCs w:val="22"/>
                <w:lang w:val="en-GB"/>
              </w:rPr>
              <w:t>Promptly inform the management of any significant risks or project problems and take action and follow up on decisions made;</w:t>
            </w:r>
          </w:p>
          <w:p w14:paraId="473FE296" w14:textId="77777777" w:rsidR="003B7B3E" w:rsidRPr="008F6838" w:rsidRDefault="003B7B3E" w:rsidP="00DB468C">
            <w:pPr>
              <w:numPr>
                <w:ilvl w:val="0"/>
                <w:numId w:val="7"/>
              </w:numPr>
              <w:spacing w:after="60"/>
              <w:ind w:left="202" w:hanging="202"/>
              <w:rPr>
                <w:szCs w:val="22"/>
                <w:lang w:val="en-GB"/>
              </w:rPr>
            </w:pPr>
            <w:r w:rsidRPr="008F6838">
              <w:rPr>
                <w:szCs w:val="22"/>
                <w:lang w:val="en-GB"/>
              </w:rPr>
              <w:t>Apply adaptive management principles to the supervision of the project;</w:t>
            </w:r>
          </w:p>
          <w:p w14:paraId="78E47063" w14:textId="77777777" w:rsidR="003B7B3E" w:rsidRPr="008F6838" w:rsidRDefault="003B7B3E" w:rsidP="00DB468C">
            <w:pPr>
              <w:numPr>
                <w:ilvl w:val="0"/>
                <w:numId w:val="7"/>
              </w:numPr>
              <w:spacing w:after="60"/>
              <w:ind w:left="202" w:hanging="202"/>
              <w:rPr>
                <w:szCs w:val="22"/>
                <w:lang w:val="en-GB"/>
              </w:rPr>
            </w:pPr>
            <w:r w:rsidRPr="008F6838">
              <w:rPr>
                <w:szCs w:val="22"/>
                <w:lang w:val="en-GB"/>
              </w:rPr>
              <w:t xml:space="preserve">Review of reporting, checking for consistency between execution activities and expenditures, ensuring that it respects GEF rules; </w:t>
            </w:r>
          </w:p>
          <w:p w14:paraId="6EB89107" w14:textId="77777777" w:rsidR="003B7B3E" w:rsidRPr="008F6838" w:rsidRDefault="003B7B3E" w:rsidP="00DB468C">
            <w:pPr>
              <w:numPr>
                <w:ilvl w:val="0"/>
                <w:numId w:val="7"/>
              </w:numPr>
              <w:spacing w:after="60"/>
              <w:ind w:left="202" w:hanging="202"/>
              <w:rPr>
                <w:szCs w:val="22"/>
                <w:lang w:val="en-GB"/>
              </w:rPr>
            </w:pPr>
            <w:r w:rsidRPr="008F6838">
              <w:rPr>
                <w:szCs w:val="22"/>
                <w:lang w:val="en-GB"/>
              </w:rPr>
              <w:t xml:space="preserve">Clear cash requests, and authorization of disbursements once reporting found to be complete; </w:t>
            </w:r>
          </w:p>
          <w:p w14:paraId="39A0BE8B" w14:textId="77777777" w:rsidR="003B7B3E" w:rsidRPr="008F6838" w:rsidRDefault="003B7B3E" w:rsidP="00DB468C">
            <w:pPr>
              <w:numPr>
                <w:ilvl w:val="0"/>
                <w:numId w:val="7"/>
              </w:numPr>
              <w:spacing w:after="60"/>
              <w:ind w:left="202" w:hanging="202"/>
              <w:rPr>
                <w:szCs w:val="22"/>
                <w:lang w:val="en-GB"/>
              </w:rPr>
            </w:pPr>
            <w:r w:rsidRPr="008F6838">
              <w:rPr>
                <w:szCs w:val="22"/>
                <w:lang w:val="en-GB"/>
              </w:rPr>
              <w:t>Approve budget revision, certify fund availability and transfer funds;</w:t>
            </w:r>
          </w:p>
          <w:p w14:paraId="66BA9DDB" w14:textId="77777777" w:rsidR="003B7B3E" w:rsidRPr="008F6838" w:rsidRDefault="003B7B3E" w:rsidP="00DB468C">
            <w:pPr>
              <w:numPr>
                <w:ilvl w:val="0"/>
                <w:numId w:val="7"/>
              </w:numPr>
              <w:spacing w:after="60"/>
              <w:ind w:left="202" w:hanging="202"/>
              <w:rPr>
                <w:szCs w:val="22"/>
                <w:lang w:val="en-GB"/>
              </w:rPr>
            </w:pPr>
            <w:r w:rsidRPr="008F6838">
              <w:rPr>
                <w:szCs w:val="22"/>
                <w:lang w:val="en-GB"/>
              </w:rPr>
              <w:t>Ensure that GEF and UN Environment Programme quality standards are applied consistently to all projects, including branding and safeguards;</w:t>
            </w:r>
          </w:p>
          <w:p w14:paraId="2046BFB7" w14:textId="77777777" w:rsidR="003B7B3E" w:rsidRPr="008F6838" w:rsidRDefault="003B7B3E" w:rsidP="00DB468C">
            <w:pPr>
              <w:numPr>
                <w:ilvl w:val="0"/>
                <w:numId w:val="7"/>
              </w:numPr>
              <w:spacing w:after="60"/>
              <w:ind w:left="202" w:hanging="202"/>
              <w:rPr>
                <w:szCs w:val="22"/>
                <w:lang w:val="en-GB"/>
              </w:rPr>
            </w:pPr>
            <w:r w:rsidRPr="008F6838">
              <w:rPr>
                <w:szCs w:val="22"/>
                <w:lang w:val="en-GB"/>
              </w:rPr>
              <w:lastRenderedPageBreak/>
              <w:t>Certify project operational completion;</w:t>
            </w:r>
          </w:p>
          <w:p w14:paraId="77941C3E" w14:textId="1E6E2D40" w:rsidR="0058250D" w:rsidRPr="008F6838" w:rsidRDefault="003B7B3E" w:rsidP="00DB468C">
            <w:pPr>
              <w:numPr>
                <w:ilvl w:val="0"/>
                <w:numId w:val="7"/>
              </w:numPr>
              <w:spacing w:after="60"/>
              <w:ind w:left="202" w:hanging="202"/>
              <w:rPr>
                <w:szCs w:val="22"/>
                <w:lang w:val="en-GB"/>
              </w:rPr>
            </w:pPr>
            <w:r w:rsidRPr="008F6838">
              <w:rPr>
                <w:szCs w:val="22"/>
                <w:lang w:val="en-GB"/>
              </w:rPr>
              <w:t>Link the project partners to any events organized by GEF and UN Environment Programme to disseminate information on project results and lessons;</w:t>
            </w:r>
          </w:p>
        </w:tc>
        <w:tc>
          <w:tcPr>
            <w:tcW w:w="1710" w:type="dxa"/>
            <w:tcBorders>
              <w:top w:val="single" w:sz="4" w:space="0" w:color="000000"/>
              <w:left w:val="single" w:sz="4" w:space="0" w:color="000000"/>
              <w:bottom w:val="single" w:sz="4" w:space="0" w:color="000000"/>
              <w:right w:val="single" w:sz="4" w:space="0" w:color="000000"/>
            </w:tcBorders>
          </w:tcPr>
          <w:p w14:paraId="080C7D2C" w14:textId="77777777" w:rsidR="0058250D" w:rsidRPr="008F6838" w:rsidRDefault="0058250D" w:rsidP="00DB468C">
            <w:pPr>
              <w:spacing w:line="256" w:lineRule="auto"/>
              <w:rPr>
                <w:szCs w:val="22"/>
                <w:lang w:val="en-GB"/>
              </w:rPr>
            </w:pPr>
          </w:p>
        </w:tc>
      </w:tr>
      <w:tr w:rsidR="000357F0" w:rsidRPr="001319A3" w14:paraId="2369777A" w14:textId="77777777">
        <w:tc>
          <w:tcPr>
            <w:tcW w:w="1527" w:type="dxa"/>
            <w:tcBorders>
              <w:top w:val="single" w:sz="4" w:space="0" w:color="000000"/>
              <w:left w:val="single" w:sz="4" w:space="0" w:color="000000"/>
              <w:bottom w:val="single" w:sz="4" w:space="0" w:color="000000"/>
              <w:right w:val="single" w:sz="4" w:space="0" w:color="000000"/>
            </w:tcBorders>
          </w:tcPr>
          <w:p w14:paraId="00000D84" w14:textId="77777777" w:rsidR="000357F0" w:rsidRPr="008F6838" w:rsidRDefault="004602B5" w:rsidP="00DB468C">
            <w:pPr>
              <w:spacing w:line="256" w:lineRule="auto"/>
              <w:rPr>
                <w:szCs w:val="22"/>
                <w:lang w:val="en-GB"/>
              </w:rPr>
            </w:pPr>
            <w:r w:rsidRPr="008F6838">
              <w:rPr>
                <w:szCs w:val="22"/>
                <w:lang w:val="en-GB"/>
              </w:rPr>
              <w:lastRenderedPageBreak/>
              <w:t>Executing Agency (EA)</w:t>
            </w:r>
          </w:p>
        </w:tc>
        <w:tc>
          <w:tcPr>
            <w:tcW w:w="2998" w:type="dxa"/>
            <w:tcBorders>
              <w:top w:val="single" w:sz="4" w:space="0" w:color="000000"/>
              <w:left w:val="single" w:sz="4" w:space="0" w:color="000000"/>
              <w:bottom w:val="single" w:sz="4" w:space="0" w:color="000000"/>
              <w:right w:val="single" w:sz="4" w:space="0" w:color="000000"/>
            </w:tcBorders>
            <w:shd w:val="clear" w:color="auto" w:fill="auto"/>
          </w:tcPr>
          <w:p w14:paraId="600BD259" w14:textId="5387FB7F" w:rsidR="00F55387" w:rsidRPr="008F6838" w:rsidRDefault="004000CC" w:rsidP="00DB468C">
            <w:pPr>
              <w:spacing w:line="256" w:lineRule="auto"/>
              <w:rPr>
                <w:szCs w:val="22"/>
                <w:lang w:val="en-GB"/>
              </w:rPr>
            </w:pPr>
            <w:r w:rsidRPr="008F6838">
              <w:rPr>
                <w:szCs w:val="22"/>
                <w:lang w:val="en-GB"/>
              </w:rPr>
              <w:t>STCU</w:t>
            </w:r>
          </w:p>
          <w:p w14:paraId="00000D86" w14:textId="77777777" w:rsidR="000357F0" w:rsidRPr="008F6838" w:rsidRDefault="000357F0" w:rsidP="00DB468C">
            <w:pPr>
              <w:spacing w:line="256" w:lineRule="auto"/>
              <w:rPr>
                <w:szCs w:val="22"/>
                <w:lang w:val="en-GB"/>
              </w:rPr>
            </w:pPr>
          </w:p>
          <w:p w14:paraId="00000D87" w14:textId="77777777" w:rsidR="000357F0" w:rsidRPr="008F6838" w:rsidRDefault="000357F0" w:rsidP="00DB468C">
            <w:pPr>
              <w:spacing w:line="256" w:lineRule="auto"/>
              <w:rPr>
                <w:szCs w:val="22"/>
                <w:lang w:val="en-GB"/>
              </w:rPr>
            </w:pPr>
          </w:p>
        </w:tc>
        <w:tc>
          <w:tcPr>
            <w:tcW w:w="7920" w:type="dxa"/>
            <w:tcBorders>
              <w:top w:val="single" w:sz="4" w:space="0" w:color="000000"/>
              <w:left w:val="single" w:sz="4" w:space="0" w:color="000000"/>
              <w:bottom w:val="single" w:sz="4" w:space="0" w:color="000000"/>
              <w:right w:val="single" w:sz="4" w:space="0" w:color="000000"/>
            </w:tcBorders>
          </w:tcPr>
          <w:p w14:paraId="00000D88" w14:textId="77777777" w:rsidR="000357F0" w:rsidRPr="008F6838" w:rsidRDefault="004602B5" w:rsidP="00DB468C">
            <w:pPr>
              <w:numPr>
                <w:ilvl w:val="0"/>
                <w:numId w:val="7"/>
              </w:numPr>
              <w:spacing w:after="60"/>
              <w:ind w:left="202" w:hanging="202"/>
              <w:rPr>
                <w:szCs w:val="22"/>
                <w:lang w:val="en-GB"/>
              </w:rPr>
            </w:pPr>
            <w:r w:rsidRPr="008F6838">
              <w:rPr>
                <w:szCs w:val="22"/>
                <w:lang w:val="en-GB"/>
              </w:rPr>
              <w:t>Ensure that the project meets its objectives and achieves expected outcomes;</w:t>
            </w:r>
          </w:p>
          <w:p w14:paraId="00000D89" w14:textId="77777777" w:rsidR="000357F0" w:rsidRPr="008F6838" w:rsidRDefault="004602B5" w:rsidP="00DB468C">
            <w:pPr>
              <w:numPr>
                <w:ilvl w:val="0"/>
                <w:numId w:val="7"/>
              </w:numPr>
              <w:spacing w:after="60"/>
              <w:ind w:left="176" w:hanging="176"/>
              <w:rPr>
                <w:szCs w:val="22"/>
                <w:lang w:val="en-GB"/>
              </w:rPr>
            </w:pPr>
            <w:r w:rsidRPr="008F6838">
              <w:rPr>
                <w:szCs w:val="22"/>
                <w:lang w:val="en-GB"/>
              </w:rPr>
              <w:t>Ensure technical execution according to the execution plan laid out in the project document;</w:t>
            </w:r>
          </w:p>
          <w:p w14:paraId="00000D8A" w14:textId="77777777" w:rsidR="000357F0" w:rsidRPr="008F6838" w:rsidRDefault="004602B5" w:rsidP="00DB468C">
            <w:pPr>
              <w:numPr>
                <w:ilvl w:val="0"/>
                <w:numId w:val="7"/>
              </w:numPr>
              <w:spacing w:after="60"/>
              <w:ind w:left="176" w:hanging="176"/>
              <w:rPr>
                <w:szCs w:val="22"/>
                <w:lang w:val="en-GB"/>
              </w:rPr>
            </w:pPr>
            <w:r w:rsidRPr="008F6838">
              <w:rPr>
                <w:szCs w:val="22"/>
                <w:lang w:val="en-GB"/>
              </w:rPr>
              <w:t>Ensure technical quality of products, outputs and deliverables;</w:t>
            </w:r>
          </w:p>
          <w:p w14:paraId="00000D8B" w14:textId="77777777" w:rsidR="000357F0" w:rsidRPr="008F6838" w:rsidRDefault="004602B5" w:rsidP="00DB468C">
            <w:pPr>
              <w:numPr>
                <w:ilvl w:val="0"/>
                <w:numId w:val="7"/>
              </w:numPr>
              <w:spacing w:after="60"/>
              <w:ind w:left="176" w:hanging="176"/>
              <w:rPr>
                <w:szCs w:val="22"/>
                <w:lang w:val="en-GB"/>
              </w:rPr>
            </w:pPr>
            <w:r w:rsidRPr="008F6838">
              <w:rPr>
                <w:szCs w:val="22"/>
                <w:lang w:val="en-GB"/>
              </w:rPr>
              <w:t>Ensure compilation and submission of progress, financial and audit reporting to IA;</w:t>
            </w:r>
          </w:p>
          <w:p w14:paraId="00000D8C" w14:textId="77777777" w:rsidR="000357F0" w:rsidRPr="008F6838" w:rsidRDefault="004602B5" w:rsidP="00DB468C">
            <w:pPr>
              <w:numPr>
                <w:ilvl w:val="0"/>
                <w:numId w:val="7"/>
              </w:numPr>
              <w:spacing w:after="60"/>
              <w:ind w:left="176" w:hanging="176"/>
              <w:rPr>
                <w:szCs w:val="22"/>
                <w:lang w:val="en-GB"/>
              </w:rPr>
            </w:pPr>
            <w:r w:rsidRPr="008F6838">
              <w:rPr>
                <w:szCs w:val="22"/>
                <w:lang w:val="en-GB"/>
              </w:rPr>
              <w:t>Submit budget revisions to IA for approval;</w:t>
            </w:r>
          </w:p>
          <w:p w14:paraId="00000D8D" w14:textId="77777777" w:rsidR="000357F0" w:rsidRPr="008F6838" w:rsidRDefault="004602B5" w:rsidP="00DB468C">
            <w:pPr>
              <w:numPr>
                <w:ilvl w:val="0"/>
                <w:numId w:val="7"/>
              </w:numPr>
              <w:spacing w:after="60"/>
              <w:ind w:left="176" w:hanging="176"/>
              <w:rPr>
                <w:szCs w:val="22"/>
                <w:lang w:val="en-GB"/>
              </w:rPr>
            </w:pPr>
            <w:r w:rsidRPr="008F6838">
              <w:rPr>
                <w:szCs w:val="22"/>
                <w:lang w:val="en-GB"/>
              </w:rPr>
              <w:t>Address and propose solutions to any problem or inconsistency raised by the IA;</w:t>
            </w:r>
          </w:p>
          <w:p w14:paraId="00000D8E" w14:textId="77777777" w:rsidR="000357F0" w:rsidRPr="008F6838" w:rsidRDefault="004602B5" w:rsidP="00DB468C">
            <w:pPr>
              <w:numPr>
                <w:ilvl w:val="0"/>
                <w:numId w:val="7"/>
              </w:numPr>
              <w:spacing w:after="60"/>
              <w:ind w:left="176" w:hanging="176"/>
              <w:rPr>
                <w:szCs w:val="22"/>
                <w:lang w:val="en-GB"/>
              </w:rPr>
            </w:pPr>
            <w:r w:rsidRPr="008F6838">
              <w:rPr>
                <w:szCs w:val="22"/>
                <w:lang w:val="en-GB"/>
              </w:rPr>
              <w:t xml:space="preserve">Bring issues raised by or associated with clients to the IA for resolution; </w:t>
            </w:r>
          </w:p>
          <w:p w14:paraId="00000D8F" w14:textId="77777777" w:rsidR="000357F0" w:rsidRPr="008F6838" w:rsidRDefault="004602B5" w:rsidP="00DB468C">
            <w:pPr>
              <w:numPr>
                <w:ilvl w:val="0"/>
                <w:numId w:val="7"/>
              </w:numPr>
              <w:spacing w:after="60"/>
              <w:ind w:left="176" w:hanging="176"/>
              <w:rPr>
                <w:szCs w:val="22"/>
                <w:lang w:val="en-GB"/>
              </w:rPr>
            </w:pPr>
            <w:r w:rsidRPr="008F6838">
              <w:rPr>
                <w:szCs w:val="22"/>
                <w:lang w:val="en-GB"/>
              </w:rPr>
              <w:t>Facilitate meetings of Steering Committees and other oversight bodies of the project;</w:t>
            </w:r>
          </w:p>
          <w:p w14:paraId="00000D90" w14:textId="77777777" w:rsidR="000357F0" w:rsidRPr="008F6838" w:rsidRDefault="004602B5" w:rsidP="00DB468C">
            <w:pPr>
              <w:numPr>
                <w:ilvl w:val="0"/>
                <w:numId w:val="7"/>
              </w:numPr>
              <w:spacing w:after="60"/>
              <w:ind w:left="176" w:hanging="176"/>
              <w:rPr>
                <w:szCs w:val="22"/>
                <w:lang w:val="en-GB"/>
              </w:rPr>
            </w:pPr>
            <w:r w:rsidRPr="008F6838">
              <w:rPr>
                <w:szCs w:val="22"/>
                <w:lang w:val="en-GB"/>
              </w:rPr>
              <w:t>Day to day oversight of project execution;</w:t>
            </w:r>
          </w:p>
          <w:p w14:paraId="00000D91" w14:textId="77777777" w:rsidR="000357F0" w:rsidRPr="008F6838" w:rsidRDefault="004602B5" w:rsidP="00DB468C">
            <w:pPr>
              <w:numPr>
                <w:ilvl w:val="0"/>
                <w:numId w:val="7"/>
              </w:numPr>
              <w:spacing w:after="60"/>
              <w:ind w:left="176" w:hanging="176"/>
              <w:rPr>
                <w:szCs w:val="22"/>
                <w:lang w:val="en-GB"/>
              </w:rPr>
            </w:pPr>
            <w:r w:rsidRPr="008F6838">
              <w:rPr>
                <w:szCs w:val="22"/>
                <w:lang w:val="en-GB"/>
              </w:rPr>
              <w:t>Submit all technical reports and completion reports to IA (realized outputs, inventories, verification of co-finance, terminal reporting, etc.);</w:t>
            </w:r>
          </w:p>
          <w:p w14:paraId="00000D92" w14:textId="77777777" w:rsidR="000357F0" w:rsidRPr="008F6838" w:rsidRDefault="004602B5" w:rsidP="00DB468C">
            <w:pPr>
              <w:numPr>
                <w:ilvl w:val="0"/>
                <w:numId w:val="7"/>
              </w:numPr>
              <w:spacing w:after="60"/>
              <w:ind w:left="176" w:hanging="176"/>
              <w:rPr>
                <w:szCs w:val="22"/>
                <w:lang w:val="en-GB"/>
              </w:rPr>
            </w:pPr>
            <w:r w:rsidRPr="008F6838">
              <w:rPr>
                <w:szCs w:val="22"/>
                <w:lang w:val="en-GB"/>
              </w:rPr>
              <w:t>Monitoring and evaluation of the project outputs and outcomes;</w:t>
            </w:r>
          </w:p>
          <w:p w14:paraId="00000D93" w14:textId="77777777" w:rsidR="000357F0" w:rsidRPr="008F6838" w:rsidRDefault="004602B5" w:rsidP="00DB468C">
            <w:pPr>
              <w:numPr>
                <w:ilvl w:val="0"/>
                <w:numId w:val="7"/>
              </w:numPr>
              <w:spacing w:after="60"/>
              <w:ind w:left="176" w:hanging="176"/>
              <w:rPr>
                <w:szCs w:val="22"/>
                <w:lang w:val="en-GB"/>
              </w:rPr>
            </w:pPr>
            <w:r w:rsidRPr="008F6838">
              <w:rPr>
                <w:szCs w:val="22"/>
                <w:lang w:val="en-GB"/>
              </w:rPr>
              <w:t xml:space="preserve">Effective use of both international and national resources </w:t>
            </w:r>
          </w:p>
          <w:p w14:paraId="00000D94" w14:textId="77777777" w:rsidR="000357F0" w:rsidRPr="008F6838" w:rsidRDefault="004602B5" w:rsidP="00DB468C">
            <w:pPr>
              <w:numPr>
                <w:ilvl w:val="0"/>
                <w:numId w:val="7"/>
              </w:numPr>
              <w:spacing w:after="60"/>
              <w:ind w:left="176" w:hanging="176"/>
              <w:rPr>
                <w:szCs w:val="22"/>
                <w:lang w:val="en-GB"/>
              </w:rPr>
            </w:pPr>
            <w:r w:rsidRPr="008F6838">
              <w:rPr>
                <w:szCs w:val="22"/>
                <w:lang w:val="en-GB"/>
              </w:rPr>
              <w:t>Timely availability of financing to support project execution;</w:t>
            </w:r>
          </w:p>
          <w:p w14:paraId="00000D95" w14:textId="77777777" w:rsidR="000357F0" w:rsidRPr="008F6838" w:rsidRDefault="004602B5" w:rsidP="00DB468C">
            <w:pPr>
              <w:numPr>
                <w:ilvl w:val="0"/>
                <w:numId w:val="7"/>
              </w:numPr>
              <w:spacing w:after="60"/>
              <w:ind w:left="176" w:hanging="176"/>
              <w:rPr>
                <w:szCs w:val="22"/>
                <w:lang w:val="en-GB"/>
              </w:rPr>
            </w:pPr>
            <w:r w:rsidRPr="008F6838">
              <w:rPr>
                <w:szCs w:val="22"/>
                <w:lang w:val="en-GB"/>
              </w:rPr>
              <w:t xml:space="preserve">Proper coordination among all project stakeholders; in particular national parties; </w:t>
            </w:r>
          </w:p>
          <w:p w14:paraId="00000D96" w14:textId="77777777" w:rsidR="000357F0" w:rsidRPr="008F6838" w:rsidRDefault="004602B5" w:rsidP="00DB468C">
            <w:pPr>
              <w:numPr>
                <w:ilvl w:val="0"/>
                <w:numId w:val="7"/>
              </w:numPr>
              <w:spacing w:after="60"/>
              <w:ind w:left="176" w:hanging="176"/>
              <w:rPr>
                <w:szCs w:val="22"/>
                <w:lang w:val="en-GB"/>
              </w:rPr>
            </w:pPr>
            <w:r w:rsidRPr="008F6838">
              <w:rPr>
                <w:szCs w:val="22"/>
                <w:lang w:val="en-GB"/>
              </w:rPr>
              <w:t xml:space="preserve">Timely submission of all project reports, including work plans and financial reports, </w:t>
            </w:r>
          </w:p>
          <w:p w14:paraId="00000D97" w14:textId="77777777" w:rsidR="000357F0" w:rsidRPr="008F6838" w:rsidRDefault="004602B5" w:rsidP="00DB468C">
            <w:pPr>
              <w:numPr>
                <w:ilvl w:val="0"/>
                <w:numId w:val="7"/>
              </w:numPr>
              <w:spacing w:after="60"/>
              <w:ind w:left="202" w:hanging="202"/>
              <w:rPr>
                <w:szCs w:val="22"/>
                <w:lang w:val="en-GB"/>
              </w:rPr>
            </w:pPr>
            <w:r w:rsidRPr="008F6838">
              <w:rPr>
                <w:szCs w:val="22"/>
                <w:lang w:val="en-GB"/>
              </w:rPr>
              <w:t>Follow-up with, or progress, procurement, financial and audit reports.</w:t>
            </w:r>
          </w:p>
          <w:p w14:paraId="00000D98" w14:textId="77777777" w:rsidR="000357F0" w:rsidRPr="008F6838" w:rsidRDefault="000357F0" w:rsidP="00DB468C">
            <w:pPr>
              <w:spacing w:after="60"/>
              <w:ind w:left="202"/>
              <w:rPr>
                <w:szCs w:val="22"/>
                <w:lang w:val="en-GB"/>
              </w:rPr>
            </w:pPr>
          </w:p>
        </w:tc>
        <w:tc>
          <w:tcPr>
            <w:tcW w:w="1710" w:type="dxa"/>
            <w:tcBorders>
              <w:top w:val="single" w:sz="4" w:space="0" w:color="000000"/>
              <w:left w:val="single" w:sz="4" w:space="0" w:color="000000"/>
              <w:bottom w:val="single" w:sz="4" w:space="0" w:color="000000"/>
              <w:right w:val="single" w:sz="4" w:space="0" w:color="000000"/>
            </w:tcBorders>
          </w:tcPr>
          <w:p w14:paraId="00000D99" w14:textId="77777777" w:rsidR="000357F0" w:rsidRPr="008F6838" w:rsidRDefault="004602B5" w:rsidP="00DB468C">
            <w:pPr>
              <w:spacing w:line="256" w:lineRule="auto"/>
              <w:rPr>
                <w:szCs w:val="22"/>
                <w:lang w:val="en-GB"/>
              </w:rPr>
            </w:pPr>
            <w:r w:rsidRPr="008F6838">
              <w:rPr>
                <w:szCs w:val="22"/>
                <w:lang w:val="en-GB"/>
              </w:rPr>
              <w:t>Periodic meetings (calls) with the IA’s Task Manager, at least once per month</w:t>
            </w:r>
          </w:p>
        </w:tc>
      </w:tr>
      <w:tr w:rsidR="00C37A45" w:rsidRPr="001319A3" w14:paraId="11DD82E7" w14:textId="77777777">
        <w:tc>
          <w:tcPr>
            <w:tcW w:w="1527" w:type="dxa"/>
            <w:tcBorders>
              <w:top w:val="single" w:sz="4" w:space="0" w:color="000000"/>
              <w:left w:val="single" w:sz="4" w:space="0" w:color="000000"/>
              <w:bottom w:val="single" w:sz="4" w:space="0" w:color="000000"/>
              <w:right w:val="single" w:sz="4" w:space="0" w:color="000000"/>
            </w:tcBorders>
          </w:tcPr>
          <w:p w14:paraId="6874631A" w14:textId="77777777" w:rsidR="00C37A45" w:rsidRPr="008F6838" w:rsidRDefault="00C37A45" w:rsidP="00DB468C">
            <w:pPr>
              <w:spacing w:line="256" w:lineRule="auto"/>
              <w:rPr>
                <w:szCs w:val="22"/>
                <w:lang w:val="en-GB"/>
              </w:rPr>
            </w:pPr>
          </w:p>
        </w:tc>
        <w:tc>
          <w:tcPr>
            <w:tcW w:w="2998" w:type="dxa"/>
            <w:tcBorders>
              <w:top w:val="single" w:sz="4" w:space="0" w:color="000000"/>
              <w:left w:val="single" w:sz="4" w:space="0" w:color="000000"/>
              <w:bottom w:val="single" w:sz="4" w:space="0" w:color="000000"/>
              <w:right w:val="single" w:sz="4" w:space="0" w:color="000000"/>
            </w:tcBorders>
            <w:shd w:val="clear" w:color="auto" w:fill="auto"/>
          </w:tcPr>
          <w:p w14:paraId="59F32932" w14:textId="77777777" w:rsidR="00C37A45" w:rsidRPr="008F6838" w:rsidRDefault="00C37A45" w:rsidP="00DB468C">
            <w:pPr>
              <w:spacing w:line="256" w:lineRule="auto"/>
              <w:rPr>
                <w:szCs w:val="22"/>
                <w:lang w:val="en-GB"/>
              </w:rPr>
            </w:pPr>
            <w:r w:rsidRPr="008F6838">
              <w:rPr>
                <w:szCs w:val="22"/>
                <w:lang w:val="en-GB"/>
              </w:rPr>
              <w:t>EBRD</w:t>
            </w:r>
          </w:p>
          <w:p w14:paraId="540ACDE3" w14:textId="77777777" w:rsidR="00C37A45" w:rsidRPr="008F6838" w:rsidRDefault="00C37A45" w:rsidP="00DB468C">
            <w:pPr>
              <w:spacing w:line="256" w:lineRule="auto"/>
              <w:rPr>
                <w:szCs w:val="22"/>
                <w:lang w:val="en-GB"/>
              </w:rPr>
            </w:pPr>
          </w:p>
        </w:tc>
        <w:tc>
          <w:tcPr>
            <w:tcW w:w="7920" w:type="dxa"/>
            <w:tcBorders>
              <w:top w:val="single" w:sz="4" w:space="0" w:color="000000"/>
              <w:left w:val="single" w:sz="4" w:space="0" w:color="000000"/>
              <w:bottom w:val="single" w:sz="4" w:space="0" w:color="000000"/>
              <w:right w:val="single" w:sz="4" w:space="0" w:color="000000"/>
            </w:tcBorders>
          </w:tcPr>
          <w:p w14:paraId="760A0134" w14:textId="77777777" w:rsidR="00BF6029" w:rsidRPr="008F6838" w:rsidRDefault="00BF6029" w:rsidP="00DB468C">
            <w:pPr>
              <w:numPr>
                <w:ilvl w:val="0"/>
                <w:numId w:val="7"/>
              </w:numPr>
              <w:spacing w:after="60"/>
              <w:ind w:left="202" w:hanging="202"/>
              <w:rPr>
                <w:szCs w:val="22"/>
                <w:lang w:val="en-GB"/>
              </w:rPr>
            </w:pPr>
            <w:r w:rsidRPr="008F6838">
              <w:rPr>
                <w:szCs w:val="22"/>
                <w:lang w:val="en-GB"/>
              </w:rPr>
              <w:t>Ensure that the project meets its objectives and achieves expected outcomes;</w:t>
            </w:r>
          </w:p>
          <w:p w14:paraId="78DD0DB7" w14:textId="77777777" w:rsidR="00BF6029" w:rsidRPr="008F6838" w:rsidRDefault="00BF6029" w:rsidP="00DB468C">
            <w:pPr>
              <w:numPr>
                <w:ilvl w:val="0"/>
                <w:numId w:val="7"/>
              </w:numPr>
              <w:spacing w:after="60"/>
              <w:ind w:left="176" w:hanging="176"/>
              <w:rPr>
                <w:szCs w:val="22"/>
                <w:lang w:val="en-GB"/>
              </w:rPr>
            </w:pPr>
            <w:r w:rsidRPr="008F6838">
              <w:rPr>
                <w:szCs w:val="22"/>
                <w:lang w:val="en-GB"/>
              </w:rPr>
              <w:t>Ensure technical execution according to the execution plan laid out in the project document;</w:t>
            </w:r>
          </w:p>
          <w:p w14:paraId="53641FFD" w14:textId="77777777" w:rsidR="00BF6029" w:rsidRPr="008F6838" w:rsidRDefault="00BF6029" w:rsidP="00DB468C">
            <w:pPr>
              <w:numPr>
                <w:ilvl w:val="0"/>
                <w:numId w:val="7"/>
              </w:numPr>
              <w:spacing w:after="60"/>
              <w:ind w:left="176" w:hanging="176"/>
              <w:rPr>
                <w:szCs w:val="22"/>
                <w:lang w:val="en-GB"/>
              </w:rPr>
            </w:pPr>
            <w:r w:rsidRPr="008F6838">
              <w:rPr>
                <w:szCs w:val="22"/>
                <w:lang w:val="en-GB"/>
              </w:rPr>
              <w:t>Ensure technical quality of products, outputs and deliverables;</w:t>
            </w:r>
          </w:p>
          <w:p w14:paraId="432C0626" w14:textId="05ADE607" w:rsidR="00BF6029" w:rsidRPr="008F6838" w:rsidRDefault="00BF6029" w:rsidP="00DB468C">
            <w:pPr>
              <w:numPr>
                <w:ilvl w:val="0"/>
                <w:numId w:val="7"/>
              </w:numPr>
              <w:spacing w:after="60"/>
              <w:ind w:left="176" w:hanging="176"/>
              <w:rPr>
                <w:szCs w:val="22"/>
                <w:lang w:val="en-GB"/>
              </w:rPr>
            </w:pPr>
            <w:r w:rsidRPr="008F6838">
              <w:rPr>
                <w:szCs w:val="22"/>
                <w:lang w:val="en-GB"/>
              </w:rPr>
              <w:t>Ensure compilation and submission of progress</w:t>
            </w:r>
            <w:r w:rsidR="00404D30" w:rsidRPr="008F6838">
              <w:rPr>
                <w:szCs w:val="22"/>
                <w:lang w:val="en-GB"/>
              </w:rPr>
              <w:t xml:space="preserve"> and </w:t>
            </w:r>
            <w:r w:rsidRPr="008F6838">
              <w:rPr>
                <w:szCs w:val="22"/>
                <w:lang w:val="en-GB"/>
              </w:rPr>
              <w:t>financial</w:t>
            </w:r>
            <w:r w:rsidR="00404D30" w:rsidRPr="008F6838">
              <w:rPr>
                <w:szCs w:val="22"/>
                <w:lang w:val="en-GB"/>
              </w:rPr>
              <w:t xml:space="preserve"> reports to lead</w:t>
            </w:r>
            <w:r w:rsidRPr="008F6838">
              <w:rPr>
                <w:szCs w:val="22"/>
                <w:lang w:val="en-GB"/>
              </w:rPr>
              <w:t xml:space="preserve"> IA;</w:t>
            </w:r>
          </w:p>
          <w:p w14:paraId="30F6567F" w14:textId="66CFD62B" w:rsidR="00BF6029" w:rsidRPr="008F6838" w:rsidRDefault="00404D30" w:rsidP="00DB468C">
            <w:pPr>
              <w:numPr>
                <w:ilvl w:val="0"/>
                <w:numId w:val="7"/>
              </w:numPr>
              <w:spacing w:after="60"/>
              <w:ind w:left="176" w:hanging="176"/>
              <w:rPr>
                <w:szCs w:val="22"/>
                <w:lang w:val="en-GB"/>
              </w:rPr>
            </w:pPr>
            <w:r w:rsidRPr="008F6838">
              <w:rPr>
                <w:szCs w:val="22"/>
                <w:lang w:val="en-GB"/>
              </w:rPr>
              <w:t>Participate</w:t>
            </w:r>
            <w:r w:rsidR="00BF6029" w:rsidRPr="008F6838">
              <w:rPr>
                <w:szCs w:val="22"/>
                <w:lang w:val="en-GB"/>
              </w:rPr>
              <w:t xml:space="preserve"> meetings of Steering Committees and other oversight bodies of the project;</w:t>
            </w:r>
          </w:p>
          <w:p w14:paraId="75611D80" w14:textId="77777777" w:rsidR="00BF6029" w:rsidRPr="008F6838" w:rsidRDefault="00BF6029" w:rsidP="00DB468C">
            <w:pPr>
              <w:numPr>
                <w:ilvl w:val="0"/>
                <w:numId w:val="7"/>
              </w:numPr>
              <w:spacing w:after="60"/>
              <w:ind w:left="176" w:hanging="176"/>
              <w:rPr>
                <w:szCs w:val="22"/>
                <w:lang w:val="en-GB"/>
              </w:rPr>
            </w:pPr>
            <w:r w:rsidRPr="008F6838">
              <w:rPr>
                <w:szCs w:val="22"/>
                <w:lang w:val="en-GB"/>
              </w:rPr>
              <w:t>Day to day oversight of project execution;</w:t>
            </w:r>
          </w:p>
          <w:p w14:paraId="29B5BB43" w14:textId="7D85AFA3" w:rsidR="00BF6029" w:rsidRPr="008F6838" w:rsidRDefault="00BF6029" w:rsidP="00DB468C">
            <w:pPr>
              <w:numPr>
                <w:ilvl w:val="0"/>
                <w:numId w:val="7"/>
              </w:numPr>
              <w:spacing w:after="60"/>
              <w:ind w:left="176" w:hanging="176"/>
              <w:rPr>
                <w:szCs w:val="22"/>
                <w:lang w:val="en-GB"/>
              </w:rPr>
            </w:pPr>
            <w:r w:rsidRPr="008F6838">
              <w:rPr>
                <w:szCs w:val="22"/>
                <w:lang w:val="en-GB"/>
              </w:rPr>
              <w:t xml:space="preserve">Submit all technical reports and completion reports to </w:t>
            </w:r>
            <w:r w:rsidR="00404D30" w:rsidRPr="008F6838">
              <w:rPr>
                <w:szCs w:val="22"/>
                <w:lang w:val="en-GB"/>
              </w:rPr>
              <w:t xml:space="preserve">lead </w:t>
            </w:r>
            <w:r w:rsidRPr="008F6838">
              <w:rPr>
                <w:szCs w:val="22"/>
                <w:lang w:val="en-GB"/>
              </w:rPr>
              <w:t>IA (realized outputs, inventories, verification of co-finance, terminal reporting, etc.);</w:t>
            </w:r>
          </w:p>
          <w:p w14:paraId="4782A2D0" w14:textId="77777777" w:rsidR="00BF6029" w:rsidRPr="008F6838" w:rsidRDefault="00BF6029" w:rsidP="00DB468C">
            <w:pPr>
              <w:numPr>
                <w:ilvl w:val="0"/>
                <w:numId w:val="7"/>
              </w:numPr>
              <w:spacing w:after="60"/>
              <w:ind w:left="176" w:hanging="176"/>
              <w:rPr>
                <w:szCs w:val="22"/>
                <w:lang w:val="en-GB"/>
              </w:rPr>
            </w:pPr>
            <w:r w:rsidRPr="008F6838">
              <w:rPr>
                <w:szCs w:val="22"/>
                <w:lang w:val="en-GB"/>
              </w:rPr>
              <w:t xml:space="preserve">Effective use of both international and national resources </w:t>
            </w:r>
          </w:p>
          <w:p w14:paraId="79ACF294" w14:textId="77777777" w:rsidR="00BF6029" w:rsidRPr="008F6838" w:rsidRDefault="00BF6029" w:rsidP="00DB468C">
            <w:pPr>
              <w:numPr>
                <w:ilvl w:val="0"/>
                <w:numId w:val="7"/>
              </w:numPr>
              <w:spacing w:after="60"/>
              <w:ind w:left="176" w:hanging="176"/>
              <w:rPr>
                <w:szCs w:val="22"/>
                <w:lang w:val="en-GB"/>
              </w:rPr>
            </w:pPr>
            <w:r w:rsidRPr="008F6838">
              <w:rPr>
                <w:szCs w:val="22"/>
                <w:lang w:val="en-GB"/>
              </w:rPr>
              <w:lastRenderedPageBreak/>
              <w:t>Timely availability of financing to support project execution;</w:t>
            </w:r>
          </w:p>
          <w:p w14:paraId="7AE322FB" w14:textId="77777777" w:rsidR="00BF6029" w:rsidRPr="008F6838" w:rsidRDefault="00BF6029" w:rsidP="00DB468C">
            <w:pPr>
              <w:numPr>
                <w:ilvl w:val="0"/>
                <w:numId w:val="7"/>
              </w:numPr>
              <w:spacing w:after="60"/>
              <w:ind w:left="176" w:hanging="176"/>
              <w:rPr>
                <w:szCs w:val="22"/>
                <w:lang w:val="en-GB"/>
              </w:rPr>
            </w:pPr>
            <w:r w:rsidRPr="008F6838">
              <w:rPr>
                <w:szCs w:val="22"/>
                <w:lang w:val="en-GB"/>
              </w:rPr>
              <w:t xml:space="preserve">Proper coordination among all project stakeholders; in particular national parties; </w:t>
            </w:r>
          </w:p>
          <w:p w14:paraId="76C1E3E7" w14:textId="77777777" w:rsidR="00BF6029" w:rsidRPr="008F6838" w:rsidRDefault="00BF6029" w:rsidP="00DB468C">
            <w:pPr>
              <w:numPr>
                <w:ilvl w:val="0"/>
                <w:numId w:val="7"/>
              </w:numPr>
              <w:spacing w:after="60"/>
              <w:ind w:left="176" w:hanging="176"/>
              <w:rPr>
                <w:szCs w:val="22"/>
                <w:lang w:val="en-GB"/>
              </w:rPr>
            </w:pPr>
            <w:r w:rsidRPr="008F6838">
              <w:rPr>
                <w:szCs w:val="22"/>
                <w:lang w:val="en-GB"/>
              </w:rPr>
              <w:t xml:space="preserve">Timely submission of all project reports, including work plans and financial reports, </w:t>
            </w:r>
          </w:p>
          <w:p w14:paraId="3D895774" w14:textId="07510457" w:rsidR="00C37A45" w:rsidRPr="008F6838" w:rsidRDefault="00BF6029" w:rsidP="00DB468C">
            <w:pPr>
              <w:spacing w:after="60"/>
              <w:ind w:left="202"/>
              <w:rPr>
                <w:szCs w:val="22"/>
                <w:lang w:val="en-GB"/>
              </w:rPr>
            </w:pPr>
            <w:r w:rsidRPr="008F6838">
              <w:rPr>
                <w:szCs w:val="22"/>
                <w:lang w:val="en-GB"/>
              </w:rPr>
              <w:t>Follow-up with, or progress, procurement, financial and audit reports</w:t>
            </w:r>
          </w:p>
        </w:tc>
        <w:tc>
          <w:tcPr>
            <w:tcW w:w="1710" w:type="dxa"/>
            <w:tcBorders>
              <w:top w:val="single" w:sz="4" w:space="0" w:color="000000"/>
              <w:left w:val="single" w:sz="4" w:space="0" w:color="000000"/>
              <w:bottom w:val="single" w:sz="4" w:space="0" w:color="000000"/>
              <w:right w:val="single" w:sz="4" w:space="0" w:color="000000"/>
            </w:tcBorders>
          </w:tcPr>
          <w:p w14:paraId="58ECDCBF" w14:textId="77777777" w:rsidR="00C37A45" w:rsidRPr="008F6838" w:rsidRDefault="00C37A45" w:rsidP="00DB468C">
            <w:pPr>
              <w:spacing w:line="256" w:lineRule="auto"/>
              <w:rPr>
                <w:szCs w:val="22"/>
                <w:lang w:val="en-GB"/>
              </w:rPr>
            </w:pPr>
          </w:p>
        </w:tc>
      </w:tr>
      <w:tr w:rsidR="000357F0" w:rsidRPr="001319A3" w14:paraId="20194ABB" w14:textId="77777777">
        <w:tc>
          <w:tcPr>
            <w:tcW w:w="1527" w:type="dxa"/>
            <w:vMerge w:val="restart"/>
            <w:tcBorders>
              <w:top w:val="single" w:sz="4" w:space="0" w:color="000000"/>
              <w:left w:val="single" w:sz="4" w:space="0" w:color="000000"/>
              <w:right w:val="single" w:sz="4" w:space="0" w:color="000000"/>
            </w:tcBorders>
          </w:tcPr>
          <w:p w14:paraId="00000D9A" w14:textId="77777777" w:rsidR="000357F0" w:rsidRPr="008F6838" w:rsidRDefault="004602B5" w:rsidP="00DB468C">
            <w:pPr>
              <w:spacing w:line="256" w:lineRule="auto"/>
              <w:rPr>
                <w:szCs w:val="22"/>
                <w:lang w:val="en-GB"/>
              </w:rPr>
            </w:pPr>
            <w:r w:rsidRPr="008F6838">
              <w:rPr>
                <w:szCs w:val="22"/>
                <w:lang w:val="en-GB"/>
              </w:rPr>
              <w:lastRenderedPageBreak/>
              <w:t>Project Management Unit (PMU)</w:t>
            </w:r>
          </w:p>
        </w:tc>
        <w:tc>
          <w:tcPr>
            <w:tcW w:w="2998" w:type="dxa"/>
            <w:tcBorders>
              <w:top w:val="single" w:sz="4" w:space="0" w:color="000000"/>
              <w:left w:val="single" w:sz="4" w:space="0" w:color="000000"/>
              <w:bottom w:val="single" w:sz="4" w:space="0" w:color="000000"/>
              <w:right w:val="single" w:sz="4" w:space="0" w:color="000000"/>
            </w:tcBorders>
          </w:tcPr>
          <w:p w14:paraId="00000D9B" w14:textId="4C649132" w:rsidR="000357F0" w:rsidRPr="008F6838" w:rsidRDefault="004602B5" w:rsidP="00DB468C">
            <w:pPr>
              <w:spacing w:line="256" w:lineRule="auto"/>
              <w:ind w:left="1"/>
              <w:rPr>
                <w:szCs w:val="22"/>
                <w:lang w:val="en-GB"/>
              </w:rPr>
            </w:pPr>
            <w:r w:rsidRPr="008F6838">
              <w:rPr>
                <w:szCs w:val="22"/>
                <w:lang w:val="en-GB"/>
              </w:rPr>
              <w:t>National Project Director (NPD)</w:t>
            </w:r>
            <w:r w:rsidR="004000CC" w:rsidRPr="008F6838">
              <w:rPr>
                <w:szCs w:val="22"/>
                <w:lang w:val="en-GB"/>
              </w:rPr>
              <w:t xml:space="preserve">, </w:t>
            </w:r>
          </w:p>
        </w:tc>
        <w:tc>
          <w:tcPr>
            <w:tcW w:w="7920" w:type="dxa"/>
            <w:tcBorders>
              <w:top w:val="single" w:sz="4" w:space="0" w:color="000000"/>
              <w:left w:val="single" w:sz="4" w:space="0" w:color="000000"/>
              <w:bottom w:val="single" w:sz="4" w:space="0" w:color="000000"/>
              <w:right w:val="single" w:sz="4" w:space="0" w:color="000000"/>
            </w:tcBorders>
          </w:tcPr>
          <w:p w14:paraId="00000D9C" w14:textId="72793EE2" w:rsidR="000357F0" w:rsidRPr="008F6838" w:rsidRDefault="004602B5" w:rsidP="00DB468C">
            <w:pPr>
              <w:numPr>
                <w:ilvl w:val="0"/>
                <w:numId w:val="7"/>
              </w:numPr>
              <w:spacing w:after="60"/>
              <w:ind w:left="202" w:hanging="202"/>
              <w:rPr>
                <w:szCs w:val="22"/>
                <w:lang w:val="en-GB"/>
              </w:rPr>
            </w:pPr>
            <w:r w:rsidRPr="008F6838">
              <w:rPr>
                <w:szCs w:val="22"/>
                <w:lang w:val="en-GB"/>
              </w:rPr>
              <w:t>Will be a national/governmental officer appointed by the</w:t>
            </w:r>
            <w:r w:rsidR="004000CC" w:rsidRPr="008F6838">
              <w:rPr>
                <w:szCs w:val="22"/>
                <w:lang w:val="en-GB"/>
              </w:rPr>
              <w:t xml:space="preserve"> STCU</w:t>
            </w:r>
            <w:r w:rsidRPr="008F6838">
              <w:rPr>
                <w:szCs w:val="22"/>
                <w:lang w:val="en-GB"/>
              </w:rPr>
              <w:t>;</w:t>
            </w:r>
          </w:p>
          <w:p w14:paraId="00000D9D" w14:textId="77777777" w:rsidR="000357F0" w:rsidRPr="008F6838" w:rsidRDefault="004602B5" w:rsidP="00DB468C">
            <w:pPr>
              <w:numPr>
                <w:ilvl w:val="0"/>
                <w:numId w:val="7"/>
              </w:numPr>
              <w:spacing w:after="60"/>
              <w:ind w:left="202" w:hanging="202"/>
              <w:rPr>
                <w:szCs w:val="22"/>
                <w:lang w:val="en-GB"/>
              </w:rPr>
            </w:pPr>
            <w:r w:rsidRPr="008F6838">
              <w:rPr>
                <w:szCs w:val="22"/>
                <w:lang w:val="en-GB"/>
              </w:rPr>
              <w:t>Act as the PSC’s Chairperson;</w:t>
            </w:r>
          </w:p>
          <w:p w14:paraId="00000D9E" w14:textId="77777777" w:rsidR="000357F0" w:rsidRPr="008F6838" w:rsidRDefault="004602B5" w:rsidP="00DB468C">
            <w:pPr>
              <w:numPr>
                <w:ilvl w:val="0"/>
                <w:numId w:val="7"/>
              </w:numPr>
              <w:spacing w:after="60"/>
              <w:ind w:left="202" w:hanging="202"/>
              <w:rPr>
                <w:szCs w:val="22"/>
                <w:lang w:val="en-GB"/>
              </w:rPr>
            </w:pPr>
            <w:r w:rsidRPr="008F6838">
              <w:rPr>
                <w:szCs w:val="22"/>
                <w:lang w:val="en-GB"/>
              </w:rPr>
              <w:t>Report to and receive advice from the PSC;</w:t>
            </w:r>
          </w:p>
          <w:p w14:paraId="00000D9F" w14:textId="77777777" w:rsidR="000357F0" w:rsidRPr="008F6838" w:rsidRDefault="004602B5" w:rsidP="00DB468C">
            <w:pPr>
              <w:numPr>
                <w:ilvl w:val="0"/>
                <w:numId w:val="7"/>
              </w:numPr>
              <w:spacing w:after="60"/>
              <w:ind w:left="202" w:hanging="202"/>
              <w:rPr>
                <w:szCs w:val="22"/>
                <w:lang w:val="en-GB"/>
              </w:rPr>
            </w:pPr>
            <w:r w:rsidRPr="008F6838">
              <w:rPr>
                <w:szCs w:val="22"/>
                <w:lang w:val="en-GB"/>
              </w:rPr>
              <w:t>Identify and secure partner support for the implementation of project activities;</w:t>
            </w:r>
          </w:p>
          <w:p w14:paraId="00000DA0" w14:textId="77777777" w:rsidR="000357F0" w:rsidRPr="008F6838" w:rsidRDefault="004602B5" w:rsidP="00DB468C">
            <w:pPr>
              <w:numPr>
                <w:ilvl w:val="0"/>
                <w:numId w:val="7"/>
              </w:numPr>
              <w:spacing w:after="60"/>
              <w:ind w:left="202" w:hanging="202"/>
              <w:rPr>
                <w:szCs w:val="22"/>
                <w:lang w:val="en-GB"/>
              </w:rPr>
            </w:pPr>
            <w:r w:rsidRPr="008F6838">
              <w:rPr>
                <w:szCs w:val="22"/>
                <w:lang w:val="en-GB"/>
              </w:rPr>
              <w:t xml:space="preserve">Advise on hiring process. </w:t>
            </w:r>
          </w:p>
          <w:p w14:paraId="00000DA1" w14:textId="146CE8B5" w:rsidR="000357F0" w:rsidRPr="008F6838" w:rsidRDefault="004602B5" w:rsidP="00DB468C">
            <w:pPr>
              <w:numPr>
                <w:ilvl w:val="0"/>
                <w:numId w:val="7"/>
              </w:numPr>
              <w:spacing w:after="60"/>
              <w:ind w:left="202" w:hanging="202"/>
              <w:rPr>
                <w:szCs w:val="22"/>
                <w:lang w:val="en-GB"/>
              </w:rPr>
            </w:pPr>
            <w:r w:rsidRPr="008F6838">
              <w:rPr>
                <w:szCs w:val="22"/>
                <w:lang w:val="en-GB"/>
              </w:rPr>
              <w:t>Act as the project’s entry point within the government of</w:t>
            </w:r>
            <w:r w:rsidR="004000CC" w:rsidRPr="008F6838">
              <w:rPr>
                <w:szCs w:val="22"/>
                <w:lang w:val="en-GB"/>
              </w:rPr>
              <w:t xml:space="preserve"> Ukraine</w:t>
            </w:r>
          </w:p>
        </w:tc>
        <w:tc>
          <w:tcPr>
            <w:tcW w:w="1710" w:type="dxa"/>
            <w:tcBorders>
              <w:top w:val="single" w:sz="4" w:space="0" w:color="000000"/>
              <w:left w:val="single" w:sz="4" w:space="0" w:color="000000"/>
              <w:bottom w:val="single" w:sz="4" w:space="0" w:color="000000"/>
              <w:right w:val="single" w:sz="4" w:space="0" w:color="000000"/>
            </w:tcBorders>
          </w:tcPr>
          <w:p w14:paraId="00000DA2" w14:textId="77777777" w:rsidR="000357F0" w:rsidRPr="008F6838" w:rsidRDefault="004602B5" w:rsidP="00DB468C">
            <w:pPr>
              <w:spacing w:line="256" w:lineRule="auto"/>
              <w:rPr>
                <w:szCs w:val="22"/>
                <w:lang w:val="en-GB"/>
              </w:rPr>
            </w:pPr>
            <w:r w:rsidRPr="008F6838">
              <w:rPr>
                <w:szCs w:val="22"/>
                <w:lang w:val="en-GB"/>
              </w:rPr>
              <w:t>Regular meetings with the PM (or CTA), at least twice per month</w:t>
            </w:r>
          </w:p>
          <w:p w14:paraId="00000DA3" w14:textId="77777777" w:rsidR="000357F0" w:rsidRPr="008F6838" w:rsidRDefault="000357F0" w:rsidP="00DB468C">
            <w:pPr>
              <w:spacing w:line="256" w:lineRule="auto"/>
              <w:rPr>
                <w:szCs w:val="22"/>
                <w:lang w:val="en-GB"/>
              </w:rPr>
            </w:pPr>
          </w:p>
        </w:tc>
      </w:tr>
      <w:tr w:rsidR="000357F0" w:rsidRPr="001319A3" w14:paraId="05549F62" w14:textId="77777777">
        <w:tc>
          <w:tcPr>
            <w:tcW w:w="1527" w:type="dxa"/>
            <w:vMerge/>
            <w:tcBorders>
              <w:top w:val="single" w:sz="4" w:space="0" w:color="000000"/>
              <w:left w:val="single" w:sz="4" w:space="0" w:color="000000"/>
              <w:right w:val="single" w:sz="4" w:space="0" w:color="000000"/>
            </w:tcBorders>
          </w:tcPr>
          <w:p w14:paraId="00000DA4" w14:textId="77777777" w:rsidR="000357F0" w:rsidRPr="008F6838" w:rsidRDefault="000357F0" w:rsidP="00DB468C">
            <w:pPr>
              <w:widowControl w:val="0"/>
              <w:pBdr>
                <w:top w:val="nil"/>
                <w:left w:val="nil"/>
                <w:bottom w:val="nil"/>
                <w:right w:val="nil"/>
                <w:between w:val="nil"/>
              </w:pBdr>
              <w:spacing w:line="276" w:lineRule="auto"/>
              <w:rPr>
                <w:szCs w:val="22"/>
                <w:lang w:val="en-GB"/>
              </w:rPr>
            </w:pPr>
          </w:p>
        </w:tc>
        <w:tc>
          <w:tcPr>
            <w:tcW w:w="2998" w:type="dxa"/>
            <w:tcBorders>
              <w:top w:val="single" w:sz="4" w:space="0" w:color="000000"/>
              <w:left w:val="single" w:sz="4" w:space="0" w:color="000000"/>
              <w:bottom w:val="single" w:sz="4" w:space="0" w:color="000000"/>
              <w:right w:val="single" w:sz="4" w:space="0" w:color="000000"/>
            </w:tcBorders>
          </w:tcPr>
          <w:p w14:paraId="19AAE7D3" w14:textId="312833BC" w:rsidR="000357F0" w:rsidRPr="008F6838" w:rsidRDefault="004602B5" w:rsidP="00DB468C">
            <w:pPr>
              <w:spacing w:line="256" w:lineRule="auto"/>
              <w:rPr>
                <w:szCs w:val="22"/>
                <w:lang w:val="en-GB"/>
              </w:rPr>
            </w:pPr>
            <w:r w:rsidRPr="008F6838">
              <w:rPr>
                <w:szCs w:val="22"/>
                <w:lang w:val="en-GB"/>
              </w:rPr>
              <w:t>Project Manager (PM)</w:t>
            </w:r>
          </w:p>
          <w:p w14:paraId="00000DA5" w14:textId="11718E16" w:rsidR="004000CC" w:rsidRPr="008F6838" w:rsidRDefault="004000CC" w:rsidP="00DB468C">
            <w:pPr>
              <w:spacing w:line="256" w:lineRule="auto"/>
              <w:rPr>
                <w:szCs w:val="22"/>
                <w:lang w:val="en-GB"/>
              </w:rPr>
            </w:pPr>
          </w:p>
        </w:tc>
        <w:tc>
          <w:tcPr>
            <w:tcW w:w="7920" w:type="dxa"/>
            <w:tcBorders>
              <w:top w:val="single" w:sz="4" w:space="0" w:color="000000"/>
              <w:left w:val="single" w:sz="4" w:space="0" w:color="000000"/>
              <w:bottom w:val="single" w:sz="4" w:space="0" w:color="000000"/>
              <w:right w:val="single" w:sz="4" w:space="0" w:color="000000"/>
            </w:tcBorders>
          </w:tcPr>
          <w:p w14:paraId="00000DA6" w14:textId="77777777" w:rsidR="000357F0" w:rsidRPr="008F6838" w:rsidRDefault="004602B5" w:rsidP="00DB468C">
            <w:pPr>
              <w:spacing w:after="60"/>
              <w:ind w:left="-29"/>
              <w:rPr>
                <w:szCs w:val="22"/>
                <w:lang w:val="en-GB"/>
              </w:rPr>
            </w:pPr>
            <w:r w:rsidRPr="008F6838">
              <w:rPr>
                <w:szCs w:val="22"/>
                <w:lang w:val="en-GB"/>
              </w:rPr>
              <w:t>The PM (or CTA) will be recruited externally, paid with GEF funds, hosted within the [Executing Agency name] premises and have the following duties:</w:t>
            </w:r>
          </w:p>
          <w:p w14:paraId="00000DA7" w14:textId="77777777" w:rsidR="000357F0" w:rsidRPr="008F6838" w:rsidRDefault="004602B5" w:rsidP="00DB468C">
            <w:pPr>
              <w:numPr>
                <w:ilvl w:val="0"/>
                <w:numId w:val="7"/>
              </w:numPr>
              <w:spacing w:after="60"/>
              <w:ind w:left="202" w:hanging="202"/>
              <w:rPr>
                <w:szCs w:val="22"/>
                <w:lang w:val="en-GB"/>
              </w:rPr>
            </w:pPr>
            <w:r w:rsidRPr="008F6838">
              <w:rPr>
                <w:szCs w:val="22"/>
                <w:lang w:val="en-GB"/>
              </w:rPr>
              <w:t xml:space="preserve">Take responsibility for day-to-day project operations; </w:t>
            </w:r>
          </w:p>
          <w:p w14:paraId="00000DA8" w14:textId="77777777" w:rsidR="000357F0" w:rsidRPr="008F6838" w:rsidRDefault="004602B5" w:rsidP="00DB468C">
            <w:pPr>
              <w:numPr>
                <w:ilvl w:val="0"/>
                <w:numId w:val="7"/>
              </w:numPr>
              <w:spacing w:after="60"/>
              <w:ind w:left="202" w:hanging="202"/>
              <w:rPr>
                <w:szCs w:val="22"/>
                <w:lang w:val="en-GB"/>
              </w:rPr>
            </w:pPr>
            <w:r w:rsidRPr="008F6838">
              <w:rPr>
                <w:szCs w:val="22"/>
                <w:lang w:val="en-GB"/>
              </w:rPr>
              <w:t>Take responsibility for the execution of the project in accordance with the project objectives, activities and budget;</w:t>
            </w:r>
          </w:p>
          <w:p w14:paraId="00000DA9" w14:textId="77777777" w:rsidR="000357F0" w:rsidRPr="008F6838" w:rsidRDefault="004602B5" w:rsidP="00DB468C">
            <w:pPr>
              <w:numPr>
                <w:ilvl w:val="0"/>
                <w:numId w:val="7"/>
              </w:numPr>
              <w:spacing w:after="60"/>
              <w:ind w:left="202" w:hanging="202"/>
              <w:rPr>
                <w:szCs w:val="22"/>
                <w:lang w:val="en-GB"/>
              </w:rPr>
            </w:pPr>
            <w:r w:rsidRPr="008F6838">
              <w:rPr>
                <w:szCs w:val="22"/>
                <w:lang w:val="en-GB"/>
              </w:rPr>
              <w:t>Deliver the outputs and demonstrate its best efforts in achieving the project outcomes;</w:t>
            </w:r>
          </w:p>
          <w:p w14:paraId="00000DAA" w14:textId="77777777" w:rsidR="000357F0" w:rsidRPr="008F6838" w:rsidRDefault="004602B5" w:rsidP="00DB468C">
            <w:pPr>
              <w:numPr>
                <w:ilvl w:val="0"/>
                <w:numId w:val="7"/>
              </w:numPr>
              <w:spacing w:after="60"/>
              <w:ind w:left="202" w:hanging="202"/>
              <w:rPr>
                <w:szCs w:val="22"/>
                <w:lang w:val="en-GB"/>
              </w:rPr>
            </w:pPr>
            <w:r w:rsidRPr="008F6838">
              <w:rPr>
                <w:szCs w:val="22"/>
                <w:lang w:val="en-GB"/>
              </w:rPr>
              <w:t>Coordinate project execution and liaison with national counterparts (relevant ministries, national agencies, private sector, NGOs etc.);</w:t>
            </w:r>
          </w:p>
          <w:p w14:paraId="00000DAB" w14:textId="77777777" w:rsidR="000357F0" w:rsidRPr="008F6838" w:rsidRDefault="004602B5" w:rsidP="00DB468C">
            <w:pPr>
              <w:numPr>
                <w:ilvl w:val="0"/>
                <w:numId w:val="7"/>
              </w:numPr>
              <w:spacing w:after="60"/>
              <w:ind w:left="202" w:hanging="202"/>
              <w:rPr>
                <w:szCs w:val="22"/>
                <w:lang w:val="en-GB"/>
              </w:rPr>
            </w:pPr>
            <w:r w:rsidRPr="008F6838">
              <w:rPr>
                <w:szCs w:val="22"/>
                <w:lang w:val="en-GB"/>
              </w:rPr>
              <w:t>Manage financial resources and processing all financial transaction relating to sub-allotments;</w:t>
            </w:r>
          </w:p>
          <w:p w14:paraId="00000DAC" w14:textId="77777777" w:rsidR="000357F0" w:rsidRPr="008F6838" w:rsidRDefault="004602B5" w:rsidP="00DB468C">
            <w:pPr>
              <w:numPr>
                <w:ilvl w:val="0"/>
                <w:numId w:val="7"/>
              </w:numPr>
              <w:spacing w:after="60"/>
              <w:ind w:left="202" w:hanging="202"/>
              <w:rPr>
                <w:szCs w:val="22"/>
                <w:lang w:val="en-GB"/>
              </w:rPr>
            </w:pPr>
            <w:r w:rsidRPr="008F6838">
              <w:rPr>
                <w:szCs w:val="22"/>
                <w:lang w:val="en-GB"/>
              </w:rPr>
              <w:t>Prepare all annual/year-end project revisions;</w:t>
            </w:r>
          </w:p>
          <w:p w14:paraId="00000DAD" w14:textId="77777777" w:rsidR="000357F0" w:rsidRPr="008F6838" w:rsidRDefault="004602B5" w:rsidP="00DB468C">
            <w:pPr>
              <w:numPr>
                <w:ilvl w:val="0"/>
                <w:numId w:val="7"/>
              </w:numPr>
              <w:spacing w:after="60"/>
              <w:ind w:left="202" w:hanging="202"/>
              <w:rPr>
                <w:szCs w:val="22"/>
                <w:lang w:val="en-GB"/>
              </w:rPr>
            </w:pPr>
            <w:r w:rsidRPr="008F6838">
              <w:rPr>
                <w:szCs w:val="22"/>
                <w:lang w:val="en-GB"/>
              </w:rPr>
              <w:t>Attend and facilitate inception workshops and national project steering committee meetings;</w:t>
            </w:r>
          </w:p>
          <w:p w14:paraId="00000DAE" w14:textId="77777777" w:rsidR="000357F0" w:rsidRPr="008F6838" w:rsidRDefault="004602B5" w:rsidP="00DB468C">
            <w:pPr>
              <w:numPr>
                <w:ilvl w:val="0"/>
                <w:numId w:val="7"/>
              </w:numPr>
              <w:spacing w:after="60"/>
              <w:ind w:left="202" w:hanging="202"/>
              <w:rPr>
                <w:szCs w:val="22"/>
                <w:lang w:val="en-GB"/>
              </w:rPr>
            </w:pPr>
            <w:r w:rsidRPr="008F6838">
              <w:rPr>
                <w:szCs w:val="22"/>
                <w:lang w:val="en-GB"/>
              </w:rPr>
              <w:t>Assess project risks in the field, monitor risk management plan;</w:t>
            </w:r>
          </w:p>
          <w:p w14:paraId="00000DAF" w14:textId="77777777" w:rsidR="000357F0" w:rsidRPr="008F6838" w:rsidRDefault="004602B5" w:rsidP="00DB468C">
            <w:pPr>
              <w:numPr>
                <w:ilvl w:val="0"/>
                <w:numId w:val="7"/>
              </w:numPr>
              <w:spacing w:after="60"/>
              <w:ind w:left="202" w:hanging="202"/>
              <w:rPr>
                <w:szCs w:val="22"/>
                <w:lang w:val="en-GB"/>
              </w:rPr>
            </w:pPr>
            <w:r w:rsidRPr="008F6838">
              <w:rPr>
                <w:szCs w:val="22"/>
                <w:lang w:val="en-GB"/>
              </w:rPr>
              <w:t>Ensure technical quality of products, outputs and deliverables;</w:t>
            </w:r>
          </w:p>
          <w:p w14:paraId="00000DB0" w14:textId="77777777" w:rsidR="000357F0" w:rsidRPr="008F6838" w:rsidRDefault="004602B5" w:rsidP="00DB468C">
            <w:pPr>
              <w:numPr>
                <w:ilvl w:val="0"/>
                <w:numId w:val="7"/>
              </w:numPr>
              <w:spacing w:after="60"/>
              <w:ind w:left="202" w:hanging="202"/>
              <w:rPr>
                <w:szCs w:val="22"/>
                <w:lang w:val="en-GB"/>
              </w:rPr>
            </w:pPr>
            <w:r w:rsidRPr="008F6838">
              <w:rPr>
                <w:szCs w:val="22"/>
                <w:lang w:val="en-GB"/>
              </w:rPr>
              <w:t>Coordinate the project team of consultants and subcontractors;</w:t>
            </w:r>
          </w:p>
          <w:p w14:paraId="00000DB1" w14:textId="55F15C3B" w:rsidR="000357F0" w:rsidRPr="008F6838" w:rsidRDefault="004602B5" w:rsidP="00DB468C">
            <w:pPr>
              <w:numPr>
                <w:ilvl w:val="0"/>
                <w:numId w:val="7"/>
              </w:numPr>
              <w:spacing w:after="60"/>
              <w:ind w:left="202" w:hanging="202"/>
              <w:rPr>
                <w:szCs w:val="22"/>
                <w:lang w:val="en-GB"/>
              </w:rPr>
            </w:pPr>
            <w:r w:rsidRPr="008F6838">
              <w:rPr>
                <w:szCs w:val="22"/>
                <w:lang w:val="en-GB"/>
              </w:rPr>
              <w:t>Coordinate with strategic taskforces (</w:t>
            </w:r>
            <w:r w:rsidR="00C748D6" w:rsidRPr="001319A3">
              <w:rPr>
                <w:szCs w:val="22"/>
                <w:lang w:val="en-GB"/>
              </w:rPr>
              <w:t>i.e.,</w:t>
            </w:r>
            <w:r w:rsidRPr="008F6838">
              <w:rPr>
                <w:szCs w:val="22"/>
                <w:lang w:val="en-GB"/>
              </w:rPr>
              <w:t xml:space="preserve"> thematic or technical working groups);</w:t>
            </w:r>
          </w:p>
          <w:p w14:paraId="00000DB2" w14:textId="77777777" w:rsidR="000357F0" w:rsidRPr="008F6838" w:rsidRDefault="004602B5" w:rsidP="00DB468C">
            <w:pPr>
              <w:numPr>
                <w:ilvl w:val="0"/>
                <w:numId w:val="7"/>
              </w:numPr>
              <w:spacing w:after="60"/>
              <w:ind w:left="202" w:hanging="202"/>
              <w:rPr>
                <w:szCs w:val="22"/>
                <w:lang w:val="en-GB"/>
              </w:rPr>
            </w:pPr>
            <w:r w:rsidRPr="008F6838">
              <w:rPr>
                <w:szCs w:val="22"/>
                <w:lang w:val="en-GB"/>
              </w:rPr>
              <w:t>Act as Secretary of the PSC;</w:t>
            </w:r>
          </w:p>
          <w:p w14:paraId="00000DB3" w14:textId="77777777" w:rsidR="000357F0" w:rsidRPr="008F6838" w:rsidRDefault="004602B5" w:rsidP="00DB468C">
            <w:pPr>
              <w:numPr>
                <w:ilvl w:val="0"/>
                <w:numId w:val="7"/>
              </w:numPr>
              <w:spacing w:after="60"/>
              <w:ind w:left="202" w:hanging="202"/>
              <w:rPr>
                <w:szCs w:val="22"/>
                <w:lang w:val="en-GB"/>
              </w:rPr>
            </w:pPr>
            <w:r w:rsidRPr="008F6838">
              <w:rPr>
                <w:szCs w:val="22"/>
                <w:lang w:val="en-GB"/>
              </w:rPr>
              <w:t>Plan and organize the PSC annual meetings;</w:t>
            </w:r>
          </w:p>
          <w:p w14:paraId="00000DB4" w14:textId="548F863C" w:rsidR="000357F0" w:rsidRPr="008F6838" w:rsidRDefault="004602B5" w:rsidP="00DB468C">
            <w:pPr>
              <w:numPr>
                <w:ilvl w:val="0"/>
                <w:numId w:val="7"/>
              </w:numPr>
              <w:spacing w:after="60"/>
              <w:ind w:left="202" w:hanging="202"/>
              <w:rPr>
                <w:szCs w:val="22"/>
                <w:lang w:val="en-GB"/>
              </w:rPr>
            </w:pPr>
            <w:r w:rsidRPr="008F6838">
              <w:rPr>
                <w:szCs w:val="22"/>
                <w:lang w:val="en-GB"/>
              </w:rPr>
              <w:t xml:space="preserve">Periodic reporting to </w:t>
            </w:r>
            <w:r w:rsidR="0038657B" w:rsidRPr="008F6838">
              <w:rPr>
                <w:szCs w:val="22"/>
                <w:lang w:val="en-GB"/>
              </w:rPr>
              <w:t xml:space="preserve">UN Environment Programme </w:t>
            </w:r>
            <w:r w:rsidRPr="008F6838">
              <w:rPr>
                <w:szCs w:val="22"/>
                <w:lang w:val="en-GB"/>
              </w:rPr>
              <w:t xml:space="preserve">and the PSC for allocation of the GEF grant according to the approved workplan and budget, in coordination with </w:t>
            </w:r>
            <w:r w:rsidR="0038657B" w:rsidRPr="008F6838">
              <w:rPr>
                <w:szCs w:val="22"/>
                <w:lang w:val="en-GB"/>
              </w:rPr>
              <w:t xml:space="preserve">UN Environment Programme </w:t>
            </w:r>
            <w:r w:rsidRPr="008F6838">
              <w:rPr>
                <w:szCs w:val="22"/>
                <w:lang w:val="en-GB"/>
              </w:rPr>
              <w:t>and NPD;</w:t>
            </w:r>
          </w:p>
          <w:p w14:paraId="00000DB5" w14:textId="211D8AA9" w:rsidR="000357F0" w:rsidRPr="008F6838" w:rsidRDefault="004602B5" w:rsidP="00DB468C">
            <w:pPr>
              <w:numPr>
                <w:ilvl w:val="0"/>
                <w:numId w:val="7"/>
              </w:numPr>
              <w:spacing w:after="60"/>
              <w:ind w:left="202" w:hanging="202"/>
              <w:rPr>
                <w:szCs w:val="22"/>
                <w:lang w:val="en-GB"/>
              </w:rPr>
            </w:pPr>
            <w:r w:rsidRPr="008F6838">
              <w:rPr>
                <w:szCs w:val="22"/>
                <w:lang w:val="en-GB"/>
              </w:rPr>
              <w:lastRenderedPageBreak/>
              <w:t xml:space="preserve">Notify </w:t>
            </w:r>
            <w:r w:rsidR="0038657B" w:rsidRPr="008F6838">
              <w:rPr>
                <w:szCs w:val="22"/>
                <w:lang w:val="en-GB"/>
              </w:rPr>
              <w:t xml:space="preserve">UN Environment Programme </w:t>
            </w:r>
            <w:r w:rsidRPr="008F6838">
              <w:rPr>
                <w:szCs w:val="22"/>
                <w:lang w:val="en-GB"/>
              </w:rPr>
              <w:t>and the PSC in writing if there is need for modification to the agreed implementation plan and budget, and to seek approval;</w:t>
            </w:r>
          </w:p>
          <w:p w14:paraId="00000DB6" w14:textId="77777777" w:rsidR="000357F0" w:rsidRPr="008F6838" w:rsidRDefault="004602B5" w:rsidP="00DB468C">
            <w:pPr>
              <w:numPr>
                <w:ilvl w:val="0"/>
                <w:numId w:val="7"/>
              </w:numPr>
              <w:spacing w:after="60"/>
              <w:ind w:left="202" w:hanging="202"/>
              <w:rPr>
                <w:szCs w:val="22"/>
                <w:lang w:val="en-GB"/>
              </w:rPr>
            </w:pPr>
            <w:r w:rsidRPr="008F6838">
              <w:rPr>
                <w:szCs w:val="22"/>
                <w:lang w:val="en-GB"/>
              </w:rPr>
              <w:t>Address and rectify any issues or inconsistencies raised by the Implementing Agency;</w:t>
            </w:r>
          </w:p>
          <w:p w14:paraId="00000DB7" w14:textId="77777777" w:rsidR="000357F0" w:rsidRPr="008F6838" w:rsidRDefault="004602B5" w:rsidP="00DB468C">
            <w:pPr>
              <w:numPr>
                <w:ilvl w:val="0"/>
                <w:numId w:val="7"/>
              </w:numPr>
              <w:spacing w:after="60"/>
              <w:ind w:left="202" w:hanging="202"/>
              <w:rPr>
                <w:szCs w:val="22"/>
                <w:lang w:val="en-GB"/>
              </w:rPr>
            </w:pPr>
            <w:r w:rsidRPr="008F6838">
              <w:rPr>
                <w:szCs w:val="22"/>
                <w:lang w:val="en-GB"/>
              </w:rPr>
              <w:t>Support compilation and submission of progress, financial and audit reporting to the Implementing Agency;</w:t>
            </w:r>
          </w:p>
          <w:p w14:paraId="00000DB8" w14:textId="77777777" w:rsidR="000357F0" w:rsidRPr="008F6838" w:rsidRDefault="004602B5" w:rsidP="00DB468C">
            <w:pPr>
              <w:numPr>
                <w:ilvl w:val="0"/>
                <w:numId w:val="7"/>
              </w:numPr>
              <w:spacing w:after="60"/>
              <w:ind w:left="202" w:hanging="202"/>
              <w:rPr>
                <w:szCs w:val="22"/>
                <w:lang w:val="en-GB"/>
              </w:rPr>
            </w:pPr>
            <w:r w:rsidRPr="008F6838">
              <w:rPr>
                <w:szCs w:val="22"/>
                <w:lang w:val="en-GB"/>
              </w:rPr>
              <w:t>Prepare, at the end of the project, the project Final Report.</w:t>
            </w:r>
          </w:p>
        </w:tc>
        <w:tc>
          <w:tcPr>
            <w:tcW w:w="1710" w:type="dxa"/>
            <w:tcBorders>
              <w:top w:val="single" w:sz="4" w:space="0" w:color="000000"/>
              <w:left w:val="single" w:sz="4" w:space="0" w:color="000000"/>
              <w:bottom w:val="single" w:sz="4" w:space="0" w:color="000000"/>
              <w:right w:val="single" w:sz="4" w:space="0" w:color="000000"/>
            </w:tcBorders>
          </w:tcPr>
          <w:p w14:paraId="00000DB9" w14:textId="77777777" w:rsidR="000357F0" w:rsidRPr="008F6838" w:rsidRDefault="004602B5" w:rsidP="00DB468C">
            <w:pPr>
              <w:spacing w:line="256" w:lineRule="auto"/>
              <w:ind w:left="62"/>
              <w:rPr>
                <w:szCs w:val="22"/>
                <w:lang w:val="en-GB"/>
              </w:rPr>
            </w:pPr>
            <w:r w:rsidRPr="008F6838">
              <w:rPr>
                <w:szCs w:val="22"/>
                <w:lang w:val="en-GB"/>
              </w:rPr>
              <w:lastRenderedPageBreak/>
              <w:t>Regular meetings with the NPD, at least twice per month</w:t>
            </w:r>
          </w:p>
          <w:p w14:paraId="00000DBA" w14:textId="77777777" w:rsidR="000357F0" w:rsidRPr="008F6838" w:rsidRDefault="000357F0" w:rsidP="00DB468C">
            <w:pPr>
              <w:spacing w:line="256" w:lineRule="auto"/>
              <w:ind w:left="62"/>
              <w:rPr>
                <w:szCs w:val="22"/>
                <w:lang w:val="en-GB"/>
              </w:rPr>
            </w:pPr>
          </w:p>
          <w:p w14:paraId="00000DBB" w14:textId="77777777" w:rsidR="000357F0" w:rsidRPr="008F6838" w:rsidRDefault="004602B5" w:rsidP="00DB468C">
            <w:pPr>
              <w:spacing w:line="256" w:lineRule="auto"/>
              <w:ind w:left="62"/>
              <w:rPr>
                <w:szCs w:val="22"/>
                <w:lang w:val="en-GB"/>
              </w:rPr>
            </w:pPr>
            <w:r w:rsidRPr="008F6838">
              <w:rPr>
                <w:szCs w:val="22"/>
                <w:lang w:val="en-GB"/>
              </w:rPr>
              <w:t>Quarterly meeting with the project’s Financial Officer</w:t>
            </w:r>
          </w:p>
          <w:p w14:paraId="00000DBC" w14:textId="77777777" w:rsidR="000357F0" w:rsidRPr="008F6838" w:rsidRDefault="000357F0" w:rsidP="00DB468C">
            <w:pPr>
              <w:spacing w:line="256" w:lineRule="auto"/>
              <w:ind w:left="62"/>
              <w:rPr>
                <w:szCs w:val="22"/>
                <w:lang w:val="en-GB"/>
              </w:rPr>
            </w:pPr>
          </w:p>
          <w:p w14:paraId="00000DBD" w14:textId="77777777" w:rsidR="000357F0" w:rsidRPr="008F6838" w:rsidRDefault="004602B5" w:rsidP="00DB468C">
            <w:pPr>
              <w:spacing w:line="256" w:lineRule="auto"/>
              <w:ind w:left="62"/>
              <w:rPr>
                <w:szCs w:val="22"/>
                <w:lang w:val="en-GB"/>
              </w:rPr>
            </w:pPr>
            <w:r w:rsidRPr="008F6838">
              <w:rPr>
                <w:szCs w:val="22"/>
                <w:lang w:val="en-GB"/>
              </w:rPr>
              <w:t xml:space="preserve">Ad-hoc meetings with project team members (consultants, subcontractors, etc.) </w:t>
            </w:r>
          </w:p>
          <w:p w14:paraId="00000DBE" w14:textId="77777777" w:rsidR="000357F0" w:rsidRPr="008F6838" w:rsidRDefault="000357F0" w:rsidP="00DB468C">
            <w:pPr>
              <w:spacing w:line="256" w:lineRule="auto"/>
              <w:ind w:left="62"/>
              <w:rPr>
                <w:szCs w:val="22"/>
                <w:lang w:val="en-GB"/>
              </w:rPr>
            </w:pPr>
          </w:p>
        </w:tc>
      </w:tr>
      <w:tr w:rsidR="000357F0" w:rsidRPr="001319A3" w14:paraId="50EA0385" w14:textId="77777777" w:rsidTr="008F6838">
        <w:tc>
          <w:tcPr>
            <w:tcW w:w="1527" w:type="dxa"/>
            <w:tcBorders>
              <w:left w:val="single" w:sz="4" w:space="0" w:color="000000"/>
              <w:right w:val="single" w:sz="4" w:space="0" w:color="000000"/>
            </w:tcBorders>
          </w:tcPr>
          <w:p w14:paraId="00000DC3" w14:textId="77777777" w:rsidR="000357F0" w:rsidRPr="008F6838" w:rsidRDefault="004602B5" w:rsidP="008F6838">
            <w:pPr>
              <w:jc w:val="left"/>
              <w:rPr>
                <w:szCs w:val="22"/>
                <w:lang w:val="en-GB"/>
              </w:rPr>
            </w:pPr>
            <w:r w:rsidRPr="008F6838">
              <w:rPr>
                <w:szCs w:val="22"/>
                <w:lang w:val="en-GB"/>
              </w:rPr>
              <w:lastRenderedPageBreak/>
              <w:t>Technical (or Thematic) Working Groups</w:t>
            </w:r>
          </w:p>
        </w:tc>
        <w:tc>
          <w:tcPr>
            <w:tcW w:w="2998" w:type="dxa"/>
            <w:tcBorders>
              <w:top w:val="single" w:sz="4" w:space="0" w:color="000000"/>
              <w:left w:val="single" w:sz="4" w:space="0" w:color="000000"/>
              <w:bottom w:val="single" w:sz="4" w:space="0" w:color="000000"/>
              <w:right w:val="single" w:sz="4" w:space="0" w:color="000000"/>
            </w:tcBorders>
          </w:tcPr>
          <w:p w14:paraId="28A3741E" w14:textId="046423B7" w:rsidR="00326AE4" w:rsidRPr="008F6838" w:rsidRDefault="00326AE4" w:rsidP="00DB468C">
            <w:pPr>
              <w:spacing w:after="60"/>
              <w:rPr>
                <w:szCs w:val="22"/>
                <w:lang w:val="en-GB"/>
              </w:rPr>
            </w:pPr>
            <w:r w:rsidRPr="008F6838">
              <w:rPr>
                <w:szCs w:val="22"/>
                <w:lang w:val="en-GB"/>
              </w:rPr>
              <w:t>E-mobility charging station technology and operation</w:t>
            </w:r>
          </w:p>
          <w:p w14:paraId="21AA776B" w14:textId="77777777" w:rsidR="00326AE4" w:rsidRPr="008F6838" w:rsidRDefault="00326AE4" w:rsidP="00DB468C">
            <w:pPr>
              <w:spacing w:after="60"/>
              <w:rPr>
                <w:szCs w:val="22"/>
                <w:lang w:val="en-GB"/>
              </w:rPr>
            </w:pPr>
            <w:r w:rsidRPr="008F6838">
              <w:rPr>
                <w:szCs w:val="22"/>
                <w:lang w:val="en-GB"/>
              </w:rPr>
              <w:t>E-mobility policy and finance</w:t>
            </w:r>
          </w:p>
          <w:p w14:paraId="336E34E7" w14:textId="77777777" w:rsidR="000357F0" w:rsidRPr="008F6838" w:rsidRDefault="00326AE4" w:rsidP="00DB468C">
            <w:pPr>
              <w:spacing w:line="256" w:lineRule="auto"/>
              <w:rPr>
                <w:szCs w:val="22"/>
                <w:lang w:val="en-GB"/>
              </w:rPr>
            </w:pPr>
            <w:r w:rsidRPr="008F6838">
              <w:rPr>
                <w:szCs w:val="22"/>
                <w:lang w:val="en-GB"/>
              </w:rPr>
              <w:t>E-mobility and sustainability</w:t>
            </w:r>
          </w:p>
          <w:p w14:paraId="00000DC4" w14:textId="42CA100E" w:rsidR="00326AE4" w:rsidRPr="008F6838" w:rsidRDefault="00326AE4" w:rsidP="00DB468C">
            <w:pPr>
              <w:spacing w:line="256" w:lineRule="auto"/>
              <w:rPr>
                <w:szCs w:val="22"/>
                <w:lang w:val="en-GB"/>
              </w:rPr>
            </w:pPr>
          </w:p>
        </w:tc>
        <w:tc>
          <w:tcPr>
            <w:tcW w:w="7920" w:type="dxa"/>
            <w:tcBorders>
              <w:top w:val="single" w:sz="4" w:space="0" w:color="000000"/>
              <w:left w:val="single" w:sz="4" w:space="0" w:color="000000"/>
              <w:bottom w:val="single" w:sz="4" w:space="0" w:color="000000"/>
              <w:right w:val="single" w:sz="4" w:space="0" w:color="000000"/>
            </w:tcBorders>
          </w:tcPr>
          <w:p w14:paraId="42427BBD" w14:textId="3E5938F9" w:rsidR="00326AE4" w:rsidRPr="008F6838" w:rsidRDefault="00326AE4" w:rsidP="00DB468C">
            <w:pPr>
              <w:numPr>
                <w:ilvl w:val="0"/>
                <w:numId w:val="23"/>
              </w:numPr>
              <w:spacing w:after="60"/>
              <w:ind w:left="202" w:hanging="202"/>
              <w:rPr>
                <w:szCs w:val="22"/>
                <w:lang w:val="en-GB"/>
              </w:rPr>
            </w:pPr>
            <w:r w:rsidRPr="008F6838">
              <w:rPr>
                <w:szCs w:val="22"/>
                <w:lang w:val="en-GB"/>
              </w:rPr>
              <w:t>E-mobility technology, including experts from private sector as well as the local petroleum fuel distributor hosting the charging stations;</w:t>
            </w:r>
          </w:p>
          <w:p w14:paraId="108E1186" w14:textId="276C2AE9" w:rsidR="00326AE4" w:rsidRPr="008F6838" w:rsidRDefault="00326AE4" w:rsidP="00DB468C">
            <w:pPr>
              <w:numPr>
                <w:ilvl w:val="0"/>
                <w:numId w:val="23"/>
              </w:numPr>
              <w:spacing w:after="60"/>
              <w:ind w:left="202" w:hanging="202"/>
              <w:rPr>
                <w:szCs w:val="22"/>
                <w:lang w:val="en-GB"/>
              </w:rPr>
            </w:pPr>
            <w:r w:rsidRPr="008F6838">
              <w:rPr>
                <w:szCs w:val="22"/>
                <w:lang w:val="en-GB"/>
              </w:rPr>
              <w:t xml:space="preserve">E-mobility policy and finance, including representatives from finance </w:t>
            </w:r>
            <w:r w:rsidR="00C748D6" w:rsidRPr="001319A3">
              <w:rPr>
                <w:szCs w:val="22"/>
                <w:lang w:val="en-GB"/>
              </w:rPr>
              <w:t>institutions,</w:t>
            </w:r>
            <w:r w:rsidRPr="008F6838">
              <w:rPr>
                <w:szCs w:val="22"/>
                <w:lang w:val="en-GB"/>
              </w:rPr>
              <w:t xml:space="preserve"> government and private sector. </w:t>
            </w:r>
          </w:p>
          <w:p w14:paraId="00000DC5" w14:textId="7BB70090" w:rsidR="000357F0" w:rsidRPr="008F6838" w:rsidRDefault="00326AE4" w:rsidP="00DB468C">
            <w:pPr>
              <w:numPr>
                <w:ilvl w:val="0"/>
                <w:numId w:val="23"/>
              </w:numPr>
              <w:spacing w:after="60"/>
              <w:ind w:left="202" w:hanging="202"/>
              <w:rPr>
                <w:szCs w:val="22"/>
                <w:lang w:val="en-GB"/>
              </w:rPr>
            </w:pPr>
            <w:r w:rsidRPr="008F6838">
              <w:rPr>
                <w:szCs w:val="22"/>
                <w:lang w:val="en-GB"/>
              </w:rPr>
              <w:t xml:space="preserve">E-mobility and sustainability, including </w:t>
            </w:r>
            <w:r w:rsidR="00C748D6" w:rsidRPr="001319A3">
              <w:rPr>
                <w:szCs w:val="22"/>
                <w:lang w:val="en-GB"/>
              </w:rPr>
              <w:t>representative’s</w:t>
            </w:r>
            <w:r w:rsidRPr="008F6838">
              <w:rPr>
                <w:szCs w:val="22"/>
                <w:lang w:val="en-GB"/>
              </w:rPr>
              <w:t xml:space="preserve"> government and technical experts</w:t>
            </w:r>
          </w:p>
        </w:tc>
        <w:tc>
          <w:tcPr>
            <w:tcW w:w="1710" w:type="dxa"/>
            <w:tcBorders>
              <w:top w:val="single" w:sz="4" w:space="0" w:color="000000"/>
              <w:left w:val="single" w:sz="4" w:space="0" w:color="000000"/>
              <w:bottom w:val="single" w:sz="4" w:space="0" w:color="000000"/>
              <w:right w:val="single" w:sz="4" w:space="0" w:color="000000"/>
            </w:tcBorders>
          </w:tcPr>
          <w:p w14:paraId="00000DC6" w14:textId="77777777" w:rsidR="000357F0" w:rsidRPr="008F6838" w:rsidRDefault="000357F0" w:rsidP="00DB468C">
            <w:pPr>
              <w:spacing w:line="256" w:lineRule="auto"/>
              <w:ind w:left="62"/>
              <w:rPr>
                <w:szCs w:val="22"/>
                <w:lang w:val="en-GB"/>
              </w:rPr>
            </w:pPr>
          </w:p>
        </w:tc>
      </w:tr>
    </w:tbl>
    <w:p w14:paraId="00000DCF" w14:textId="77777777" w:rsidR="000357F0" w:rsidRPr="008F6838" w:rsidRDefault="000357F0" w:rsidP="00DB468C">
      <w:pPr>
        <w:spacing w:line="276" w:lineRule="auto"/>
        <w:rPr>
          <w:color w:val="000000"/>
          <w:szCs w:val="22"/>
          <w:lang w:val="en-GB"/>
        </w:rPr>
      </w:pPr>
    </w:p>
    <w:p w14:paraId="00000DD0" w14:textId="77777777" w:rsidR="000357F0" w:rsidRPr="008F6838" w:rsidRDefault="000357F0" w:rsidP="00DB468C">
      <w:pPr>
        <w:rPr>
          <w:color w:val="000000"/>
          <w:szCs w:val="22"/>
          <w:lang w:val="en-GB"/>
        </w:rPr>
      </w:pPr>
    </w:p>
    <w:p w14:paraId="00000DD1" w14:textId="77777777" w:rsidR="000357F0" w:rsidRPr="008F6838" w:rsidRDefault="000357F0" w:rsidP="00DB468C">
      <w:pPr>
        <w:rPr>
          <w:color w:val="000000"/>
          <w:szCs w:val="22"/>
          <w:lang w:val="en-GB"/>
        </w:rPr>
        <w:sectPr w:rsidR="000357F0" w:rsidRPr="008F6838" w:rsidSect="00326AE4">
          <w:pgSz w:w="15840" w:h="12240" w:orient="landscape"/>
          <w:pgMar w:top="864" w:right="907" w:bottom="864" w:left="864" w:header="720" w:footer="720" w:gutter="0"/>
          <w:cols w:space="720" w:equalWidth="0">
            <w:col w:w="9360"/>
          </w:cols>
          <w:docGrid w:linePitch="326"/>
        </w:sectPr>
      </w:pPr>
    </w:p>
    <w:p w14:paraId="00000DD2" w14:textId="30D6CAF8" w:rsidR="000357F0" w:rsidRPr="008F6838" w:rsidRDefault="004602B5" w:rsidP="00DB468C">
      <w:pPr>
        <w:pStyle w:val="Heading2"/>
        <w:rPr>
          <w:szCs w:val="22"/>
          <w:lang w:val="en-GB"/>
        </w:rPr>
      </w:pPr>
      <w:bookmarkStart w:id="55" w:name="_Toc62554499"/>
      <w:r w:rsidRPr="008F6838">
        <w:rPr>
          <w:szCs w:val="22"/>
          <w:lang w:val="en-GB"/>
        </w:rPr>
        <w:lastRenderedPageBreak/>
        <w:t>Annex L: Project Workplan and Deliverables</w:t>
      </w:r>
      <w:bookmarkEnd w:id="55"/>
    </w:p>
    <w:p w14:paraId="00000DD3" w14:textId="37772AA0" w:rsidR="000357F0" w:rsidRPr="008F6838" w:rsidRDefault="00263B99" w:rsidP="00DB468C">
      <w:pPr>
        <w:rPr>
          <w:color w:val="000000"/>
          <w:szCs w:val="22"/>
          <w:lang w:val="en-GB"/>
        </w:rPr>
      </w:pPr>
      <w:r w:rsidRPr="008F6838">
        <w:rPr>
          <w:noProof/>
          <w:lang w:val="en-GB"/>
        </w:rPr>
        <w:drawing>
          <wp:inline distT="0" distB="0" distL="0" distR="0" wp14:anchorId="3B3D927C" wp14:editId="2606FCB9">
            <wp:extent cx="8307238" cy="6210015"/>
            <wp:effectExtent l="0" t="0" r="0" b="635"/>
            <wp:docPr id="1047" name="Picture 1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8320695" cy="6220075"/>
                    </a:xfrm>
                    <a:prstGeom prst="rect">
                      <a:avLst/>
                    </a:prstGeom>
                    <a:noFill/>
                    <a:ln>
                      <a:noFill/>
                    </a:ln>
                  </pic:spPr>
                </pic:pic>
              </a:graphicData>
            </a:graphic>
          </wp:inline>
        </w:drawing>
      </w:r>
    </w:p>
    <w:p w14:paraId="3D3BCBCA" w14:textId="05496C24" w:rsidR="000357F0" w:rsidRPr="008F6838" w:rsidRDefault="002D3088" w:rsidP="00DB468C">
      <w:pPr>
        <w:rPr>
          <w:color w:val="000000"/>
          <w:szCs w:val="22"/>
          <w:lang w:val="en-GB"/>
        </w:rPr>
      </w:pPr>
      <w:r w:rsidRPr="008F6838">
        <w:rPr>
          <w:noProof/>
          <w:lang w:val="en-GB"/>
        </w:rPr>
        <w:lastRenderedPageBreak/>
        <w:drawing>
          <wp:inline distT="0" distB="0" distL="0" distR="0" wp14:anchorId="11BDA3C9" wp14:editId="7560630E">
            <wp:extent cx="8635042" cy="6217046"/>
            <wp:effectExtent l="0" t="0" r="0" b="0"/>
            <wp:docPr id="1048" name="Picture 1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8640570" cy="6221026"/>
                    </a:xfrm>
                    <a:prstGeom prst="rect">
                      <a:avLst/>
                    </a:prstGeom>
                    <a:noFill/>
                    <a:ln>
                      <a:noFill/>
                    </a:ln>
                  </pic:spPr>
                </pic:pic>
              </a:graphicData>
            </a:graphic>
          </wp:inline>
        </w:drawing>
      </w:r>
    </w:p>
    <w:p w14:paraId="0F124BF2" w14:textId="404FF5F1" w:rsidR="00626D06" w:rsidRPr="008F6838" w:rsidRDefault="00626D06" w:rsidP="00DB468C">
      <w:pPr>
        <w:rPr>
          <w:color w:val="000000"/>
          <w:szCs w:val="22"/>
          <w:lang w:val="en-GB"/>
        </w:rPr>
      </w:pPr>
    </w:p>
    <w:p w14:paraId="569AF47E" w14:textId="7B91EB39" w:rsidR="00626D06" w:rsidRPr="008F6838" w:rsidRDefault="00626D06" w:rsidP="00DB468C">
      <w:pPr>
        <w:rPr>
          <w:color w:val="000000"/>
          <w:szCs w:val="22"/>
          <w:lang w:val="en-GB"/>
        </w:rPr>
      </w:pPr>
    </w:p>
    <w:p w14:paraId="0C0BBAD3" w14:textId="77777777" w:rsidR="00E86082" w:rsidRPr="008F6838" w:rsidRDefault="00E86082" w:rsidP="00DB468C">
      <w:pPr>
        <w:rPr>
          <w:color w:val="000000"/>
          <w:szCs w:val="22"/>
          <w:lang w:val="en-GB"/>
        </w:rPr>
      </w:pPr>
    </w:p>
    <w:p w14:paraId="6D0E0D07" w14:textId="77777777" w:rsidR="00B1430D" w:rsidRPr="008F6838" w:rsidRDefault="00B1430D" w:rsidP="00DB468C">
      <w:pPr>
        <w:rPr>
          <w:szCs w:val="22"/>
          <w:lang w:val="en-GB" w:eastAsia="x-none"/>
        </w:rPr>
        <w:sectPr w:rsidR="00B1430D" w:rsidRPr="008F6838" w:rsidSect="00CD6580">
          <w:pgSz w:w="15840" w:h="12240" w:orient="landscape"/>
          <w:pgMar w:top="720" w:right="907" w:bottom="720" w:left="720" w:header="720" w:footer="720" w:gutter="0"/>
          <w:cols w:space="720" w:equalWidth="0">
            <w:col w:w="9360"/>
          </w:cols>
          <w:docGrid w:linePitch="326"/>
        </w:sectPr>
      </w:pPr>
    </w:p>
    <w:p w14:paraId="0E6A7736" w14:textId="3DFEA509" w:rsidR="00B1430D" w:rsidRPr="008F6838" w:rsidRDefault="00B1430D" w:rsidP="00DB468C">
      <w:pPr>
        <w:rPr>
          <w:szCs w:val="22"/>
          <w:lang w:val="en-GB" w:eastAsia="x-none"/>
        </w:rPr>
      </w:pPr>
    </w:p>
    <w:p w14:paraId="00000DD8" w14:textId="559988A0" w:rsidR="000357F0" w:rsidRPr="008F6838" w:rsidRDefault="004602B5" w:rsidP="00DB468C">
      <w:pPr>
        <w:pStyle w:val="Heading2"/>
        <w:rPr>
          <w:szCs w:val="22"/>
          <w:lang w:val="en-GB"/>
        </w:rPr>
      </w:pPr>
      <w:bookmarkStart w:id="56" w:name="_Toc62554500"/>
      <w:r w:rsidRPr="008F6838">
        <w:rPr>
          <w:szCs w:val="22"/>
          <w:lang w:val="en-GB"/>
        </w:rPr>
        <w:t>Annex M: Estimates of Direct and Consequential Greenhouse Gas Emission Reductions</w:t>
      </w:r>
      <w:bookmarkEnd w:id="56"/>
      <w:r w:rsidRPr="008F6838">
        <w:rPr>
          <w:szCs w:val="22"/>
          <w:lang w:val="en-GB"/>
        </w:rPr>
        <w:t xml:space="preserve"> </w:t>
      </w:r>
    </w:p>
    <w:p w14:paraId="60AA6BD5" w14:textId="77777777" w:rsidR="00DC1C87" w:rsidRPr="008F6838" w:rsidRDefault="00DC1C87" w:rsidP="00DB468C">
      <w:pPr>
        <w:rPr>
          <w:szCs w:val="22"/>
          <w:lang w:val="en-GB"/>
        </w:rPr>
      </w:pPr>
    </w:p>
    <w:tbl>
      <w:tblPr>
        <w:tblW w:w="9406" w:type="dxa"/>
        <w:tblLook w:val="04A0" w:firstRow="1" w:lastRow="0" w:firstColumn="1" w:lastColumn="0" w:noHBand="0" w:noVBand="1"/>
      </w:tblPr>
      <w:tblGrid>
        <w:gridCol w:w="5270"/>
        <w:gridCol w:w="2010"/>
        <w:gridCol w:w="2126"/>
      </w:tblGrid>
      <w:tr w:rsidR="006E38A4" w:rsidRPr="001319A3" w14:paraId="338C815F" w14:textId="77777777" w:rsidTr="00CF77FF">
        <w:trPr>
          <w:trHeight w:val="317"/>
        </w:trPr>
        <w:tc>
          <w:tcPr>
            <w:tcW w:w="7280" w:type="dxa"/>
            <w:gridSpan w:val="2"/>
            <w:tcBorders>
              <w:top w:val="single" w:sz="8" w:space="0" w:color="auto"/>
              <w:left w:val="single" w:sz="8" w:space="0" w:color="auto"/>
              <w:bottom w:val="single" w:sz="4" w:space="0" w:color="auto"/>
              <w:right w:val="nil"/>
            </w:tcBorders>
            <w:shd w:val="clear" w:color="auto" w:fill="auto"/>
            <w:noWrap/>
            <w:vAlign w:val="bottom"/>
            <w:hideMark/>
          </w:tcPr>
          <w:p w14:paraId="2A772D58" w14:textId="2F00D7C6" w:rsidR="006E38A4" w:rsidRPr="008F6838" w:rsidRDefault="006E38A4" w:rsidP="00DB468C">
            <w:pPr>
              <w:rPr>
                <w:rFonts w:ascii="Calibri" w:hAnsi="Calibri" w:cs="Calibri"/>
                <w:b/>
                <w:bCs/>
                <w:color w:val="000000"/>
                <w:szCs w:val="22"/>
                <w:lang w:val="en-GB"/>
              </w:rPr>
            </w:pPr>
            <w:r w:rsidRPr="008F6838">
              <w:rPr>
                <w:rFonts w:ascii="Calibri" w:hAnsi="Calibri" w:cs="Calibri"/>
                <w:b/>
                <w:bCs/>
                <w:color w:val="000000"/>
                <w:szCs w:val="22"/>
                <w:lang w:val="en-GB"/>
              </w:rPr>
              <w:t xml:space="preserve">Total </w:t>
            </w:r>
            <w:r w:rsidR="00C748D6" w:rsidRPr="001319A3">
              <w:rPr>
                <w:rFonts w:ascii="Calibri" w:hAnsi="Calibri" w:cs="Calibri"/>
                <w:b/>
                <w:bCs/>
                <w:color w:val="000000"/>
                <w:szCs w:val="22"/>
                <w:lang w:val="en-GB"/>
              </w:rPr>
              <w:t>top-down</w:t>
            </w:r>
            <w:r w:rsidRPr="008F6838">
              <w:rPr>
                <w:rFonts w:ascii="Calibri" w:hAnsi="Calibri" w:cs="Calibri"/>
                <w:b/>
                <w:bCs/>
                <w:color w:val="000000"/>
                <w:szCs w:val="22"/>
                <w:lang w:val="en-GB"/>
              </w:rPr>
              <w:t xml:space="preserve"> emission mitigation potential, tCO2</w:t>
            </w:r>
          </w:p>
        </w:tc>
        <w:tc>
          <w:tcPr>
            <w:tcW w:w="2126" w:type="dxa"/>
            <w:tcBorders>
              <w:top w:val="single" w:sz="8" w:space="0" w:color="auto"/>
              <w:left w:val="nil"/>
              <w:bottom w:val="single" w:sz="4" w:space="0" w:color="auto"/>
              <w:right w:val="single" w:sz="8" w:space="0" w:color="auto"/>
            </w:tcBorders>
            <w:shd w:val="clear" w:color="auto" w:fill="auto"/>
            <w:noWrap/>
            <w:vAlign w:val="bottom"/>
            <w:hideMark/>
          </w:tcPr>
          <w:p w14:paraId="391346B6" w14:textId="77777777" w:rsidR="006E38A4" w:rsidRPr="008F6838" w:rsidRDefault="006E38A4" w:rsidP="00DB468C">
            <w:pPr>
              <w:jc w:val="right"/>
              <w:rPr>
                <w:rFonts w:ascii="Calibri" w:hAnsi="Calibri" w:cs="Calibri"/>
                <w:b/>
                <w:bCs/>
                <w:color w:val="000000"/>
                <w:szCs w:val="22"/>
                <w:lang w:val="en-GB"/>
              </w:rPr>
            </w:pPr>
            <w:r w:rsidRPr="008F6838">
              <w:rPr>
                <w:rFonts w:ascii="Calibri" w:hAnsi="Calibri" w:cs="Calibri"/>
                <w:b/>
                <w:bCs/>
                <w:color w:val="000000"/>
                <w:szCs w:val="22"/>
                <w:lang w:val="en-GB"/>
              </w:rPr>
              <w:t>12,763,327</w:t>
            </w:r>
          </w:p>
        </w:tc>
      </w:tr>
      <w:tr w:rsidR="00DF52D0" w:rsidRPr="001319A3" w14:paraId="1AC470BB" w14:textId="77777777" w:rsidTr="00DF52D0">
        <w:trPr>
          <w:trHeight w:val="317"/>
        </w:trPr>
        <w:tc>
          <w:tcPr>
            <w:tcW w:w="5270" w:type="dxa"/>
            <w:tcBorders>
              <w:top w:val="nil"/>
              <w:left w:val="single" w:sz="8" w:space="0" w:color="auto"/>
              <w:bottom w:val="nil"/>
              <w:right w:val="nil"/>
            </w:tcBorders>
            <w:shd w:val="clear" w:color="auto" w:fill="auto"/>
            <w:noWrap/>
            <w:vAlign w:val="bottom"/>
            <w:hideMark/>
          </w:tcPr>
          <w:p w14:paraId="304BD767" w14:textId="77777777" w:rsidR="006E38A4" w:rsidRPr="008F6838" w:rsidRDefault="006E38A4" w:rsidP="00DB468C">
            <w:pPr>
              <w:rPr>
                <w:rFonts w:ascii="Calibri" w:hAnsi="Calibri" w:cs="Calibri"/>
                <w:color w:val="000000"/>
                <w:szCs w:val="22"/>
                <w:lang w:val="en-GB"/>
              </w:rPr>
            </w:pPr>
            <w:r w:rsidRPr="008F6838">
              <w:rPr>
                <w:rFonts w:ascii="Calibri" w:hAnsi="Calibri" w:cs="Calibri"/>
                <w:color w:val="000000"/>
                <w:szCs w:val="22"/>
                <w:lang w:val="en-GB"/>
              </w:rPr>
              <w:t>Thereof attributable to the project:</w:t>
            </w:r>
          </w:p>
        </w:tc>
        <w:tc>
          <w:tcPr>
            <w:tcW w:w="2010" w:type="dxa"/>
            <w:tcBorders>
              <w:top w:val="nil"/>
              <w:left w:val="nil"/>
              <w:bottom w:val="nil"/>
              <w:right w:val="nil"/>
            </w:tcBorders>
            <w:shd w:val="clear" w:color="auto" w:fill="auto"/>
            <w:noWrap/>
            <w:vAlign w:val="bottom"/>
            <w:hideMark/>
          </w:tcPr>
          <w:p w14:paraId="6893659B" w14:textId="77777777" w:rsidR="006E38A4" w:rsidRPr="008F6838" w:rsidRDefault="006E38A4" w:rsidP="00DB468C">
            <w:pPr>
              <w:rPr>
                <w:rFonts w:ascii="Calibri" w:hAnsi="Calibri" w:cs="Calibri"/>
                <w:color w:val="000000"/>
                <w:szCs w:val="22"/>
                <w:lang w:val="en-GB"/>
              </w:rPr>
            </w:pPr>
          </w:p>
        </w:tc>
        <w:tc>
          <w:tcPr>
            <w:tcW w:w="2126" w:type="dxa"/>
            <w:tcBorders>
              <w:top w:val="nil"/>
              <w:left w:val="nil"/>
              <w:bottom w:val="nil"/>
              <w:right w:val="single" w:sz="8" w:space="0" w:color="auto"/>
            </w:tcBorders>
            <w:shd w:val="clear" w:color="auto" w:fill="auto"/>
            <w:noWrap/>
            <w:vAlign w:val="bottom"/>
            <w:hideMark/>
          </w:tcPr>
          <w:p w14:paraId="79ADC751" w14:textId="77777777" w:rsidR="006E38A4" w:rsidRPr="008F6838" w:rsidRDefault="006E38A4" w:rsidP="00DB468C">
            <w:pPr>
              <w:rPr>
                <w:rFonts w:ascii="Calibri" w:hAnsi="Calibri" w:cs="Calibri"/>
                <w:color w:val="000000"/>
                <w:szCs w:val="22"/>
                <w:lang w:val="en-GB"/>
              </w:rPr>
            </w:pPr>
            <w:r w:rsidRPr="008F6838">
              <w:rPr>
                <w:rFonts w:ascii="Calibri" w:hAnsi="Calibri" w:cs="Calibri"/>
                <w:color w:val="000000"/>
                <w:szCs w:val="22"/>
                <w:lang w:val="en-GB"/>
              </w:rPr>
              <w:t> </w:t>
            </w:r>
          </w:p>
        </w:tc>
      </w:tr>
      <w:tr w:rsidR="006E38A4" w:rsidRPr="001319A3" w14:paraId="57C35C76" w14:textId="77777777" w:rsidTr="00CF77FF">
        <w:trPr>
          <w:trHeight w:val="317"/>
        </w:trPr>
        <w:tc>
          <w:tcPr>
            <w:tcW w:w="7280" w:type="dxa"/>
            <w:gridSpan w:val="2"/>
            <w:tcBorders>
              <w:top w:val="nil"/>
              <w:left w:val="single" w:sz="8" w:space="0" w:color="auto"/>
              <w:bottom w:val="nil"/>
              <w:right w:val="nil"/>
            </w:tcBorders>
            <w:shd w:val="clear" w:color="auto" w:fill="auto"/>
            <w:noWrap/>
            <w:vAlign w:val="bottom"/>
            <w:hideMark/>
          </w:tcPr>
          <w:p w14:paraId="7D25649C" w14:textId="77777777" w:rsidR="006E38A4" w:rsidRPr="008F6838" w:rsidRDefault="006E38A4" w:rsidP="00DB468C">
            <w:pPr>
              <w:ind w:firstLineChars="100" w:firstLine="220"/>
              <w:rPr>
                <w:rFonts w:ascii="Calibri" w:hAnsi="Calibri" w:cs="Calibri"/>
                <w:color w:val="000000"/>
                <w:szCs w:val="22"/>
                <w:lang w:val="en-GB"/>
              </w:rPr>
            </w:pPr>
            <w:r w:rsidRPr="008F6838">
              <w:rPr>
                <w:rFonts w:ascii="Calibri" w:hAnsi="Calibri" w:cs="Calibri"/>
                <w:color w:val="000000"/>
                <w:szCs w:val="22"/>
                <w:lang w:val="en-GB"/>
              </w:rPr>
              <w:t xml:space="preserve">Total direct emission mitigation from demonstration, tCO2 </w:t>
            </w:r>
          </w:p>
        </w:tc>
        <w:tc>
          <w:tcPr>
            <w:tcW w:w="2126" w:type="dxa"/>
            <w:tcBorders>
              <w:top w:val="nil"/>
              <w:left w:val="nil"/>
              <w:bottom w:val="nil"/>
              <w:right w:val="single" w:sz="8" w:space="0" w:color="auto"/>
            </w:tcBorders>
            <w:shd w:val="clear" w:color="auto" w:fill="auto"/>
            <w:noWrap/>
            <w:vAlign w:val="bottom"/>
            <w:hideMark/>
          </w:tcPr>
          <w:p w14:paraId="1E91BB18" w14:textId="77777777" w:rsidR="006E38A4" w:rsidRPr="008F6838" w:rsidRDefault="006E38A4" w:rsidP="00DB468C">
            <w:pPr>
              <w:jc w:val="right"/>
              <w:rPr>
                <w:rFonts w:ascii="Calibri" w:hAnsi="Calibri" w:cs="Calibri"/>
                <w:color w:val="000000"/>
                <w:szCs w:val="22"/>
                <w:lang w:val="en-GB"/>
              </w:rPr>
            </w:pPr>
            <w:r w:rsidRPr="008F6838">
              <w:rPr>
                <w:rFonts w:ascii="Calibri" w:hAnsi="Calibri" w:cs="Calibri"/>
                <w:color w:val="000000"/>
                <w:szCs w:val="22"/>
                <w:lang w:val="en-GB"/>
              </w:rPr>
              <w:t>47,426</w:t>
            </w:r>
          </w:p>
        </w:tc>
      </w:tr>
      <w:tr w:rsidR="006E38A4" w:rsidRPr="001319A3" w14:paraId="6DCD8DAD" w14:textId="77777777" w:rsidTr="00CF77FF">
        <w:trPr>
          <w:trHeight w:val="317"/>
        </w:trPr>
        <w:tc>
          <w:tcPr>
            <w:tcW w:w="7280" w:type="dxa"/>
            <w:gridSpan w:val="2"/>
            <w:tcBorders>
              <w:top w:val="nil"/>
              <w:left w:val="single" w:sz="8" w:space="0" w:color="auto"/>
              <w:bottom w:val="nil"/>
              <w:right w:val="nil"/>
            </w:tcBorders>
            <w:shd w:val="clear" w:color="auto" w:fill="auto"/>
            <w:noWrap/>
            <w:vAlign w:val="bottom"/>
            <w:hideMark/>
          </w:tcPr>
          <w:p w14:paraId="7CBF0569" w14:textId="77777777" w:rsidR="006E38A4" w:rsidRPr="008F6838" w:rsidRDefault="006E38A4" w:rsidP="00DB468C">
            <w:pPr>
              <w:ind w:firstLineChars="100" w:firstLine="220"/>
              <w:rPr>
                <w:rFonts w:ascii="Calibri" w:hAnsi="Calibri" w:cs="Calibri"/>
                <w:color w:val="000000"/>
                <w:szCs w:val="22"/>
                <w:lang w:val="en-GB"/>
              </w:rPr>
            </w:pPr>
            <w:r w:rsidRPr="008F6838">
              <w:rPr>
                <w:rFonts w:ascii="Calibri" w:hAnsi="Calibri" w:cs="Calibri"/>
                <w:color w:val="000000"/>
                <w:szCs w:val="22"/>
                <w:lang w:val="en-GB"/>
              </w:rPr>
              <w:t>Total secondary direct emission mitigation, tCO2</w:t>
            </w:r>
          </w:p>
        </w:tc>
        <w:tc>
          <w:tcPr>
            <w:tcW w:w="2126" w:type="dxa"/>
            <w:tcBorders>
              <w:top w:val="nil"/>
              <w:left w:val="nil"/>
              <w:bottom w:val="nil"/>
              <w:right w:val="single" w:sz="8" w:space="0" w:color="auto"/>
            </w:tcBorders>
            <w:shd w:val="clear" w:color="auto" w:fill="auto"/>
            <w:noWrap/>
            <w:vAlign w:val="bottom"/>
            <w:hideMark/>
          </w:tcPr>
          <w:p w14:paraId="473F9896" w14:textId="77777777" w:rsidR="006E38A4" w:rsidRPr="008F6838" w:rsidRDefault="006E38A4" w:rsidP="00DB468C">
            <w:pPr>
              <w:jc w:val="right"/>
              <w:rPr>
                <w:rFonts w:ascii="Calibri" w:hAnsi="Calibri" w:cs="Calibri"/>
                <w:color w:val="000000"/>
                <w:szCs w:val="22"/>
                <w:lang w:val="en-GB"/>
              </w:rPr>
            </w:pPr>
            <w:r w:rsidRPr="008F6838">
              <w:rPr>
                <w:rFonts w:ascii="Calibri" w:hAnsi="Calibri" w:cs="Calibri"/>
                <w:color w:val="000000"/>
                <w:szCs w:val="22"/>
                <w:lang w:val="en-GB"/>
              </w:rPr>
              <w:t>278,610</w:t>
            </w:r>
          </w:p>
        </w:tc>
      </w:tr>
      <w:tr w:rsidR="006E38A4" w:rsidRPr="001319A3" w14:paraId="724004E9" w14:textId="77777777" w:rsidTr="00CF77FF">
        <w:trPr>
          <w:trHeight w:val="317"/>
        </w:trPr>
        <w:tc>
          <w:tcPr>
            <w:tcW w:w="7280" w:type="dxa"/>
            <w:gridSpan w:val="2"/>
            <w:tcBorders>
              <w:top w:val="nil"/>
              <w:left w:val="single" w:sz="8" w:space="0" w:color="auto"/>
              <w:bottom w:val="nil"/>
              <w:right w:val="nil"/>
            </w:tcBorders>
            <w:shd w:val="clear" w:color="auto" w:fill="auto"/>
            <w:noWrap/>
            <w:vAlign w:val="bottom"/>
            <w:hideMark/>
          </w:tcPr>
          <w:p w14:paraId="01C1283A" w14:textId="77777777" w:rsidR="006E38A4" w:rsidRPr="008F6838" w:rsidRDefault="006E38A4" w:rsidP="00DB468C">
            <w:pPr>
              <w:ind w:firstLineChars="100" w:firstLine="220"/>
              <w:rPr>
                <w:rFonts w:ascii="Calibri" w:hAnsi="Calibri" w:cs="Calibri"/>
                <w:color w:val="000000"/>
                <w:szCs w:val="22"/>
                <w:lang w:val="en-GB"/>
              </w:rPr>
            </w:pPr>
            <w:r w:rsidRPr="008F6838">
              <w:rPr>
                <w:rFonts w:ascii="Calibri" w:hAnsi="Calibri" w:cs="Calibri"/>
                <w:color w:val="000000"/>
                <w:szCs w:val="22"/>
                <w:lang w:val="en-GB"/>
              </w:rPr>
              <w:t>Total indirect emission mitigation, tCO2</w:t>
            </w:r>
          </w:p>
        </w:tc>
        <w:tc>
          <w:tcPr>
            <w:tcW w:w="2126" w:type="dxa"/>
            <w:tcBorders>
              <w:top w:val="nil"/>
              <w:left w:val="nil"/>
              <w:bottom w:val="nil"/>
              <w:right w:val="single" w:sz="8" w:space="0" w:color="auto"/>
            </w:tcBorders>
            <w:shd w:val="clear" w:color="auto" w:fill="auto"/>
            <w:noWrap/>
            <w:vAlign w:val="bottom"/>
            <w:hideMark/>
          </w:tcPr>
          <w:p w14:paraId="6A30EEA4" w14:textId="77777777" w:rsidR="006E38A4" w:rsidRPr="008F6838" w:rsidRDefault="006E38A4" w:rsidP="00DB468C">
            <w:pPr>
              <w:jc w:val="right"/>
              <w:rPr>
                <w:rFonts w:ascii="Calibri" w:hAnsi="Calibri" w:cs="Calibri"/>
                <w:color w:val="000000"/>
                <w:szCs w:val="22"/>
                <w:lang w:val="en-GB"/>
              </w:rPr>
            </w:pPr>
            <w:r w:rsidRPr="008F6838">
              <w:rPr>
                <w:rFonts w:ascii="Calibri" w:hAnsi="Calibri" w:cs="Calibri"/>
                <w:color w:val="000000"/>
                <w:szCs w:val="22"/>
                <w:lang w:val="en-GB"/>
              </w:rPr>
              <w:t>2,226,629</w:t>
            </w:r>
          </w:p>
        </w:tc>
      </w:tr>
      <w:tr w:rsidR="006E38A4" w:rsidRPr="001319A3" w14:paraId="70FA4BC2" w14:textId="77777777" w:rsidTr="00CF77FF">
        <w:trPr>
          <w:trHeight w:val="327"/>
        </w:trPr>
        <w:tc>
          <w:tcPr>
            <w:tcW w:w="7280" w:type="dxa"/>
            <w:gridSpan w:val="2"/>
            <w:tcBorders>
              <w:top w:val="nil"/>
              <w:left w:val="single" w:sz="8" w:space="0" w:color="auto"/>
              <w:bottom w:val="single" w:sz="8" w:space="0" w:color="auto"/>
              <w:right w:val="nil"/>
            </w:tcBorders>
            <w:shd w:val="clear" w:color="auto" w:fill="auto"/>
            <w:noWrap/>
            <w:vAlign w:val="bottom"/>
            <w:hideMark/>
          </w:tcPr>
          <w:p w14:paraId="1D094EBD" w14:textId="77777777" w:rsidR="006E38A4" w:rsidRPr="008F6838" w:rsidRDefault="006E38A4" w:rsidP="00DB468C">
            <w:pPr>
              <w:ind w:firstLineChars="100" w:firstLine="221"/>
              <w:rPr>
                <w:rFonts w:ascii="Calibri" w:hAnsi="Calibri" w:cs="Calibri"/>
                <w:b/>
                <w:bCs/>
                <w:color w:val="000000"/>
                <w:szCs w:val="22"/>
                <w:lang w:val="en-GB"/>
              </w:rPr>
            </w:pPr>
            <w:r w:rsidRPr="008F6838">
              <w:rPr>
                <w:rFonts w:ascii="Calibri" w:hAnsi="Calibri" w:cs="Calibri"/>
                <w:b/>
                <w:bCs/>
                <w:color w:val="000000"/>
                <w:szCs w:val="22"/>
                <w:lang w:val="en-GB"/>
              </w:rPr>
              <w:t>Total project related emissions reductions, tCO2</w:t>
            </w:r>
          </w:p>
        </w:tc>
        <w:tc>
          <w:tcPr>
            <w:tcW w:w="2126" w:type="dxa"/>
            <w:tcBorders>
              <w:top w:val="nil"/>
              <w:left w:val="nil"/>
              <w:bottom w:val="single" w:sz="8" w:space="0" w:color="auto"/>
              <w:right w:val="single" w:sz="8" w:space="0" w:color="auto"/>
            </w:tcBorders>
            <w:shd w:val="clear" w:color="auto" w:fill="auto"/>
            <w:noWrap/>
            <w:vAlign w:val="bottom"/>
            <w:hideMark/>
          </w:tcPr>
          <w:p w14:paraId="091E7850" w14:textId="77777777" w:rsidR="006E38A4" w:rsidRPr="008F6838" w:rsidRDefault="006E38A4" w:rsidP="00DB468C">
            <w:pPr>
              <w:jc w:val="right"/>
              <w:rPr>
                <w:rFonts w:ascii="Calibri" w:hAnsi="Calibri" w:cs="Calibri"/>
                <w:b/>
                <w:bCs/>
                <w:color w:val="000000"/>
                <w:szCs w:val="22"/>
                <w:lang w:val="en-GB"/>
              </w:rPr>
            </w:pPr>
            <w:r w:rsidRPr="008F6838">
              <w:rPr>
                <w:rFonts w:ascii="Calibri" w:hAnsi="Calibri" w:cs="Calibri"/>
                <w:b/>
                <w:bCs/>
                <w:color w:val="000000"/>
                <w:szCs w:val="22"/>
                <w:lang w:val="en-GB"/>
              </w:rPr>
              <w:t>2,552,665</w:t>
            </w:r>
          </w:p>
        </w:tc>
      </w:tr>
    </w:tbl>
    <w:p w14:paraId="5CC96FEE" w14:textId="77777777" w:rsidR="00DC1C87" w:rsidRPr="008F6838" w:rsidRDefault="00DC1C87" w:rsidP="00DB468C">
      <w:pPr>
        <w:rPr>
          <w:szCs w:val="22"/>
          <w:lang w:val="en-GB"/>
        </w:rPr>
      </w:pPr>
    </w:p>
    <w:p w14:paraId="36D7F2A6" w14:textId="77777777" w:rsidR="00DC1C87" w:rsidRPr="008F6838" w:rsidRDefault="00DC1C87" w:rsidP="00DB468C">
      <w:pPr>
        <w:rPr>
          <w:szCs w:val="22"/>
          <w:u w:val="single"/>
          <w:lang w:val="en-GB"/>
        </w:rPr>
      </w:pPr>
      <w:r w:rsidRPr="008F6838">
        <w:rPr>
          <w:szCs w:val="22"/>
          <w:u w:val="single"/>
          <w:lang w:val="en-GB"/>
        </w:rPr>
        <w:t>Methodology for the estimation of GHG reductions and energy savings benefits</w:t>
      </w:r>
    </w:p>
    <w:p w14:paraId="1584A772" w14:textId="77777777" w:rsidR="00DC1C87" w:rsidRPr="008F6838" w:rsidRDefault="00DC1C87" w:rsidP="00DB468C">
      <w:pPr>
        <w:rPr>
          <w:szCs w:val="22"/>
          <w:u w:val="single"/>
          <w:lang w:val="en-GB"/>
        </w:rPr>
      </w:pPr>
    </w:p>
    <w:p w14:paraId="1D186B6D" w14:textId="4E629AD9" w:rsidR="00DC1C87" w:rsidRPr="008F6838" w:rsidRDefault="00DC1C87" w:rsidP="00DB468C">
      <w:pPr>
        <w:rPr>
          <w:szCs w:val="22"/>
          <w:lang w:val="en-GB"/>
        </w:rPr>
      </w:pPr>
      <w:r w:rsidRPr="008F6838">
        <w:rPr>
          <w:szCs w:val="22"/>
          <w:lang w:val="en-GB"/>
        </w:rPr>
        <w:t>A uniform methodology was applied in all GEF Global E-Mobility Child Projects for assessing the short, medium and long-term benefits in terms of GHG emission reductions and energy savings. The methodology compares two scenarios, the “benchmark scenario” and the “e-mobility scenario”. In the benchmark scenario, the transport sector evolves assuming a “business as usual” behaviour with regards to vehicle fleet growth, vehicle use, technology and fuel use. It is based on the current policy framework with no or limited incentives to buy and use clean and efficient electric vehicles. The e-mobility scenario uses the same projections with regards to vehicle fleet growth but assumes a high penetration of electric vehicles within the new vehicle market, as a consequence of the project interventions including the adoption of EV policies, the use of business models and the existence of financial mechanisms. The scenarios are use a “top-down approach” targeting the national vehicle market. The Child Projects tackle the introduction of electric vehicles for one or multiple modes. In the latter case, calculations are performed for several modes (</w:t>
      </w:r>
      <w:r w:rsidR="00C748D6" w:rsidRPr="001319A3">
        <w:rPr>
          <w:szCs w:val="22"/>
          <w:lang w:val="en-GB"/>
        </w:rPr>
        <w:t>e.g.,</w:t>
      </w:r>
      <w:r w:rsidRPr="008F6838">
        <w:rPr>
          <w:szCs w:val="22"/>
          <w:lang w:val="en-GB"/>
        </w:rPr>
        <w:t xml:space="preserve"> passenger cars, buses and 2&amp;3 wheelers).</w:t>
      </w:r>
    </w:p>
    <w:p w14:paraId="4CDDF21D" w14:textId="77777777" w:rsidR="00DC1C87" w:rsidRPr="008F6838" w:rsidRDefault="00DC1C87" w:rsidP="00DB468C">
      <w:pPr>
        <w:rPr>
          <w:szCs w:val="22"/>
          <w:lang w:val="en-GB"/>
        </w:rPr>
      </w:pPr>
    </w:p>
    <w:p w14:paraId="799E213E" w14:textId="77777777" w:rsidR="00DC1C87" w:rsidRPr="008F6838" w:rsidRDefault="00DC1C87" w:rsidP="00DB468C">
      <w:pPr>
        <w:rPr>
          <w:szCs w:val="22"/>
          <w:lang w:val="en-GB"/>
        </w:rPr>
      </w:pPr>
      <w:r w:rsidRPr="008F6838">
        <w:rPr>
          <w:szCs w:val="22"/>
          <w:lang w:val="en-GB"/>
        </w:rPr>
        <w:t xml:space="preserve">Projections of fleet growth, energy use and GHG emissions are based on country specific data, and region-specific parameters. Projection of the vehicle fleet growth is based on the elastic relationship between per capita income and vehicle acquisition. Therefore, country specific scenarios for population growth (based on the UNDESA medium scenario) and projections for gross domestic product (GDP PPP) from the World Economic Outlook of the International Monetary Fund (IMF) are used. Vehicle fleet projections are based on vehicle sales and assumptions on technical lifetime of vehicles. A comprehensive set of parameters describing the technologic and economic parameters of various vehicle technologies are used. Country specific grid emission factors for the carbon footprint of electricity are used. For petroleum-based fuels, well-to-wheel emission factors are used. Historic development of the vehicle fleet is based on country specific vehicle stock and sales data. Emission reductions which accrued during and after the project timeframe are taken into account. GHG emission benefits are classified as direct and indirect GHG emission reductions. This categorization follows the methodology suggested by the GEF. </w:t>
      </w:r>
    </w:p>
    <w:p w14:paraId="426E3824" w14:textId="77777777" w:rsidR="00DC1C87" w:rsidRPr="008F6838" w:rsidRDefault="00DC1C87" w:rsidP="00DB468C">
      <w:pPr>
        <w:rPr>
          <w:szCs w:val="22"/>
          <w:lang w:val="en-GB"/>
        </w:rPr>
      </w:pPr>
    </w:p>
    <w:p w14:paraId="196C9738" w14:textId="37DB6175" w:rsidR="00DC1C87" w:rsidRPr="008F6838" w:rsidRDefault="00DC1C87" w:rsidP="00DB468C">
      <w:pPr>
        <w:rPr>
          <w:szCs w:val="22"/>
          <w:lang w:val="en-GB"/>
        </w:rPr>
      </w:pPr>
      <w:r w:rsidRPr="008F6838">
        <w:rPr>
          <w:b/>
          <w:bCs/>
          <w:szCs w:val="22"/>
          <w:lang w:val="en-GB"/>
        </w:rPr>
        <w:t>Direct benefits</w:t>
      </w:r>
      <w:r w:rsidRPr="008F6838">
        <w:rPr>
          <w:szCs w:val="22"/>
          <w:lang w:val="en-GB"/>
        </w:rPr>
        <w:t xml:space="preserve"> correspond to the GHG emission reductions and energy savings obtained from 1.) The investments that are planned and executed during the project lifetime, </w:t>
      </w:r>
      <w:r w:rsidR="009B5FD1" w:rsidRPr="001319A3">
        <w:rPr>
          <w:szCs w:val="22"/>
          <w:lang w:val="en-GB"/>
        </w:rPr>
        <w:t>i.e.,</w:t>
      </w:r>
      <w:r w:rsidRPr="008F6838">
        <w:rPr>
          <w:szCs w:val="22"/>
          <w:lang w:val="en-GB"/>
        </w:rPr>
        <w:t xml:space="preserve"> the emission and energy use savings stemming from the demonstration of electric vehicles and EV supply equipment such as chargers purchased as part of the project</w:t>
      </w:r>
      <w:r w:rsidRPr="001319A3">
        <w:rPr>
          <w:rStyle w:val="FootnoteReference"/>
          <w:szCs w:val="22"/>
          <w:lang w:val="en-GB"/>
        </w:rPr>
        <w:footnoteReference w:id="50"/>
      </w:r>
      <w:r w:rsidRPr="001319A3">
        <w:rPr>
          <w:szCs w:val="22"/>
          <w:lang w:val="en-GB"/>
        </w:rPr>
        <w:t>.</w:t>
      </w:r>
      <w:r w:rsidR="003E10D7" w:rsidRPr="001319A3">
        <w:rPr>
          <w:szCs w:val="22"/>
          <w:lang w:val="en-GB"/>
        </w:rPr>
        <w:t xml:space="preserve"> In the case of the Ukraine project</w:t>
      </w:r>
      <w:r w:rsidR="00A6221A" w:rsidRPr="008F6838">
        <w:rPr>
          <w:szCs w:val="22"/>
          <w:lang w:val="en-GB"/>
        </w:rPr>
        <w:t>,</w:t>
      </w:r>
      <w:r w:rsidR="003E10D7" w:rsidRPr="008F6838">
        <w:rPr>
          <w:szCs w:val="22"/>
          <w:lang w:val="en-GB"/>
        </w:rPr>
        <w:t xml:space="preserve"> direct emission reductions are based on the amounts of electricity sold </w:t>
      </w:r>
      <w:r w:rsidR="00B91E09" w:rsidRPr="008F6838">
        <w:rPr>
          <w:szCs w:val="22"/>
          <w:lang w:val="en-GB"/>
        </w:rPr>
        <w:t xml:space="preserve">through the use of the demonstrated chargers </w:t>
      </w:r>
      <w:r w:rsidR="003E10D7" w:rsidRPr="008F6838">
        <w:rPr>
          <w:szCs w:val="22"/>
          <w:lang w:val="en-GB"/>
        </w:rPr>
        <w:t xml:space="preserve">and </w:t>
      </w:r>
      <w:r w:rsidR="00B91E09" w:rsidRPr="008F6838">
        <w:rPr>
          <w:szCs w:val="22"/>
          <w:lang w:val="en-GB"/>
        </w:rPr>
        <w:t>consequent</w:t>
      </w:r>
      <w:r w:rsidR="00E60FE1" w:rsidRPr="008F6838">
        <w:rPr>
          <w:szCs w:val="22"/>
          <w:lang w:val="en-GB"/>
        </w:rPr>
        <w:t>l</w:t>
      </w:r>
      <w:r w:rsidR="00B91E09" w:rsidRPr="008F6838">
        <w:rPr>
          <w:szCs w:val="22"/>
          <w:lang w:val="en-GB"/>
        </w:rPr>
        <w:t xml:space="preserve">y </w:t>
      </w:r>
      <w:r w:rsidR="003E10D7" w:rsidRPr="008F6838">
        <w:rPr>
          <w:szCs w:val="22"/>
          <w:lang w:val="en-GB"/>
        </w:rPr>
        <w:t xml:space="preserve">the kilometres driven </w:t>
      </w:r>
      <w:r w:rsidR="00B91E09" w:rsidRPr="008F6838">
        <w:rPr>
          <w:szCs w:val="22"/>
          <w:lang w:val="en-GB"/>
        </w:rPr>
        <w:t xml:space="preserve">with EVs </w:t>
      </w:r>
      <w:r w:rsidR="00E60FE1" w:rsidRPr="008F6838">
        <w:rPr>
          <w:szCs w:val="22"/>
          <w:lang w:val="en-GB"/>
        </w:rPr>
        <w:t>substituting and equal amount of kilometres driven using conventional vehicles and there</w:t>
      </w:r>
      <w:r w:rsidR="004E75B7" w:rsidRPr="008F6838">
        <w:rPr>
          <w:szCs w:val="22"/>
          <w:lang w:val="en-GB"/>
        </w:rPr>
        <w:t xml:space="preserve">fore reducing CO2 emissions (net CO2 savings based on petroleum fuel emissions saved minus power generation </w:t>
      </w:r>
      <w:r w:rsidR="00A6221A" w:rsidRPr="008F6838">
        <w:rPr>
          <w:szCs w:val="22"/>
          <w:lang w:val="en-GB"/>
        </w:rPr>
        <w:t>emissions emitted)</w:t>
      </w:r>
      <w:r w:rsidRPr="008F6838">
        <w:rPr>
          <w:szCs w:val="22"/>
          <w:lang w:val="en-GB"/>
        </w:rPr>
        <w:t xml:space="preserve">; and 2.) emission reductions and energy savings as a </w:t>
      </w:r>
      <w:r w:rsidRPr="008F6838">
        <w:rPr>
          <w:szCs w:val="22"/>
          <w:lang w:val="en-GB"/>
        </w:rPr>
        <w:lastRenderedPageBreak/>
        <w:t>result of investment in replication and upscaling (secondary direct benefits).</w:t>
      </w:r>
      <w:r w:rsidR="00A6221A" w:rsidRPr="008F6838">
        <w:rPr>
          <w:szCs w:val="22"/>
          <w:lang w:val="en-GB"/>
        </w:rPr>
        <w:t xml:space="preserve"> In the case of the Ukraine, secondary direct emissions are the </w:t>
      </w:r>
      <w:r w:rsidR="002E2879" w:rsidRPr="008F6838">
        <w:rPr>
          <w:szCs w:val="22"/>
          <w:lang w:val="en-GB"/>
        </w:rPr>
        <w:t xml:space="preserve">vehicle life-time emission savings from newly added EVs to the fleet as a result of a denser charging network. To estimate the </w:t>
      </w:r>
      <w:r w:rsidR="00A642AC" w:rsidRPr="008F6838">
        <w:rPr>
          <w:szCs w:val="22"/>
          <w:lang w:val="en-GB"/>
        </w:rPr>
        <w:t xml:space="preserve">new EV fleet induced by the expansion of the charging network </w:t>
      </w:r>
      <w:r w:rsidR="00CB4507" w:rsidRPr="008F6838">
        <w:rPr>
          <w:szCs w:val="22"/>
          <w:lang w:val="en-GB"/>
        </w:rPr>
        <w:t xml:space="preserve">the ratio of EVs per charger as stated by the IEA in its 2017 Global EV Outlook of 250 </w:t>
      </w:r>
      <w:r w:rsidR="001800F3" w:rsidRPr="008F6838">
        <w:rPr>
          <w:szCs w:val="22"/>
          <w:lang w:val="en-GB"/>
        </w:rPr>
        <w:t>vehicles</w:t>
      </w:r>
      <w:r w:rsidR="00CB4507" w:rsidRPr="008F6838">
        <w:rPr>
          <w:szCs w:val="22"/>
          <w:lang w:val="en-GB"/>
        </w:rPr>
        <w:t xml:space="preserve"> per </w:t>
      </w:r>
      <w:r w:rsidR="001800F3" w:rsidRPr="008F6838">
        <w:rPr>
          <w:szCs w:val="22"/>
          <w:lang w:val="en-GB"/>
        </w:rPr>
        <w:t xml:space="preserve">fast charger and 15 vehicles per slow charger have been applied. With and anticipated installation of 320 slow chargers and 32 fast chargers, the resulting </w:t>
      </w:r>
      <w:r w:rsidR="00037410" w:rsidRPr="008F6838">
        <w:rPr>
          <w:szCs w:val="22"/>
          <w:lang w:val="en-GB"/>
        </w:rPr>
        <w:t>EV fleet induced would account for 4,800 vehicles for the slow chargers and 8,000 vehicles for the fast charger. The high</w:t>
      </w:r>
      <w:r w:rsidR="00E8743A" w:rsidRPr="008F6838">
        <w:rPr>
          <w:szCs w:val="22"/>
          <w:lang w:val="en-GB"/>
        </w:rPr>
        <w:t>er value of 8,000 vehicles induced by the densified fast charging network has been used to estimate secondary direct emission benefits.</w:t>
      </w:r>
    </w:p>
    <w:p w14:paraId="75F20686" w14:textId="77777777" w:rsidR="00DC1C87" w:rsidRPr="008F6838" w:rsidRDefault="00DC1C87" w:rsidP="00DB468C">
      <w:pPr>
        <w:rPr>
          <w:szCs w:val="22"/>
          <w:lang w:val="en-GB"/>
        </w:rPr>
      </w:pPr>
    </w:p>
    <w:p w14:paraId="60F131F2" w14:textId="77777777" w:rsidR="00DC1C87" w:rsidRPr="001319A3" w:rsidRDefault="00DC1C87" w:rsidP="00DB468C">
      <w:pPr>
        <w:rPr>
          <w:szCs w:val="22"/>
          <w:lang w:val="en-GB"/>
        </w:rPr>
      </w:pPr>
      <w:r w:rsidRPr="008F6838">
        <w:rPr>
          <w:b/>
          <w:bCs/>
          <w:szCs w:val="22"/>
          <w:lang w:val="en-GB"/>
        </w:rPr>
        <w:t>Indirect benefits</w:t>
      </w:r>
      <w:r w:rsidRPr="008F6838">
        <w:rPr>
          <w:szCs w:val="22"/>
          <w:lang w:val="en-GB"/>
        </w:rPr>
        <w:t xml:space="preserve"> correspond to the GHG reductions and energy savings obtained during and beyond the project as the result of outputs and outcomes of the project. This includes in particular the adoption of policies, business models and financial mechanisms, which incentivize the uptake of electric mobility. Total emission reductions attributable to the project are based on the cumulative sum of annual emission reductions compared to the baseline scenario over a time frame equivalent to the lifetime of the demonstration assets purchased as part of the project or for a period of ten years after the end of the project</w:t>
      </w:r>
      <w:r w:rsidRPr="001319A3">
        <w:rPr>
          <w:rStyle w:val="FootnoteReference"/>
          <w:szCs w:val="22"/>
          <w:lang w:val="en-GB"/>
        </w:rPr>
        <w:footnoteReference w:id="51"/>
      </w:r>
      <w:r w:rsidRPr="001319A3">
        <w:rPr>
          <w:szCs w:val="22"/>
          <w:lang w:val="en-GB"/>
        </w:rPr>
        <w:t xml:space="preserve">. </w:t>
      </w:r>
    </w:p>
    <w:p w14:paraId="20160714" w14:textId="77777777" w:rsidR="00DC1C87" w:rsidRPr="008F6838" w:rsidRDefault="00DC1C87" w:rsidP="00DB468C">
      <w:pPr>
        <w:rPr>
          <w:szCs w:val="22"/>
          <w:lang w:val="en-GB"/>
        </w:rPr>
      </w:pPr>
    </w:p>
    <w:p w14:paraId="081A4EE7" w14:textId="48F2DA47" w:rsidR="00DC1C87" w:rsidRPr="008F6838" w:rsidRDefault="00DC1C87" w:rsidP="00DB468C">
      <w:pPr>
        <w:rPr>
          <w:szCs w:val="22"/>
          <w:lang w:val="en-GB"/>
        </w:rPr>
      </w:pPr>
      <w:r w:rsidRPr="008F6838">
        <w:rPr>
          <w:szCs w:val="22"/>
          <w:lang w:val="en-GB"/>
        </w:rPr>
        <w:t>Quantification of indirect benefits is based on an e-mobility scenario considering the maximum realizable electric mobility market (both in terms of size and pace of technology introduction). Causality factors are used to estimate the contribution of the GEF funded project to the projected large-scale and nation-wide introduction of electric vehicles. Guidelines issued by the GEF for the selection of the causality factor level are as following:</w:t>
      </w:r>
    </w:p>
    <w:p w14:paraId="7451B614" w14:textId="77777777" w:rsidR="00DC1C87" w:rsidRPr="008F6838" w:rsidRDefault="00DC1C87" w:rsidP="00DB468C">
      <w:pPr>
        <w:rPr>
          <w:szCs w:val="22"/>
          <w:lang w:val="en-GB"/>
        </w:rPr>
      </w:pPr>
    </w:p>
    <w:p w14:paraId="7DC30603" w14:textId="77777777" w:rsidR="00DC1C87" w:rsidRPr="008F6838" w:rsidRDefault="00DC1C87" w:rsidP="00DB468C">
      <w:pPr>
        <w:numPr>
          <w:ilvl w:val="0"/>
          <w:numId w:val="16"/>
        </w:numPr>
        <w:rPr>
          <w:szCs w:val="22"/>
          <w:lang w:val="en-GB"/>
        </w:rPr>
      </w:pPr>
      <w:r w:rsidRPr="008F6838">
        <w:rPr>
          <w:szCs w:val="22"/>
          <w:lang w:val="en-GB"/>
        </w:rPr>
        <w:t>Level 5 = “The project contribution is critical, and nothing would have happened in the benchmark scenario,” causality factor = 100%</w:t>
      </w:r>
    </w:p>
    <w:p w14:paraId="3DCA9EE5" w14:textId="77777777" w:rsidR="00DC1C87" w:rsidRPr="008F6838" w:rsidRDefault="00DC1C87" w:rsidP="00DB468C">
      <w:pPr>
        <w:numPr>
          <w:ilvl w:val="0"/>
          <w:numId w:val="16"/>
        </w:numPr>
        <w:rPr>
          <w:szCs w:val="22"/>
          <w:lang w:val="en-GB"/>
        </w:rPr>
      </w:pPr>
      <w:r w:rsidRPr="008F6838">
        <w:rPr>
          <w:szCs w:val="22"/>
          <w:lang w:val="en-GB"/>
        </w:rPr>
        <w:t>Level 4 = “The project contribution is dominant, but some of this reduction can be attributed to the benchmark scenario,” causality factor = 80%</w:t>
      </w:r>
    </w:p>
    <w:p w14:paraId="213E9022" w14:textId="77777777" w:rsidR="00DC1C87" w:rsidRPr="008F6838" w:rsidRDefault="00DC1C87" w:rsidP="00DB468C">
      <w:pPr>
        <w:numPr>
          <w:ilvl w:val="0"/>
          <w:numId w:val="16"/>
        </w:numPr>
        <w:rPr>
          <w:szCs w:val="22"/>
          <w:lang w:val="en-GB"/>
        </w:rPr>
      </w:pPr>
      <w:r w:rsidRPr="008F6838">
        <w:rPr>
          <w:szCs w:val="22"/>
          <w:lang w:val="en-GB"/>
        </w:rPr>
        <w:t>Level 3 = “The project contribution is substantial, but modest indirect emission reductions can be attributed to the benchmark scenario,” causality factor = 60%</w:t>
      </w:r>
    </w:p>
    <w:p w14:paraId="782C3320" w14:textId="77777777" w:rsidR="00DC1C87" w:rsidRPr="008F6838" w:rsidRDefault="00DC1C87" w:rsidP="00DB468C">
      <w:pPr>
        <w:numPr>
          <w:ilvl w:val="0"/>
          <w:numId w:val="16"/>
        </w:numPr>
        <w:rPr>
          <w:szCs w:val="22"/>
          <w:lang w:val="en-GB"/>
        </w:rPr>
      </w:pPr>
      <w:r w:rsidRPr="008F6838">
        <w:rPr>
          <w:szCs w:val="22"/>
          <w:lang w:val="en-GB"/>
        </w:rPr>
        <w:t>Level 2 = “The project contribution is modest, and substantial indirect emission reductions can be attributed to the benchmark,” causality factor = 40%</w:t>
      </w:r>
    </w:p>
    <w:p w14:paraId="334CBB58" w14:textId="3F54BD62" w:rsidR="00C873C6" w:rsidRPr="008F6838" w:rsidRDefault="00DC1C87" w:rsidP="00DB468C">
      <w:pPr>
        <w:numPr>
          <w:ilvl w:val="0"/>
          <w:numId w:val="16"/>
        </w:numPr>
        <w:rPr>
          <w:szCs w:val="22"/>
          <w:lang w:val="en-GB"/>
        </w:rPr>
      </w:pPr>
      <w:r w:rsidRPr="008F6838">
        <w:rPr>
          <w:szCs w:val="22"/>
          <w:lang w:val="en-GB"/>
        </w:rPr>
        <w:t>Level 1 = “The project contribution is weak, and most indirect emission reductions can be attributed to the benchmark scenario,” GEF causality = 20%</w:t>
      </w:r>
    </w:p>
    <w:p w14:paraId="3BB5606D" w14:textId="30F22554" w:rsidR="00DC1C87" w:rsidRPr="008F6838" w:rsidRDefault="00DC1C87" w:rsidP="00DB468C">
      <w:pPr>
        <w:rPr>
          <w:szCs w:val="22"/>
          <w:lang w:val="en-GB"/>
        </w:rPr>
      </w:pPr>
    </w:p>
    <w:p w14:paraId="548EE15B" w14:textId="417BD653" w:rsidR="00C873C6" w:rsidRPr="008F6838" w:rsidRDefault="00C873C6" w:rsidP="00DB468C">
      <w:pPr>
        <w:rPr>
          <w:szCs w:val="22"/>
          <w:lang w:val="en-GB"/>
        </w:rPr>
      </w:pPr>
      <w:r w:rsidRPr="008F6838">
        <w:rPr>
          <w:szCs w:val="22"/>
          <w:lang w:val="en-GB"/>
        </w:rPr>
        <w:t xml:space="preserve">In the case of the Ukraine, a level 1 causality factor has been applied to estimate the </w:t>
      </w:r>
      <w:r w:rsidR="006623AD" w:rsidRPr="008F6838">
        <w:rPr>
          <w:szCs w:val="22"/>
          <w:lang w:val="en-GB"/>
        </w:rPr>
        <w:t xml:space="preserve">indirect emission reduction attributable to the project and based on the national, top-down </w:t>
      </w:r>
      <w:r w:rsidR="008C536F" w:rsidRPr="008F6838">
        <w:rPr>
          <w:szCs w:val="22"/>
          <w:lang w:val="en-GB"/>
        </w:rPr>
        <w:t>light-duty vehicle e-mobility scenario anticipating EV penetration as outlined under section 6.</w:t>
      </w:r>
    </w:p>
    <w:p w14:paraId="3440BAA8" w14:textId="77777777" w:rsidR="008C536F" w:rsidRPr="008F6838" w:rsidRDefault="008C536F" w:rsidP="00DB468C">
      <w:pPr>
        <w:rPr>
          <w:szCs w:val="22"/>
          <w:lang w:val="en-GB"/>
        </w:rPr>
      </w:pPr>
    </w:p>
    <w:p w14:paraId="38410060" w14:textId="324580E5" w:rsidR="00DC1C87" w:rsidRPr="001319A3" w:rsidRDefault="00DC1C87" w:rsidP="00DB468C">
      <w:pPr>
        <w:rPr>
          <w:szCs w:val="22"/>
          <w:lang w:val="en-GB"/>
        </w:rPr>
      </w:pPr>
      <w:r w:rsidRPr="008F6838">
        <w:rPr>
          <w:szCs w:val="22"/>
          <w:lang w:val="en-GB"/>
        </w:rPr>
        <w:t xml:space="preserve">A selection of the parameters and variables to describe the benchmark and the e-mobility scenario are shown in </w:t>
      </w:r>
      <w:r w:rsidRPr="008F6838">
        <w:rPr>
          <w:szCs w:val="22"/>
          <w:lang w:val="en-GB"/>
        </w:rPr>
        <w:fldChar w:fldCharType="begin"/>
      </w:r>
      <w:r w:rsidRPr="008F6838">
        <w:rPr>
          <w:szCs w:val="22"/>
          <w:lang w:val="en-GB"/>
        </w:rPr>
        <w:instrText xml:space="preserve"> REF _Ref34232728 \h </w:instrText>
      </w:r>
      <w:r w:rsidR="006E38A4" w:rsidRPr="008F6838">
        <w:rPr>
          <w:szCs w:val="22"/>
          <w:lang w:val="en-GB"/>
        </w:rPr>
        <w:instrText xml:space="preserve"> \* MERGEFORMAT </w:instrText>
      </w:r>
      <w:r w:rsidRPr="008F6838">
        <w:rPr>
          <w:szCs w:val="22"/>
          <w:lang w:val="en-GB"/>
        </w:rPr>
      </w:r>
      <w:r w:rsidRPr="008F6838">
        <w:rPr>
          <w:szCs w:val="22"/>
          <w:lang w:val="en-GB"/>
        </w:rPr>
        <w:fldChar w:fldCharType="separate"/>
      </w:r>
      <w:r w:rsidRPr="008F6838">
        <w:rPr>
          <w:szCs w:val="22"/>
          <w:lang w:val="en-GB"/>
        </w:rPr>
        <w:t>Table 5</w:t>
      </w:r>
      <w:r w:rsidRPr="008F6838">
        <w:rPr>
          <w:szCs w:val="22"/>
          <w:lang w:val="en-GB"/>
        </w:rPr>
        <w:fldChar w:fldCharType="end"/>
      </w:r>
      <w:r w:rsidRPr="001319A3">
        <w:rPr>
          <w:szCs w:val="22"/>
          <w:lang w:val="en-GB"/>
        </w:rPr>
        <w:t xml:space="preserve">, a flow diagram of the e-mob calculator is shown in </w:t>
      </w:r>
      <w:r w:rsidRPr="008F6838">
        <w:rPr>
          <w:szCs w:val="22"/>
          <w:lang w:val="en-GB"/>
        </w:rPr>
        <w:fldChar w:fldCharType="begin"/>
      </w:r>
      <w:r w:rsidRPr="008F6838">
        <w:rPr>
          <w:szCs w:val="22"/>
          <w:lang w:val="en-GB"/>
        </w:rPr>
        <w:instrText xml:space="preserve"> REF _Ref34232801 \h </w:instrText>
      </w:r>
      <w:r w:rsidR="006E38A4" w:rsidRPr="008F6838">
        <w:rPr>
          <w:szCs w:val="22"/>
          <w:lang w:val="en-GB"/>
        </w:rPr>
        <w:instrText xml:space="preserve"> \* MERGEFORMAT </w:instrText>
      </w:r>
      <w:r w:rsidRPr="008F6838">
        <w:rPr>
          <w:szCs w:val="22"/>
          <w:lang w:val="en-GB"/>
        </w:rPr>
      </w:r>
      <w:r w:rsidRPr="008F6838">
        <w:rPr>
          <w:szCs w:val="22"/>
          <w:lang w:val="en-GB"/>
        </w:rPr>
        <w:fldChar w:fldCharType="separate"/>
      </w:r>
      <w:r w:rsidRPr="008F6838">
        <w:rPr>
          <w:szCs w:val="22"/>
          <w:lang w:val="en-GB"/>
        </w:rPr>
        <w:t>Figure 7</w:t>
      </w:r>
      <w:r w:rsidRPr="008F6838">
        <w:rPr>
          <w:szCs w:val="22"/>
          <w:lang w:val="en-GB"/>
        </w:rPr>
        <w:fldChar w:fldCharType="end"/>
      </w:r>
      <w:r w:rsidRPr="001319A3">
        <w:rPr>
          <w:szCs w:val="22"/>
          <w:lang w:val="en-GB"/>
        </w:rPr>
        <w:t>.</w:t>
      </w:r>
    </w:p>
    <w:p w14:paraId="30B8475B" w14:textId="77777777" w:rsidR="00DC1C87" w:rsidRPr="008F6838" w:rsidRDefault="00DC1C87" w:rsidP="00DB468C">
      <w:pPr>
        <w:rPr>
          <w:szCs w:val="22"/>
          <w:lang w:val="en-GB"/>
        </w:rPr>
      </w:pPr>
    </w:p>
    <w:p w14:paraId="289637CA" w14:textId="77777777" w:rsidR="00DC1C87" w:rsidRPr="008F6838" w:rsidRDefault="00DC1C87" w:rsidP="00DB468C">
      <w:pPr>
        <w:pStyle w:val="Caption"/>
        <w:keepNext/>
        <w:rPr>
          <w:szCs w:val="22"/>
          <w:lang w:val="en-GB"/>
        </w:rPr>
      </w:pPr>
      <w:bookmarkStart w:id="57" w:name="_Ref34232728"/>
      <w:r w:rsidRPr="008F6838">
        <w:rPr>
          <w:szCs w:val="22"/>
          <w:lang w:val="en-GB"/>
        </w:rPr>
        <w:lastRenderedPageBreak/>
        <w:t xml:space="preserve">Table </w:t>
      </w:r>
      <w:r w:rsidRPr="008F6838">
        <w:rPr>
          <w:szCs w:val="22"/>
          <w:lang w:val="en-GB"/>
        </w:rPr>
        <w:fldChar w:fldCharType="begin"/>
      </w:r>
      <w:r w:rsidRPr="008F6838">
        <w:rPr>
          <w:szCs w:val="22"/>
          <w:lang w:val="en-GB"/>
        </w:rPr>
        <w:instrText xml:space="preserve"> SEQ Table \* ARABIC </w:instrText>
      </w:r>
      <w:r w:rsidRPr="008F6838">
        <w:rPr>
          <w:szCs w:val="22"/>
          <w:lang w:val="en-GB"/>
        </w:rPr>
        <w:fldChar w:fldCharType="separate"/>
      </w:r>
      <w:r w:rsidRPr="008F6838">
        <w:rPr>
          <w:szCs w:val="22"/>
          <w:lang w:val="en-GB"/>
        </w:rPr>
        <w:t>5</w:t>
      </w:r>
      <w:r w:rsidRPr="008F6838">
        <w:rPr>
          <w:szCs w:val="22"/>
          <w:lang w:val="en-GB"/>
        </w:rPr>
        <w:fldChar w:fldCharType="end"/>
      </w:r>
      <w:bookmarkEnd w:id="57"/>
      <w:r w:rsidRPr="008F6838">
        <w:rPr>
          <w:szCs w:val="22"/>
          <w:lang w:val="en-GB"/>
        </w:rPr>
        <w:t xml:space="preserve"> VAriables and parameters of the benchmark and emobility scenario</w:t>
      </w:r>
    </w:p>
    <w:p w14:paraId="25E71009" w14:textId="1A049AB3" w:rsidR="00DC1C87" w:rsidRPr="001319A3" w:rsidRDefault="00DC1C87" w:rsidP="00DB468C">
      <w:pPr>
        <w:jc w:val="center"/>
        <w:rPr>
          <w:szCs w:val="22"/>
          <w:lang w:val="en-GB"/>
        </w:rPr>
      </w:pPr>
      <w:r w:rsidRPr="008F6838">
        <w:rPr>
          <w:noProof/>
          <w:szCs w:val="22"/>
          <w:lang w:val="en-GB"/>
        </w:rPr>
        <w:drawing>
          <wp:inline distT="0" distB="0" distL="0" distR="0" wp14:anchorId="24290D8B" wp14:editId="55F9513B">
            <wp:extent cx="4495800" cy="275272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4495800" cy="2752725"/>
                    </a:xfrm>
                    <a:prstGeom prst="rect">
                      <a:avLst/>
                    </a:prstGeom>
                    <a:noFill/>
                    <a:ln>
                      <a:noFill/>
                    </a:ln>
                  </pic:spPr>
                </pic:pic>
              </a:graphicData>
            </a:graphic>
          </wp:inline>
        </w:drawing>
      </w:r>
    </w:p>
    <w:p w14:paraId="2C5EDFF8" w14:textId="77777777" w:rsidR="00DC1C87" w:rsidRPr="001319A3" w:rsidRDefault="00DC1C87" w:rsidP="00DB468C">
      <w:pPr>
        <w:rPr>
          <w:szCs w:val="22"/>
          <w:lang w:val="en-GB"/>
        </w:rPr>
      </w:pPr>
    </w:p>
    <w:p w14:paraId="4EC2F77F" w14:textId="77777777" w:rsidR="00DC1C87" w:rsidRPr="008F6838" w:rsidRDefault="00DC1C87" w:rsidP="00DB468C">
      <w:pPr>
        <w:rPr>
          <w:szCs w:val="22"/>
          <w:lang w:val="en-GB"/>
        </w:rPr>
      </w:pPr>
    </w:p>
    <w:p w14:paraId="289DAB24" w14:textId="4F804D36" w:rsidR="00DC1C87" w:rsidRPr="001319A3" w:rsidRDefault="00DC1C87" w:rsidP="00DB468C">
      <w:pPr>
        <w:jc w:val="center"/>
        <w:rPr>
          <w:szCs w:val="22"/>
          <w:lang w:val="en-GB"/>
        </w:rPr>
      </w:pPr>
      <w:r w:rsidRPr="008F6838">
        <w:rPr>
          <w:noProof/>
          <w:szCs w:val="22"/>
          <w:lang w:val="en-GB"/>
        </w:rPr>
        <w:drawing>
          <wp:inline distT="0" distB="0" distL="0" distR="0" wp14:anchorId="58AE2610" wp14:editId="2BF727A7">
            <wp:extent cx="4467225" cy="152400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4467225" cy="1524000"/>
                    </a:xfrm>
                    <a:prstGeom prst="rect">
                      <a:avLst/>
                    </a:prstGeom>
                    <a:noFill/>
                    <a:ln>
                      <a:noFill/>
                    </a:ln>
                  </pic:spPr>
                </pic:pic>
              </a:graphicData>
            </a:graphic>
          </wp:inline>
        </w:drawing>
      </w:r>
    </w:p>
    <w:p w14:paraId="43BB3C0D" w14:textId="2E42A87B" w:rsidR="00DC1C87" w:rsidRPr="001319A3" w:rsidRDefault="00DC1C87" w:rsidP="00DB468C">
      <w:pPr>
        <w:keepNext/>
        <w:jc w:val="right"/>
        <w:rPr>
          <w:szCs w:val="22"/>
          <w:lang w:val="en-GB"/>
        </w:rPr>
      </w:pPr>
      <w:r>
        <w:rPr>
          <w:noProof/>
          <w:lang w:val="en-GB"/>
        </w:rPr>
        <w:lastRenderedPageBreak/>
        <w:drawing>
          <wp:inline distT="0" distB="0" distL="0" distR="0" wp14:anchorId="43B90477" wp14:editId="2DD670D2">
            <wp:extent cx="5343525" cy="6848476"/>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71" cstate="print">
                      <a:extLst>
                        <a:ext uri="{28A0092B-C50C-407E-A947-70E740481C1C}">
                          <a14:useLocalDpi xmlns:a14="http://schemas.microsoft.com/office/drawing/2010/main" val="0"/>
                        </a:ext>
                      </a:extLst>
                    </a:blip>
                    <a:stretch>
                      <a:fillRect/>
                    </a:stretch>
                  </pic:blipFill>
                  <pic:spPr>
                    <a:xfrm>
                      <a:off x="0" y="0"/>
                      <a:ext cx="5343525" cy="6848476"/>
                    </a:xfrm>
                    <a:prstGeom prst="rect">
                      <a:avLst/>
                    </a:prstGeom>
                  </pic:spPr>
                </pic:pic>
              </a:graphicData>
            </a:graphic>
          </wp:inline>
        </w:drawing>
      </w:r>
    </w:p>
    <w:p w14:paraId="00FB8C81" w14:textId="2CA9BCB3" w:rsidR="00DC1C87" w:rsidRPr="001319A3" w:rsidRDefault="00DC1C87" w:rsidP="00DB468C">
      <w:pPr>
        <w:pStyle w:val="Caption"/>
        <w:jc w:val="center"/>
        <w:rPr>
          <w:szCs w:val="22"/>
          <w:lang w:val="en-GB"/>
        </w:rPr>
      </w:pPr>
      <w:bookmarkStart w:id="58" w:name="_Ref34232801"/>
      <w:r w:rsidRPr="008F6838">
        <w:rPr>
          <w:szCs w:val="22"/>
          <w:lang w:val="en-GB"/>
        </w:rPr>
        <w:t xml:space="preserve">Figure </w:t>
      </w:r>
      <w:r w:rsidRPr="008F6838">
        <w:rPr>
          <w:szCs w:val="22"/>
          <w:lang w:val="en-GB"/>
        </w:rPr>
        <w:fldChar w:fldCharType="begin"/>
      </w:r>
      <w:r w:rsidRPr="008F6838">
        <w:rPr>
          <w:szCs w:val="22"/>
          <w:lang w:val="en-GB"/>
        </w:rPr>
        <w:instrText xml:space="preserve"> SEQ Figure \* ARABIC </w:instrText>
      </w:r>
      <w:r w:rsidRPr="008F6838">
        <w:rPr>
          <w:szCs w:val="22"/>
          <w:lang w:val="en-GB"/>
        </w:rPr>
        <w:fldChar w:fldCharType="separate"/>
      </w:r>
      <w:r w:rsidR="00160589">
        <w:rPr>
          <w:noProof/>
          <w:szCs w:val="22"/>
          <w:lang w:val="en-GB"/>
        </w:rPr>
        <w:t>15</w:t>
      </w:r>
      <w:r w:rsidRPr="008F6838">
        <w:rPr>
          <w:szCs w:val="22"/>
          <w:lang w:val="en-GB"/>
        </w:rPr>
        <w:fldChar w:fldCharType="end"/>
      </w:r>
      <w:bookmarkEnd w:id="58"/>
      <w:r w:rsidRPr="008F6838">
        <w:rPr>
          <w:szCs w:val="22"/>
          <w:lang w:val="en-GB"/>
        </w:rPr>
        <w:t xml:space="preserve"> Flow diagramme of the emob calculator</w:t>
      </w:r>
    </w:p>
    <w:p w14:paraId="00000DDD" w14:textId="77777777" w:rsidR="000357F0" w:rsidRPr="008F6838" w:rsidRDefault="000357F0" w:rsidP="00DB468C">
      <w:pPr>
        <w:rPr>
          <w:color w:val="000000"/>
          <w:szCs w:val="22"/>
          <w:lang w:val="en-GB"/>
        </w:rPr>
      </w:pPr>
    </w:p>
    <w:p w14:paraId="00000DDE" w14:textId="17DD6150" w:rsidR="000357F0" w:rsidRPr="008F6838" w:rsidRDefault="000357F0" w:rsidP="00DB468C">
      <w:pPr>
        <w:rPr>
          <w:color w:val="000000"/>
          <w:szCs w:val="22"/>
          <w:lang w:val="en-GB"/>
        </w:rPr>
        <w:sectPr w:rsidR="000357F0" w:rsidRPr="008F6838">
          <w:pgSz w:w="12240" w:h="15840"/>
          <w:pgMar w:top="720" w:right="720" w:bottom="907" w:left="720" w:header="720" w:footer="720" w:gutter="0"/>
          <w:cols w:space="720" w:equalWidth="0">
            <w:col w:w="9360"/>
          </w:cols>
        </w:sectPr>
      </w:pPr>
    </w:p>
    <w:p w14:paraId="00000DDF" w14:textId="48F703C4" w:rsidR="000357F0" w:rsidRPr="008F6838" w:rsidRDefault="004602B5" w:rsidP="00DB468C">
      <w:pPr>
        <w:pStyle w:val="Heading2"/>
        <w:rPr>
          <w:szCs w:val="22"/>
          <w:lang w:val="en-GB"/>
        </w:rPr>
      </w:pPr>
      <w:bookmarkStart w:id="59" w:name="_Toc62554501"/>
      <w:r w:rsidRPr="008F6838">
        <w:rPr>
          <w:szCs w:val="22"/>
          <w:lang w:val="en-GB"/>
        </w:rPr>
        <w:lastRenderedPageBreak/>
        <w:t>Annex N: OFP Endorsement letter</w:t>
      </w:r>
      <w:bookmarkEnd w:id="59"/>
      <w:r w:rsidRPr="008F6838">
        <w:rPr>
          <w:szCs w:val="22"/>
          <w:lang w:val="en-GB"/>
        </w:rPr>
        <w:t xml:space="preserve"> </w:t>
      </w:r>
    </w:p>
    <w:p w14:paraId="73582DD7" w14:textId="55E4B2EC" w:rsidR="00F55387" w:rsidRPr="008F6838" w:rsidRDefault="00BB1EB4" w:rsidP="00DB468C">
      <w:pPr>
        <w:widowControl w:val="0"/>
        <w:pBdr>
          <w:top w:val="nil"/>
          <w:left w:val="nil"/>
          <w:bottom w:val="nil"/>
          <w:right w:val="nil"/>
          <w:between w:val="nil"/>
        </w:pBdr>
        <w:jc w:val="center"/>
        <w:rPr>
          <w:rFonts w:ascii="Arial" w:eastAsia="Arial" w:hAnsi="Arial" w:cs="Arial"/>
          <w:color w:val="000000"/>
          <w:szCs w:val="22"/>
          <w:lang w:val="en-GB"/>
        </w:rPr>
      </w:pPr>
      <w:r w:rsidRPr="008F6838">
        <w:rPr>
          <w:noProof/>
          <w:color w:val="000000"/>
          <w:szCs w:val="22"/>
          <w:lang w:val="en-GB"/>
        </w:rPr>
        <w:drawing>
          <wp:inline distT="0" distB="0" distL="0" distR="0" wp14:anchorId="2B6AFF0F" wp14:editId="42C7B2EC">
            <wp:extent cx="5730464" cy="8029575"/>
            <wp:effectExtent l="0" t="0" r="381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5735166" cy="8036164"/>
                    </a:xfrm>
                    <a:prstGeom prst="rect">
                      <a:avLst/>
                    </a:prstGeom>
                    <a:noFill/>
                    <a:ln>
                      <a:noFill/>
                    </a:ln>
                  </pic:spPr>
                </pic:pic>
              </a:graphicData>
            </a:graphic>
          </wp:inline>
        </w:drawing>
      </w:r>
    </w:p>
    <w:p w14:paraId="6A11B499" w14:textId="77777777" w:rsidR="00F55387" w:rsidRPr="008F6838" w:rsidRDefault="00F55387" w:rsidP="00DB468C">
      <w:pPr>
        <w:rPr>
          <w:color w:val="000000"/>
          <w:szCs w:val="22"/>
          <w:lang w:val="en-GB"/>
        </w:rPr>
      </w:pPr>
    </w:p>
    <w:p w14:paraId="00000DE4" w14:textId="444A3456" w:rsidR="00BB1EB4" w:rsidRPr="008F6838" w:rsidRDefault="00BB1EB4" w:rsidP="00DB468C">
      <w:pPr>
        <w:rPr>
          <w:color w:val="000000"/>
          <w:szCs w:val="22"/>
          <w:lang w:val="en-GB"/>
        </w:rPr>
        <w:sectPr w:rsidR="00BB1EB4" w:rsidRPr="008F6838">
          <w:pgSz w:w="12240" w:h="15840"/>
          <w:pgMar w:top="720" w:right="907" w:bottom="1440" w:left="720" w:header="720" w:footer="720" w:gutter="0"/>
          <w:cols w:space="720" w:equalWidth="0">
            <w:col w:w="9360"/>
          </w:cols>
        </w:sectPr>
      </w:pPr>
    </w:p>
    <w:p w14:paraId="552F277C" w14:textId="1363040F" w:rsidR="00BC1B38" w:rsidRPr="00687AC4" w:rsidRDefault="004602B5" w:rsidP="00687AC4">
      <w:pPr>
        <w:pStyle w:val="Heading2"/>
        <w:rPr>
          <w:rStyle w:val="Heading2Char"/>
        </w:rPr>
      </w:pPr>
      <w:bookmarkStart w:id="60" w:name="_Toc62554502"/>
      <w:r w:rsidRPr="00687AC4">
        <w:rPr>
          <w:rStyle w:val="Heading2Char"/>
          <w:b/>
          <w:iCs/>
          <w:caps/>
        </w:rPr>
        <w:lastRenderedPageBreak/>
        <w:t>Annex O: Co-financing commitment letters from project partner</w:t>
      </w:r>
      <w:bookmarkEnd w:id="60"/>
    </w:p>
    <w:p w14:paraId="756CC8FC" w14:textId="77777777" w:rsidR="00AD1963" w:rsidRDefault="00AD1963" w:rsidP="00BC1B38">
      <w:pPr>
        <w:rPr>
          <w:rStyle w:val="Heading2Char"/>
          <w:lang w:val="en-GB"/>
        </w:rPr>
      </w:pPr>
    </w:p>
    <w:p w14:paraId="12DFD199" w14:textId="02ED26FD" w:rsidR="0095366E" w:rsidRPr="001319A3" w:rsidRDefault="0095366E" w:rsidP="004F1541">
      <w:pPr>
        <w:rPr>
          <w:szCs w:val="22"/>
          <w:lang w:val="en-GB"/>
        </w:rPr>
      </w:pPr>
    </w:p>
    <w:p w14:paraId="2F78A1C4" w14:textId="7393EBC1" w:rsidR="0095366E" w:rsidRPr="008F6838" w:rsidRDefault="00C816EB" w:rsidP="004F1541">
      <w:pPr>
        <w:jc w:val="center"/>
        <w:rPr>
          <w:szCs w:val="22"/>
          <w:lang w:val="en-GB"/>
        </w:rPr>
      </w:pPr>
      <w:r>
        <w:rPr>
          <w:noProof/>
          <w:lang w:val="en-GB"/>
        </w:rPr>
        <w:drawing>
          <wp:inline distT="0" distB="0" distL="0" distR="0" wp14:anchorId="537DAB5A" wp14:editId="57B8AEDA">
            <wp:extent cx="4052455" cy="6567440"/>
            <wp:effectExtent l="0" t="0" r="5715" b="508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pic:nvPicPr>
                  <pic:blipFill>
                    <a:blip r:embed="rId73">
                      <a:extLst>
                        <a:ext uri="{28A0092B-C50C-407E-A947-70E740481C1C}">
                          <a14:useLocalDpi xmlns:a14="http://schemas.microsoft.com/office/drawing/2010/main" val="0"/>
                        </a:ext>
                      </a:extLst>
                    </a:blip>
                    <a:stretch>
                      <a:fillRect/>
                    </a:stretch>
                  </pic:blipFill>
                  <pic:spPr>
                    <a:xfrm>
                      <a:off x="0" y="0"/>
                      <a:ext cx="4052455" cy="6567440"/>
                    </a:xfrm>
                    <a:prstGeom prst="rect">
                      <a:avLst/>
                    </a:prstGeom>
                  </pic:spPr>
                </pic:pic>
              </a:graphicData>
            </a:graphic>
          </wp:inline>
        </w:drawing>
      </w:r>
    </w:p>
    <w:p w14:paraId="462B8C72" w14:textId="1B203239" w:rsidR="005D5DFE" w:rsidRPr="008F6838" w:rsidRDefault="00EF3B82" w:rsidP="008F6838">
      <w:pPr>
        <w:rPr>
          <w:lang w:val="en-GB"/>
        </w:rPr>
      </w:pPr>
      <w:r>
        <w:rPr>
          <w:noProof/>
          <w:lang w:val="en-GB"/>
        </w:rPr>
        <w:lastRenderedPageBreak/>
        <w:drawing>
          <wp:inline distT="0" distB="0" distL="0" distR="0" wp14:anchorId="77CEB177" wp14:editId="0E29566B">
            <wp:extent cx="4937847" cy="7492621"/>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pic:nvPicPr>
                  <pic:blipFill>
                    <a:blip r:embed="rId74">
                      <a:extLst>
                        <a:ext uri="{28A0092B-C50C-407E-A947-70E740481C1C}">
                          <a14:useLocalDpi xmlns:a14="http://schemas.microsoft.com/office/drawing/2010/main" val="0"/>
                        </a:ext>
                      </a:extLst>
                    </a:blip>
                    <a:stretch>
                      <a:fillRect/>
                    </a:stretch>
                  </pic:blipFill>
                  <pic:spPr>
                    <a:xfrm>
                      <a:off x="0" y="0"/>
                      <a:ext cx="4937847" cy="7492621"/>
                    </a:xfrm>
                    <a:prstGeom prst="rect">
                      <a:avLst/>
                    </a:prstGeom>
                  </pic:spPr>
                </pic:pic>
              </a:graphicData>
            </a:graphic>
          </wp:inline>
        </w:drawing>
      </w:r>
    </w:p>
    <w:p w14:paraId="7113E566" w14:textId="210C0DA8" w:rsidR="007F1427" w:rsidRPr="008F6838" w:rsidRDefault="007F1427" w:rsidP="00DB468C">
      <w:pPr>
        <w:rPr>
          <w:szCs w:val="22"/>
          <w:lang w:val="en-GB"/>
        </w:rPr>
      </w:pPr>
      <w:r w:rsidRPr="008F6838">
        <w:rPr>
          <w:noProof/>
          <w:szCs w:val="22"/>
          <w:lang w:val="en-GB"/>
        </w:rPr>
        <w:lastRenderedPageBreak/>
        <w:drawing>
          <wp:inline distT="0" distB="0" distL="0" distR="0" wp14:anchorId="16C0D3AC" wp14:editId="4C55E97C">
            <wp:extent cx="5263763" cy="7334312"/>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5267281" cy="7339214"/>
                    </a:xfrm>
                    <a:prstGeom prst="rect">
                      <a:avLst/>
                    </a:prstGeom>
                    <a:noFill/>
                    <a:ln>
                      <a:noFill/>
                    </a:ln>
                  </pic:spPr>
                </pic:pic>
              </a:graphicData>
            </a:graphic>
          </wp:inline>
        </w:drawing>
      </w:r>
    </w:p>
    <w:p w14:paraId="00000DEA" w14:textId="4CDE2FF4" w:rsidR="000357F0" w:rsidRPr="008F6838" w:rsidRDefault="00A103C6" w:rsidP="00DB468C">
      <w:pPr>
        <w:rPr>
          <w:color w:val="000000"/>
          <w:szCs w:val="22"/>
          <w:lang w:val="en-GB"/>
        </w:rPr>
      </w:pPr>
      <w:r w:rsidRPr="008F6838">
        <w:rPr>
          <w:noProof/>
          <w:color w:val="000000"/>
          <w:szCs w:val="22"/>
          <w:lang w:val="en-GB"/>
        </w:rPr>
        <w:lastRenderedPageBreak/>
        <w:drawing>
          <wp:inline distT="0" distB="0" distL="0" distR="0" wp14:anchorId="2EC11F67" wp14:editId="1268BE8D">
            <wp:extent cx="5899868" cy="8178154"/>
            <wp:effectExtent l="0" t="0" r="571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5903569" cy="8183284"/>
                    </a:xfrm>
                    <a:prstGeom prst="rect">
                      <a:avLst/>
                    </a:prstGeom>
                    <a:noFill/>
                    <a:ln>
                      <a:noFill/>
                    </a:ln>
                  </pic:spPr>
                </pic:pic>
              </a:graphicData>
            </a:graphic>
          </wp:inline>
        </w:drawing>
      </w:r>
      <w:r w:rsidRPr="008F6838" w:rsidDel="007F1427">
        <w:rPr>
          <w:szCs w:val="22"/>
          <w:lang w:val="en-GB"/>
        </w:rPr>
        <w:lastRenderedPageBreak/>
        <w:t xml:space="preserve"> </w:t>
      </w:r>
    </w:p>
    <w:p w14:paraId="7F92BDA4" w14:textId="4A06B8EB" w:rsidR="00360FF8" w:rsidRPr="008F6838" w:rsidRDefault="00890C5F" w:rsidP="00DB468C">
      <w:pPr>
        <w:rPr>
          <w:szCs w:val="22"/>
          <w:lang w:val="en-GB"/>
        </w:rPr>
      </w:pPr>
      <w:bookmarkStart w:id="61" w:name="_heading=h.26in1rg" w:colFirst="0" w:colLast="0"/>
      <w:bookmarkEnd w:id="61"/>
      <w:r w:rsidRPr="008F6838">
        <w:rPr>
          <w:noProof/>
          <w:szCs w:val="22"/>
          <w:lang w:val="en-GB"/>
        </w:rPr>
        <w:lastRenderedPageBreak/>
        <w:drawing>
          <wp:inline distT="0" distB="0" distL="0" distR="0" wp14:anchorId="28DA569E" wp14:editId="749F4390">
            <wp:extent cx="5860111" cy="8381492"/>
            <wp:effectExtent l="0" t="0" r="7620" b="63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872446" cy="8399134"/>
                    </a:xfrm>
                    <a:prstGeom prst="rect">
                      <a:avLst/>
                    </a:prstGeom>
                    <a:noFill/>
                    <a:ln>
                      <a:noFill/>
                    </a:ln>
                  </pic:spPr>
                </pic:pic>
              </a:graphicData>
            </a:graphic>
          </wp:inline>
        </w:drawing>
      </w:r>
      <w:r w:rsidR="0020342C" w:rsidRPr="7C25D7E2">
        <w:rPr>
          <w:lang w:val="en-GB"/>
        </w:rPr>
        <w:lastRenderedPageBreak/>
        <w:t xml:space="preserve"> </w:t>
      </w:r>
      <w:r w:rsidR="0020342C" w:rsidRPr="008F6838">
        <w:rPr>
          <w:noProof/>
          <w:szCs w:val="22"/>
          <w:lang w:val="en-GB"/>
        </w:rPr>
        <w:lastRenderedPageBreak/>
        <w:drawing>
          <wp:inline distT="0" distB="0" distL="0" distR="0" wp14:anchorId="7BE59FB1" wp14:editId="31138B23">
            <wp:extent cx="6440556" cy="9201206"/>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6457025" cy="9224734"/>
                    </a:xfrm>
                    <a:prstGeom prst="rect">
                      <a:avLst/>
                    </a:prstGeom>
                    <a:noFill/>
                    <a:ln>
                      <a:noFill/>
                    </a:ln>
                  </pic:spPr>
                </pic:pic>
              </a:graphicData>
            </a:graphic>
          </wp:inline>
        </w:drawing>
      </w:r>
    </w:p>
    <w:p w14:paraId="54F58A9D" w14:textId="268C0745" w:rsidR="00847EAA" w:rsidRPr="008F6838" w:rsidRDefault="00847EAA" w:rsidP="00DB468C">
      <w:pPr>
        <w:rPr>
          <w:szCs w:val="22"/>
          <w:lang w:val="en-GB"/>
        </w:rPr>
      </w:pPr>
      <w:r w:rsidRPr="008F6838">
        <w:rPr>
          <w:b/>
          <w:iCs/>
          <w:caps/>
          <w:noProof/>
          <w:szCs w:val="22"/>
          <w:lang w:val="en-GB"/>
        </w:rPr>
        <w:lastRenderedPageBreak/>
        <w:drawing>
          <wp:inline distT="0" distB="0" distL="0" distR="0" wp14:anchorId="33D7C510" wp14:editId="0E4F4A9C">
            <wp:extent cx="5641676" cy="7991974"/>
            <wp:effectExtent l="0" t="0" r="0" b="952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5652946" cy="8007939"/>
                    </a:xfrm>
                    <a:prstGeom prst="rect">
                      <a:avLst/>
                    </a:prstGeom>
                    <a:noFill/>
                    <a:ln>
                      <a:noFill/>
                    </a:ln>
                  </pic:spPr>
                </pic:pic>
              </a:graphicData>
            </a:graphic>
          </wp:inline>
        </w:drawing>
      </w:r>
    </w:p>
    <w:p w14:paraId="274655C0" w14:textId="381D9A3E" w:rsidR="00360FF8" w:rsidRPr="008F6838" w:rsidRDefault="00360FF8" w:rsidP="00DB468C">
      <w:pPr>
        <w:rPr>
          <w:szCs w:val="22"/>
          <w:lang w:val="en-GB" w:eastAsia="x-none"/>
        </w:rPr>
      </w:pPr>
    </w:p>
    <w:p w14:paraId="5F0C781D" w14:textId="7C68DF5A" w:rsidR="00327AE8" w:rsidRPr="008F6838" w:rsidRDefault="00327AE8" w:rsidP="00DB468C">
      <w:pPr>
        <w:rPr>
          <w:szCs w:val="22"/>
          <w:lang w:val="en-GB" w:eastAsia="x-none"/>
        </w:rPr>
      </w:pPr>
    </w:p>
    <w:p w14:paraId="5E4D7256" w14:textId="55B53E70" w:rsidR="00327AE8" w:rsidRDefault="006950C5" w:rsidP="00DB468C">
      <w:pPr>
        <w:rPr>
          <w:szCs w:val="22"/>
          <w:lang w:val="en-GB" w:eastAsia="x-none"/>
        </w:rPr>
      </w:pPr>
      <w:r w:rsidRPr="006950C5">
        <w:rPr>
          <w:noProof/>
          <w:szCs w:val="22"/>
          <w:lang w:val="en-GB"/>
        </w:rPr>
        <w:drawing>
          <wp:inline distT="0" distB="0" distL="0" distR="0" wp14:anchorId="16C85F89" wp14:editId="35C15A62">
            <wp:extent cx="5486400" cy="768604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5486400" cy="7686040"/>
                    </a:xfrm>
                    <a:prstGeom prst="rect">
                      <a:avLst/>
                    </a:prstGeom>
                    <a:noFill/>
                    <a:ln>
                      <a:noFill/>
                    </a:ln>
                  </pic:spPr>
                </pic:pic>
              </a:graphicData>
            </a:graphic>
          </wp:inline>
        </w:drawing>
      </w:r>
    </w:p>
    <w:p w14:paraId="25292A8D" w14:textId="2135C3E2" w:rsidR="006950C5" w:rsidRPr="008F6838" w:rsidRDefault="00DC6E0B" w:rsidP="00DB468C">
      <w:pPr>
        <w:rPr>
          <w:szCs w:val="22"/>
          <w:lang w:val="en-GB" w:eastAsia="x-none"/>
        </w:rPr>
      </w:pPr>
      <w:r w:rsidRPr="00DC6E0B">
        <w:rPr>
          <w:noProof/>
          <w:szCs w:val="22"/>
          <w:lang w:val="en-GB"/>
        </w:rPr>
        <w:lastRenderedPageBreak/>
        <w:drawing>
          <wp:inline distT="0" distB="0" distL="0" distR="0" wp14:anchorId="4B88EC5D" wp14:editId="61C41F18">
            <wp:extent cx="5486400" cy="8049895"/>
            <wp:effectExtent l="0" t="0" r="0" b="825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486400" cy="8049895"/>
                    </a:xfrm>
                    <a:prstGeom prst="rect">
                      <a:avLst/>
                    </a:prstGeom>
                    <a:noFill/>
                    <a:ln>
                      <a:noFill/>
                    </a:ln>
                  </pic:spPr>
                </pic:pic>
              </a:graphicData>
            </a:graphic>
          </wp:inline>
        </w:drawing>
      </w:r>
    </w:p>
    <w:p w14:paraId="30586000" w14:textId="0C09069D" w:rsidR="00FF1BCB" w:rsidRPr="008F6838" w:rsidRDefault="00FF1BCB" w:rsidP="00DB468C">
      <w:pPr>
        <w:rPr>
          <w:szCs w:val="22"/>
          <w:lang w:val="en-GB" w:eastAsia="x-none"/>
        </w:rPr>
      </w:pPr>
      <w:r w:rsidRPr="008F6838">
        <w:rPr>
          <w:noProof/>
          <w:szCs w:val="22"/>
          <w:lang w:val="en-GB"/>
        </w:rPr>
        <w:lastRenderedPageBreak/>
        <w:drawing>
          <wp:inline distT="0" distB="0" distL="0" distR="0" wp14:anchorId="547BA0F7" wp14:editId="4C3FB416">
            <wp:extent cx="5486400" cy="785749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5486400" cy="7857490"/>
                    </a:xfrm>
                    <a:prstGeom prst="rect">
                      <a:avLst/>
                    </a:prstGeom>
                    <a:noFill/>
                    <a:ln>
                      <a:noFill/>
                    </a:ln>
                  </pic:spPr>
                </pic:pic>
              </a:graphicData>
            </a:graphic>
          </wp:inline>
        </w:drawing>
      </w:r>
    </w:p>
    <w:p w14:paraId="7A5C9C2C" w14:textId="4E550C04" w:rsidR="0067101F" w:rsidRPr="008F6838" w:rsidRDefault="00033338" w:rsidP="00DB468C">
      <w:pPr>
        <w:rPr>
          <w:szCs w:val="22"/>
          <w:lang w:val="en-GB" w:eastAsia="x-none"/>
        </w:rPr>
      </w:pPr>
      <w:r>
        <w:rPr>
          <w:noProof/>
          <w:lang w:val="en-GB"/>
        </w:rPr>
        <w:lastRenderedPageBreak/>
        <w:drawing>
          <wp:inline distT="0" distB="0" distL="0" distR="0" wp14:anchorId="3CFC1211" wp14:editId="49617F47">
            <wp:extent cx="5486400" cy="7945756"/>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pic:nvPicPr>
                  <pic:blipFill>
                    <a:blip r:embed="rId83">
                      <a:extLst>
                        <a:ext uri="{28A0092B-C50C-407E-A947-70E740481C1C}">
                          <a14:useLocalDpi xmlns:a14="http://schemas.microsoft.com/office/drawing/2010/main" val="0"/>
                        </a:ext>
                      </a:extLst>
                    </a:blip>
                    <a:stretch>
                      <a:fillRect/>
                    </a:stretch>
                  </pic:blipFill>
                  <pic:spPr>
                    <a:xfrm>
                      <a:off x="0" y="0"/>
                      <a:ext cx="5486400" cy="7945756"/>
                    </a:xfrm>
                    <a:prstGeom prst="rect">
                      <a:avLst/>
                    </a:prstGeom>
                  </pic:spPr>
                </pic:pic>
              </a:graphicData>
            </a:graphic>
          </wp:inline>
        </w:drawing>
      </w:r>
      <w:r w:rsidR="00B23E7B">
        <w:rPr>
          <w:noProof/>
          <w:lang w:val="en-GB"/>
        </w:rPr>
        <w:lastRenderedPageBreak/>
        <w:drawing>
          <wp:inline distT="0" distB="0" distL="0" distR="0" wp14:anchorId="79D4B960" wp14:editId="1DBA0DAB">
            <wp:extent cx="5363322" cy="5353798"/>
            <wp:effectExtent l="0" t="0" r="889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pic:nvPicPr>
                  <pic:blipFill>
                    <a:blip r:embed="rId84">
                      <a:extLst>
                        <a:ext uri="{28A0092B-C50C-407E-A947-70E740481C1C}">
                          <a14:useLocalDpi xmlns:a14="http://schemas.microsoft.com/office/drawing/2010/main" val="0"/>
                        </a:ext>
                      </a:extLst>
                    </a:blip>
                    <a:stretch>
                      <a:fillRect/>
                    </a:stretch>
                  </pic:blipFill>
                  <pic:spPr>
                    <a:xfrm>
                      <a:off x="0" y="0"/>
                      <a:ext cx="5363322" cy="5353798"/>
                    </a:xfrm>
                    <a:prstGeom prst="rect">
                      <a:avLst/>
                    </a:prstGeom>
                  </pic:spPr>
                </pic:pic>
              </a:graphicData>
            </a:graphic>
          </wp:inline>
        </w:drawing>
      </w:r>
      <w:r w:rsidR="00B23E7B">
        <w:rPr>
          <w:noProof/>
          <w:lang w:val="en-GB"/>
        </w:rPr>
        <w:lastRenderedPageBreak/>
        <w:drawing>
          <wp:inline distT="0" distB="0" distL="0" distR="0" wp14:anchorId="77A3C410" wp14:editId="1BBECE12">
            <wp:extent cx="5486400" cy="7849237"/>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pic:nvPicPr>
                  <pic:blipFill>
                    <a:blip r:embed="rId85">
                      <a:extLst>
                        <a:ext uri="{28A0092B-C50C-407E-A947-70E740481C1C}">
                          <a14:useLocalDpi xmlns:a14="http://schemas.microsoft.com/office/drawing/2010/main" val="0"/>
                        </a:ext>
                      </a:extLst>
                    </a:blip>
                    <a:stretch>
                      <a:fillRect/>
                    </a:stretch>
                  </pic:blipFill>
                  <pic:spPr>
                    <a:xfrm>
                      <a:off x="0" y="0"/>
                      <a:ext cx="5486400" cy="7849237"/>
                    </a:xfrm>
                    <a:prstGeom prst="rect">
                      <a:avLst/>
                    </a:prstGeom>
                  </pic:spPr>
                </pic:pic>
              </a:graphicData>
            </a:graphic>
          </wp:inline>
        </w:drawing>
      </w:r>
      <w:r w:rsidR="00722431">
        <w:rPr>
          <w:noProof/>
          <w:lang w:val="en-GB"/>
        </w:rPr>
        <w:lastRenderedPageBreak/>
        <w:drawing>
          <wp:inline distT="0" distB="0" distL="0" distR="0" wp14:anchorId="57F94005" wp14:editId="668DF82F">
            <wp:extent cx="5486400" cy="5315586"/>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pic:nvPicPr>
                  <pic:blipFill>
                    <a:blip r:embed="rId86">
                      <a:extLst>
                        <a:ext uri="{28A0092B-C50C-407E-A947-70E740481C1C}">
                          <a14:useLocalDpi xmlns:a14="http://schemas.microsoft.com/office/drawing/2010/main" val="0"/>
                        </a:ext>
                      </a:extLst>
                    </a:blip>
                    <a:stretch>
                      <a:fillRect/>
                    </a:stretch>
                  </pic:blipFill>
                  <pic:spPr>
                    <a:xfrm>
                      <a:off x="0" y="0"/>
                      <a:ext cx="5486400" cy="5315586"/>
                    </a:xfrm>
                    <a:prstGeom prst="rect">
                      <a:avLst/>
                    </a:prstGeom>
                  </pic:spPr>
                </pic:pic>
              </a:graphicData>
            </a:graphic>
          </wp:inline>
        </w:drawing>
      </w:r>
      <w:r w:rsidR="00117DED">
        <w:rPr>
          <w:noProof/>
          <w:lang w:val="en-GB"/>
        </w:rPr>
        <w:lastRenderedPageBreak/>
        <w:drawing>
          <wp:inline distT="0" distB="0" distL="0" distR="0" wp14:anchorId="5121E1CB" wp14:editId="45267FF8">
            <wp:extent cx="4601215" cy="6630324"/>
            <wp:effectExtent l="0" t="0" r="889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pic:nvPicPr>
                  <pic:blipFill>
                    <a:blip r:embed="rId87">
                      <a:extLst>
                        <a:ext uri="{28A0092B-C50C-407E-A947-70E740481C1C}">
                          <a14:useLocalDpi xmlns:a14="http://schemas.microsoft.com/office/drawing/2010/main" val="0"/>
                        </a:ext>
                      </a:extLst>
                    </a:blip>
                    <a:stretch>
                      <a:fillRect/>
                    </a:stretch>
                  </pic:blipFill>
                  <pic:spPr>
                    <a:xfrm>
                      <a:off x="0" y="0"/>
                      <a:ext cx="4601215" cy="6630324"/>
                    </a:xfrm>
                    <a:prstGeom prst="rect">
                      <a:avLst/>
                    </a:prstGeom>
                  </pic:spPr>
                </pic:pic>
              </a:graphicData>
            </a:graphic>
          </wp:inline>
        </w:drawing>
      </w:r>
      <w:r w:rsidR="00310574">
        <w:rPr>
          <w:noProof/>
          <w:lang w:val="en-GB"/>
        </w:rPr>
        <w:lastRenderedPageBreak/>
        <w:drawing>
          <wp:inline distT="0" distB="0" distL="0" distR="0" wp14:anchorId="3F8E2B00" wp14:editId="4E61F6B0">
            <wp:extent cx="5486400" cy="8124188"/>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pic:nvPicPr>
                  <pic:blipFill>
                    <a:blip r:embed="rId88">
                      <a:extLst>
                        <a:ext uri="{28A0092B-C50C-407E-A947-70E740481C1C}">
                          <a14:useLocalDpi xmlns:a14="http://schemas.microsoft.com/office/drawing/2010/main" val="0"/>
                        </a:ext>
                      </a:extLst>
                    </a:blip>
                    <a:stretch>
                      <a:fillRect/>
                    </a:stretch>
                  </pic:blipFill>
                  <pic:spPr>
                    <a:xfrm>
                      <a:off x="0" y="0"/>
                      <a:ext cx="5486400" cy="8124188"/>
                    </a:xfrm>
                    <a:prstGeom prst="rect">
                      <a:avLst/>
                    </a:prstGeom>
                  </pic:spPr>
                </pic:pic>
              </a:graphicData>
            </a:graphic>
          </wp:inline>
        </w:drawing>
      </w:r>
      <w:r w:rsidR="000E7948">
        <w:rPr>
          <w:noProof/>
          <w:lang w:val="en-GB"/>
        </w:rPr>
        <w:lastRenderedPageBreak/>
        <w:drawing>
          <wp:inline distT="0" distB="0" distL="0" distR="0" wp14:anchorId="18568E8E" wp14:editId="6E16AABC">
            <wp:extent cx="5486400" cy="7894952"/>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pic:nvPicPr>
                  <pic:blipFill>
                    <a:blip r:embed="rId89">
                      <a:extLst>
                        <a:ext uri="{28A0092B-C50C-407E-A947-70E740481C1C}">
                          <a14:useLocalDpi xmlns:a14="http://schemas.microsoft.com/office/drawing/2010/main" val="0"/>
                        </a:ext>
                      </a:extLst>
                    </a:blip>
                    <a:stretch>
                      <a:fillRect/>
                    </a:stretch>
                  </pic:blipFill>
                  <pic:spPr>
                    <a:xfrm>
                      <a:off x="0" y="0"/>
                      <a:ext cx="5486400" cy="7894952"/>
                    </a:xfrm>
                    <a:prstGeom prst="rect">
                      <a:avLst/>
                    </a:prstGeom>
                  </pic:spPr>
                </pic:pic>
              </a:graphicData>
            </a:graphic>
          </wp:inline>
        </w:drawing>
      </w:r>
      <w:r w:rsidR="001D7CF2">
        <w:rPr>
          <w:noProof/>
          <w:lang w:val="en-GB"/>
        </w:rPr>
        <w:lastRenderedPageBreak/>
        <w:drawing>
          <wp:inline distT="0" distB="0" distL="0" distR="0" wp14:anchorId="2F39A4D2" wp14:editId="2AE4CCF4">
            <wp:extent cx="5486400" cy="7192012"/>
            <wp:effectExtent l="0" t="0" r="0" b="889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pic:nvPicPr>
                  <pic:blipFill>
                    <a:blip r:embed="rId90">
                      <a:extLst>
                        <a:ext uri="{28A0092B-C50C-407E-A947-70E740481C1C}">
                          <a14:useLocalDpi xmlns:a14="http://schemas.microsoft.com/office/drawing/2010/main" val="0"/>
                        </a:ext>
                      </a:extLst>
                    </a:blip>
                    <a:stretch>
                      <a:fillRect/>
                    </a:stretch>
                  </pic:blipFill>
                  <pic:spPr>
                    <a:xfrm>
                      <a:off x="0" y="0"/>
                      <a:ext cx="5486400" cy="7192012"/>
                    </a:xfrm>
                    <a:prstGeom prst="rect">
                      <a:avLst/>
                    </a:prstGeom>
                  </pic:spPr>
                </pic:pic>
              </a:graphicData>
            </a:graphic>
          </wp:inline>
        </w:drawing>
      </w:r>
    </w:p>
    <w:p w14:paraId="2F6E1991" w14:textId="48CCF3A1" w:rsidR="0067101F" w:rsidRPr="008F6838" w:rsidRDefault="00C553C7" w:rsidP="00DB468C">
      <w:pPr>
        <w:rPr>
          <w:szCs w:val="22"/>
          <w:lang w:val="en-GB" w:eastAsia="x-none"/>
        </w:rPr>
      </w:pPr>
      <w:r w:rsidRPr="008F6838">
        <w:rPr>
          <w:noProof/>
          <w:szCs w:val="22"/>
          <w:lang w:val="en-GB"/>
        </w:rPr>
        <w:lastRenderedPageBreak/>
        <w:drawing>
          <wp:inline distT="0" distB="0" distL="0" distR="0" wp14:anchorId="5749DBF1" wp14:editId="624F3370">
            <wp:extent cx="5676900" cy="8311552"/>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5688296" cy="8328237"/>
                    </a:xfrm>
                    <a:prstGeom prst="rect">
                      <a:avLst/>
                    </a:prstGeom>
                    <a:noFill/>
                    <a:ln>
                      <a:noFill/>
                    </a:ln>
                  </pic:spPr>
                </pic:pic>
              </a:graphicData>
            </a:graphic>
          </wp:inline>
        </w:drawing>
      </w:r>
    </w:p>
    <w:p w14:paraId="5268A8E2" w14:textId="4161A96D" w:rsidR="000B4380" w:rsidRPr="008F6838" w:rsidRDefault="00D15A7A" w:rsidP="00DB468C">
      <w:pPr>
        <w:rPr>
          <w:szCs w:val="22"/>
          <w:lang w:val="en-GB"/>
        </w:rPr>
      </w:pPr>
      <w:r w:rsidRPr="008F6838">
        <w:rPr>
          <w:noProof/>
          <w:szCs w:val="22"/>
          <w:lang w:val="en-GB"/>
        </w:rPr>
        <w:lastRenderedPageBreak/>
        <w:drawing>
          <wp:inline distT="0" distB="0" distL="0" distR="0" wp14:anchorId="051BA0CA" wp14:editId="66EF1E1A">
            <wp:extent cx="5321513" cy="7753350"/>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5344858" cy="7787363"/>
                    </a:xfrm>
                    <a:prstGeom prst="rect">
                      <a:avLst/>
                    </a:prstGeom>
                    <a:noFill/>
                    <a:ln>
                      <a:noFill/>
                    </a:ln>
                  </pic:spPr>
                </pic:pic>
              </a:graphicData>
            </a:graphic>
          </wp:inline>
        </w:drawing>
      </w:r>
      <w:r w:rsidR="00805003" w:rsidRPr="00805003">
        <w:rPr>
          <w:noProof/>
          <w:szCs w:val="22"/>
          <w:lang w:val="en-GB"/>
        </w:rPr>
        <w:lastRenderedPageBreak/>
        <w:drawing>
          <wp:inline distT="0" distB="0" distL="0" distR="0" wp14:anchorId="0ACAF72C" wp14:editId="0724DC1D">
            <wp:extent cx="5486400" cy="7720330"/>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a:stretch>
                      <a:fillRect/>
                    </a:stretch>
                  </pic:blipFill>
                  <pic:spPr>
                    <a:xfrm>
                      <a:off x="0" y="0"/>
                      <a:ext cx="5486400" cy="7720330"/>
                    </a:xfrm>
                    <a:prstGeom prst="rect">
                      <a:avLst/>
                    </a:prstGeom>
                  </pic:spPr>
                </pic:pic>
              </a:graphicData>
            </a:graphic>
          </wp:inline>
        </w:drawing>
      </w:r>
      <w:r w:rsidR="00E40A64" w:rsidRPr="00E40A64">
        <w:rPr>
          <w:noProof/>
          <w:szCs w:val="22"/>
          <w:lang w:val="en-GB"/>
        </w:rPr>
        <w:lastRenderedPageBreak/>
        <w:drawing>
          <wp:inline distT="0" distB="0" distL="0" distR="0" wp14:anchorId="5AADA1D9" wp14:editId="5226E736">
            <wp:extent cx="5144218" cy="2495898"/>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a:stretch>
                      <a:fillRect/>
                    </a:stretch>
                  </pic:blipFill>
                  <pic:spPr>
                    <a:xfrm>
                      <a:off x="0" y="0"/>
                      <a:ext cx="5144218" cy="2495898"/>
                    </a:xfrm>
                    <a:prstGeom prst="rect">
                      <a:avLst/>
                    </a:prstGeom>
                  </pic:spPr>
                </pic:pic>
              </a:graphicData>
            </a:graphic>
          </wp:inline>
        </w:drawing>
      </w:r>
    </w:p>
    <w:p w14:paraId="5E0BFEF1" w14:textId="690A6A81" w:rsidR="00FE4B6B" w:rsidRPr="0061367D" w:rsidRDefault="004602B5" w:rsidP="00687AC4">
      <w:pPr>
        <w:pStyle w:val="Heading2"/>
        <w:rPr>
          <w:rStyle w:val="Heading2Char"/>
        </w:rPr>
      </w:pPr>
      <w:r w:rsidRPr="008F6838">
        <w:rPr>
          <w:szCs w:val="22"/>
          <w:lang w:val="en-GB"/>
        </w:rPr>
        <w:br w:type="page"/>
      </w:r>
      <w:bookmarkStart w:id="62" w:name="_Toc62554503"/>
      <w:r w:rsidR="00A91822" w:rsidRPr="0061367D">
        <w:rPr>
          <w:rStyle w:val="Heading2Char"/>
          <w:b/>
          <w:iCs/>
          <w:caps/>
        </w:rPr>
        <w:lastRenderedPageBreak/>
        <w:t>ANNEX P: SAFEGUARD RISK IDENTIFICATION FORM (SRIF)</w:t>
      </w:r>
      <w:bookmarkEnd w:id="62"/>
    </w:p>
    <w:p w14:paraId="6A981FCD" w14:textId="0189CF47" w:rsidR="00C93D4E" w:rsidRPr="008F6838" w:rsidRDefault="00C93D4E" w:rsidP="00FE4B6B">
      <w:pPr>
        <w:rPr>
          <w:rFonts w:eastAsia="MS Mincho"/>
          <w:szCs w:val="22"/>
          <w:lang w:val="en-GB"/>
        </w:rPr>
      </w:pPr>
    </w:p>
    <w:p w14:paraId="1EE17584" w14:textId="77777777" w:rsidR="00FE4B6B" w:rsidRPr="008F6838" w:rsidRDefault="00FE4B6B" w:rsidP="008F6838">
      <w:pPr>
        <w:rPr>
          <w:rFonts w:eastAsia="MS Mincho"/>
          <w:szCs w:val="22"/>
          <w:lang w:val="en-GB"/>
        </w:rPr>
      </w:pPr>
    </w:p>
    <w:p w14:paraId="0139DC43" w14:textId="23C3B6B5" w:rsidR="00CB3C81" w:rsidRPr="008F6838" w:rsidRDefault="00CB3C81" w:rsidP="00DB468C">
      <w:pPr>
        <w:tabs>
          <w:tab w:val="left" w:pos="12780"/>
        </w:tabs>
        <w:ind w:left="-990"/>
        <w:rPr>
          <w:rFonts w:ascii="Calibri" w:eastAsia="MS Mincho" w:hAnsi="Calibri" w:cs="Calibri"/>
          <w:b/>
          <w:szCs w:val="22"/>
          <w:lang w:val="en-GB"/>
        </w:rPr>
      </w:pPr>
    </w:p>
    <w:p w14:paraId="2644F25B" w14:textId="3E125FAB" w:rsidR="00CB3C81" w:rsidRPr="008F6838" w:rsidRDefault="00CB3C81" w:rsidP="00DB468C">
      <w:pPr>
        <w:tabs>
          <w:tab w:val="left" w:pos="12780"/>
        </w:tabs>
        <w:ind w:left="-990"/>
        <w:rPr>
          <w:rFonts w:ascii="Calibri" w:eastAsia="MS Mincho" w:hAnsi="Calibri" w:cs="Calibri"/>
          <w:b/>
          <w:szCs w:val="22"/>
          <w:lang w:val="en-GB"/>
        </w:rPr>
      </w:pPr>
    </w:p>
    <w:p w14:paraId="35C46F51" w14:textId="53CCB6A3" w:rsidR="00CB3C81" w:rsidRPr="008F6838" w:rsidRDefault="00CB3C81" w:rsidP="00DB468C">
      <w:pPr>
        <w:rPr>
          <w:szCs w:val="22"/>
          <w:lang w:val="en-GB"/>
        </w:rPr>
      </w:pPr>
      <w:r w:rsidRPr="008F6838">
        <w:rPr>
          <w:noProof/>
          <w:szCs w:val="22"/>
          <w:lang w:val="en-GB"/>
        </w:rPr>
        <mc:AlternateContent>
          <mc:Choice Requires="wps">
            <w:drawing>
              <wp:anchor distT="0" distB="0" distL="114300" distR="114300" simplePos="0" relativeHeight="251658244" behindDoc="0" locked="0" layoutInCell="1" allowOverlap="1" wp14:anchorId="6AA0CB3F" wp14:editId="35A20D9F">
                <wp:simplePos x="0" y="0"/>
                <wp:positionH relativeFrom="column">
                  <wp:posOffset>-273050</wp:posOffset>
                </wp:positionH>
                <wp:positionV relativeFrom="paragraph">
                  <wp:posOffset>262890</wp:posOffset>
                </wp:positionV>
                <wp:extent cx="6624955" cy="345440"/>
                <wp:effectExtent l="25400" t="25400" r="131445" b="137160"/>
                <wp:wrapSquare wrapText="bothSides"/>
                <wp:docPr id="10" name="Zone de texte 10"/>
                <wp:cNvGraphicFramePr/>
                <a:graphic xmlns:a="http://schemas.openxmlformats.org/drawingml/2006/main">
                  <a:graphicData uri="http://schemas.microsoft.com/office/word/2010/wordprocessingShape">
                    <wps:wsp>
                      <wps:cNvSpPr txBox="1"/>
                      <wps:spPr>
                        <a:xfrm>
                          <a:off x="0" y="0"/>
                          <a:ext cx="6624955" cy="345440"/>
                        </a:xfrm>
                        <a:prstGeom prst="rect">
                          <a:avLst/>
                        </a:prstGeom>
                        <a:solidFill>
                          <a:schemeClr val="accent5">
                            <a:lumMod val="20000"/>
                            <a:lumOff val="80000"/>
                          </a:schemeClr>
                        </a:solidFill>
                        <a:ln>
                          <a:solidFill>
                            <a:schemeClr val="accent5">
                              <a:lumMod val="75000"/>
                            </a:schemeClr>
                          </a:solidFill>
                        </a:ln>
                        <a:effectLst>
                          <a:outerShdw blurRad="50800" dist="38100" dir="2700000" algn="tl" rotWithShape="0">
                            <a:prstClr val="black">
                              <a:alpha val="40000"/>
                            </a:prstClr>
                          </a:outerShdw>
                        </a:effectLst>
                      </wps:spPr>
                      <wps:style>
                        <a:lnRef idx="0">
                          <a:schemeClr val="accent1"/>
                        </a:lnRef>
                        <a:fillRef idx="0">
                          <a:schemeClr val="accent1"/>
                        </a:fillRef>
                        <a:effectRef idx="0">
                          <a:schemeClr val="accent1"/>
                        </a:effectRef>
                        <a:fontRef idx="minor">
                          <a:schemeClr val="dk1"/>
                        </a:fontRef>
                      </wps:style>
                      <wps:txbx>
                        <w:txbxContent>
                          <w:p w14:paraId="5DBC766B" w14:textId="77777777" w:rsidR="001B5904" w:rsidRPr="00710C4F" w:rsidRDefault="001B5904" w:rsidP="00CB3C81">
                            <w:pPr>
                              <w:rPr>
                                <w:rFonts w:ascii="Helvetica" w:hAnsi="Helvetica"/>
                                <w:b/>
                                <w:color w:val="0070C0"/>
                                <w:sz w:val="28"/>
                              </w:rPr>
                            </w:pPr>
                            <w:r>
                              <w:rPr>
                                <w:rFonts w:ascii="Helvetica" w:hAnsi="Helvetica"/>
                                <w:b/>
                                <w:color w:val="0070C0"/>
                                <w:sz w:val="28"/>
                              </w:rPr>
                              <w:t xml:space="preserve">Section 1: </w:t>
                            </w:r>
                            <w:r w:rsidRPr="00710C4F">
                              <w:rPr>
                                <w:rFonts w:ascii="Helvetica" w:hAnsi="Helvetica"/>
                                <w:b/>
                                <w:color w:val="0070C0"/>
                                <w:sz w:val="28"/>
                              </w:rPr>
                              <w:t>Project Overview</w:t>
                            </w:r>
                          </w:p>
                        </w:txbxContent>
                      </wps:txbx>
                      <wps:bodyPr rot="0" spcFirstLastPara="0" vertOverflow="overflow" horzOverflow="overflow" vert="horz" wrap="square" lIns="684000" tIns="72000" rIns="91440" bIns="36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w14:anchorId="35130D07">
              <v:shape id="Zone de texte 10" style="position:absolute;left:0;text-align:left;margin-left:-21.5pt;margin-top:20.7pt;width:521.65pt;height:27.2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8" fillcolor="#deeaf6 [664]" strokecolor="#2e74b5 [2408]"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" w14:anchorId="6AA0CB3F">
                <v:shadow on="t" color="black" opacity="26214f" offset=".74836mm,.74836mm" origin="-.5,-.5"/>
                <v:textbox inset="19mm,2mm,,1mm">
                  <w:txbxContent>
                    <w:p w:rsidRPr="00710C4F" w:rsidR="001B5904" w:rsidP="00CB3C81" w:rsidRDefault="001B5904" w14:paraId="20B667F7" w14:textId="77777777">
                      <w:pPr>
                        <w:rPr>
                          <w:rFonts w:ascii="Helvetica" w:hAnsi="Helvetica"/>
                          <w:b/>
                          <w:color w:val="0070C0"/>
                          <w:sz w:val="28"/>
                        </w:rPr>
                      </w:pPr>
                      <w:r>
                        <w:rPr>
                          <w:rFonts w:ascii="Helvetica" w:hAnsi="Helvetica"/>
                          <w:b/>
                          <w:color w:val="0070C0"/>
                          <w:sz w:val="28"/>
                        </w:rPr>
                        <w:t xml:space="preserve">Section 1: </w:t>
                      </w:r>
                      <w:r w:rsidRPr="00710C4F">
                        <w:rPr>
                          <w:rFonts w:ascii="Helvetica" w:hAnsi="Helvetica"/>
                          <w:b/>
                          <w:color w:val="0070C0"/>
                          <w:sz w:val="28"/>
                        </w:rPr>
                        <w:t>Project Overview</w:t>
                      </w:r>
                    </w:p>
                  </w:txbxContent>
                </v:textbox>
                <w10:wrap type="square"/>
              </v:shape>
            </w:pict>
          </mc:Fallback>
        </mc:AlternateContent>
      </w:r>
      <w:r w:rsidRPr="008F6838">
        <w:rPr>
          <w:noProof/>
          <w:szCs w:val="22"/>
          <w:lang w:val="en-GB"/>
        </w:rPr>
        <mc:AlternateContent>
          <mc:Choice Requires="wps">
            <w:drawing>
              <wp:anchor distT="0" distB="0" distL="114300" distR="114300" simplePos="0" relativeHeight="251658243" behindDoc="0" locked="0" layoutInCell="1" allowOverlap="1" wp14:anchorId="24F16F85" wp14:editId="5D50043A">
                <wp:simplePos x="0" y="0"/>
                <wp:positionH relativeFrom="column">
                  <wp:posOffset>-283107</wp:posOffset>
                </wp:positionH>
                <wp:positionV relativeFrom="paragraph">
                  <wp:posOffset>-534551</wp:posOffset>
                </wp:positionV>
                <wp:extent cx="4349647" cy="457082"/>
                <wp:effectExtent l="25400" t="25400" r="95885" b="102235"/>
                <wp:wrapNone/>
                <wp:docPr id="1029" name="Zone de texte 7"/>
                <wp:cNvGraphicFramePr/>
                <a:graphic xmlns:a="http://schemas.openxmlformats.org/drawingml/2006/main">
                  <a:graphicData uri="http://schemas.microsoft.com/office/word/2010/wordprocessingShape">
                    <wps:wsp>
                      <wps:cNvSpPr txBox="1"/>
                      <wps:spPr>
                        <a:xfrm>
                          <a:off x="0" y="0"/>
                          <a:ext cx="4349647" cy="457082"/>
                        </a:xfrm>
                        <a:prstGeom prst="rect">
                          <a:avLst/>
                        </a:prstGeom>
                        <a:solidFill>
                          <a:schemeClr val="accent5">
                            <a:lumMod val="75000"/>
                          </a:schemeClr>
                        </a:solidFill>
                        <a:ln>
                          <a:noFill/>
                        </a:ln>
                        <a:effectLst>
                          <a:outerShdw blurRad="50800" dist="38100" dir="2700000" algn="tl" rotWithShape="0">
                            <a:prstClr val="black">
                              <a:alpha val="40000"/>
                            </a:prstClr>
                          </a:outerShdw>
                        </a:effectLst>
                      </wps:spPr>
                      <wps:style>
                        <a:lnRef idx="0">
                          <a:schemeClr val="accent1"/>
                        </a:lnRef>
                        <a:fillRef idx="0">
                          <a:schemeClr val="accent1"/>
                        </a:fillRef>
                        <a:effectRef idx="0">
                          <a:schemeClr val="accent1"/>
                        </a:effectRef>
                        <a:fontRef idx="minor">
                          <a:schemeClr val="dk1"/>
                        </a:fontRef>
                      </wps:style>
                      <wps:txbx>
                        <w:txbxContent>
                          <w:p w14:paraId="2217BF5D" w14:textId="5A877538" w:rsidR="001B5904" w:rsidRPr="008F6838" w:rsidRDefault="001B5904" w:rsidP="000B4380">
                            <w:pPr>
                              <w:rPr>
                                <w:b/>
                                <w:bCs/>
                                <w:color w:val="FFFFFF" w:themeColor="background1"/>
                                <w:sz w:val="36"/>
                              </w:rPr>
                            </w:pPr>
                            <w:r w:rsidRPr="008F6838">
                              <w:rPr>
                                <w:b/>
                                <w:bCs/>
                                <w:color w:val="FFFFFF" w:themeColor="background1"/>
                              </w:rPr>
                              <w:t>SAFEGUARD RISK IDENTIFICATION FORM (SRIF)</w:t>
                            </w:r>
                          </w:p>
                        </w:txbxContent>
                      </wps:txbx>
                      <wps:bodyPr rot="0" spcFirstLastPara="0" vertOverflow="overflow" horzOverflow="overflow" vert="horz" wrap="square" lIns="108000" tIns="108000" rIns="108000" bIns="108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w14:anchorId="24887F94">
              <v:shape id="Zone de texte 7" style="position:absolute;left:0;text-align:left;margin-left:-22.3pt;margin-top:-42.1pt;width:342.5pt;height:36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9" fillcolor="#2e74b5 [2408]"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" w14:anchorId="24F16F85">
                <v:shadow on="t" color="black" opacity="26214f" offset=".74836mm,.74836mm" origin="-.5,-.5"/>
                <v:textbox inset="3mm,3mm,3mm,3mm">
                  <w:txbxContent>
                    <w:p w:rsidRPr="008F6838" w:rsidR="001B5904" w:rsidP="000B4380" w:rsidRDefault="001B5904" w14:paraId="22EC7B82" w14:textId="5A877538">
                      <w:pPr>
                        <w:rPr>
                          <w:b/>
                          <w:bCs/>
                          <w:color w:val="FFFFFF" w:themeColor="background1"/>
                          <w:sz w:val="36"/>
                        </w:rPr>
                      </w:pPr>
                      <w:r w:rsidRPr="008F6838">
                        <w:rPr>
                          <w:b/>
                          <w:bCs/>
                          <w:color w:val="FFFFFF" w:themeColor="background1"/>
                        </w:rPr>
                        <w:t>SAFEGUARD RISK IDENTIFICATION FORM (SRIF)</w:t>
                      </w:r>
                    </w:p>
                  </w:txbxContent>
                </v:textbox>
              </v:shape>
            </w:pict>
          </mc:Fallback>
        </mc:AlternateContent>
      </w:r>
    </w:p>
    <w:p w14:paraId="4BEF3404" w14:textId="77777777" w:rsidR="00CB3C81" w:rsidRPr="008F6838" w:rsidRDefault="00CB3C81" w:rsidP="00DB468C">
      <w:pPr>
        <w:ind w:right="-1140"/>
        <w:rPr>
          <w:szCs w:val="22"/>
          <w:lang w:val="en-GB"/>
        </w:rPr>
      </w:pPr>
    </w:p>
    <w:tbl>
      <w:tblPr>
        <w:tblStyle w:val="TableGrid"/>
        <w:tblW w:w="10480" w:type="dxa"/>
        <w:tblInd w:w="-810" w:type="dxa"/>
        <w:tblBorders>
          <w:top w:val="none" w:sz="0" w:space="0" w:color="auto"/>
          <w:left w:val="none" w:sz="0" w:space="0" w:color="auto"/>
          <w:bottom w:val="none" w:sz="0" w:space="0" w:color="auto"/>
          <w:right w:val="none" w:sz="0" w:space="0" w:color="auto"/>
          <w:insideH w:val="single" w:sz="4" w:space="0" w:color="0070C0"/>
          <w:insideV w:val="single" w:sz="4" w:space="0" w:color="0070C0"/>
        </w:tblBorders>
        <w:tblLook w:val="04A0" w:firstRow="1" w:lastRow="0" w:firstColumn="1" w:lastColumn="0" w:noHBand="0" w:noVBand="1"/>
      </w:tblPr>
      <w:tblGrid>
        <w:gridCol w:w="2825"/>
        <w:gridCol w:w="7655"/>
      </w:tblGrid>
      <w:tr w:rsidR="00CB3C81" w:rsidRPr="001319A3" w14:paraId="2FA3082E" w14:textId="77777777" w:rsidTr="00514FBB">
        <w:trPr>
          <w:trHeight w:val="445"/>
        </w:trPr>
        <w:tc>
          <w:tcPr>
            <w:tcW w:w="2825" w:type="dxa"/>
          </w:tcPr>
          <w:p w14:paraId="32AB6322" w14:textId="77777777" w:rsidR="00CB3C81" w:rsidRPr="008F6838" w:rsidRDefault="00CB3C81" w:rsidP="00DB468C">
            <w:pPr>
              <w:rPr>
                <w:rFonts w:ascii="Franklin Gothic Book" w:hAnsi="Franklin Gothic Book"/>
                <w:b/>
                <w:szCs w:val="22"/>
                <w:lang w:val="en-GB" w:eastAsia="fr-FR"/>
              </w:rPr>
            </w:pPr>
            <w:r w:rsidRPr="008F6838">
              <w:rPr>
                <w:rFonts w:ascii="Franklin Gothic Book" w:hAnsi="Franklin Gothic Book"/>
                <w:b/>
                <w:color w:val="000000"/>
                <w:szCs w:val="22"/>
                <w:lang w:val="en-GB" w:eastAsia="fr-FR"/>
              </w:rPr>
              <w:t>Identification</w:t>
            </w:r>
          </w:p>
        </w:tc>
        <w:tc>
          <w:tcPr>
            <w:tcW w:w="7655" w:type="dxa"/>
          </w:tcPr>
          <w:p w14:paraId="7406D57B" w14:textId="77777777" w:rsidR="00CB3C81" w:rsidRPr="008F6838" w:rsidRDefault="00CB3C81" w:rsidP="00DB468C">
            <w:pPr>
              <w:rPr>
                <w:rFonts w:ascii="Franklin Gothic Book" w:hAnsi="Franklin Gothic Book"/>
                <w:i/>
                <w:color w:val="0070C0"/>
                <w:szCs w:val="22"/>
                <w:lang w:val="en-GB" w:eastAsia="fr-FR"/>
              </w:rPr>
            </w:pPr>
            <w:r w:rsidRPr="008F6838">
              <w:rPr>
                <w:rFonts w:ascii="Franklin Gothic Book" w:hAnsi="Franklin Gothic Book"/>
                <w:i/>
                <w:color w:val="0070C0"/>
                <w:szCs w:val="22"/>
                <w:lang w:val="en-GB" w:eastAsia="fr-FR"/>
              </w:rPr>
              <w:t>10271</w:t>
            </w:r>
          </w:p>
          <w:p w14:paraId="4538D07C" w14:textId="77777777" w:rsidR="00CB3C81" w:rsidRPr="008F6838" w:rsidRDefault="00CB3C81" w:rsidP="00DB468C">
            <w:pPr>
              <w:rPr>
                <w:rFonts w:ascii="Franklin Gothic Book" w:hAnsi="Franklin Gothic Book"/>
                <w:i/>
                <w:color w:val="0070C0"/>
                <w:szCs w:val="22"/>
                <w:lang w:val="en-GB" w:eastAsia="fr-FR"/>
              </w:rPr>
            </w:pPr>
          </w:p>
        </w:tc>
      </w:tr>
      <w:tr w:rsidR="00CB3C81" w:rsidRPr="001319A3" w14:paraId="1D4309A2" w14:textId="77777777" w:rsidTr="00514FBB">
        <w:tc>
          <w:tcPr>
            <w:tcW w:w="2825" w:type="dxa"/>
          </w:tcPr>
          <w:p w14:paraId="1C7D8C1A" w14:textId="77777777" w:rsidR="00CB3C81" w:rsidRPr="008F6838" w:rsidRDefault="00CB3C81" w:rsidP="00DB468C">
            <w:pPr>
              <w:ind w:left="461"/>
              <w:rPr>
                <w:rFonts w:ascii="Franklin Gothic Book" w:hAnsi="Franklin Gothic Book"/>
                <w:szCs w:val="22"/>
                <w:lang w:val="en-GB" w:eastAsia="fr-FR"/>
              </w:rPr>
            </w:pPr>
            <w:r w:rsidRPr="008F6838">
              <w:rPr>
                <w:rFonts w:ascii="Franklin Gothic Book" w:hAnsi="Franklin Gothic Book"/>
                <w:color w:val="000000"/>
                <w:szCs w:val="22"/>
                <w:lang w:val="en-GB" w:eastAsia="fr-FR"/>
              </w:rPr>
              <w:t>Project Title</w:t>
            </w:r>
          </w:p>
          <w:p w14:paraId="17748E8D" w14:textId="77777777" w:rsidR="00CB3C81" w:rsidRPr="008F6838" w:rsidRDefault="00CB3C81" w:rsidP="00DB468C">
            <w:pPr>
              <w:ind w:left="461"/>
              <w:rPr>
                <w:rFonts w:ascii="Franklin Gothic Book" w:hAnsi="Franklin Gothic Book"/>
                <w:szCs w:val="22"/>
                <w:lang w:val="en-GB"/>
              </w:rPr>
            </w:pPr>
          </w:p>
        </w:tc>
        <w:tc>
          <w:tcPr>
            <w:tcW w:w="7655" w:type="dxa"/>
          </w:tcPr>
          <w:p w14:paraId="6D8D672D" w14:textId="77777777" w:rsidR="00CB3C81" w:rsidRPr="008F6838" w:rsidRDefault="00CB3C81" w:rsidP="00DB468C">
            <w:pPr>
              <w:rPr>
                <w:rFonts w:ascii="Franklin Gothic Book" w:hAnsi="Franklin Gothic Book"/>
                <w:i/>
                <w:color w:val="0070C0"/>
                <w:szCs w:val="22"/>
                <w:lang w:val="en-GB" w:eastAsia="fr-FR"/>
              </w:rPr>
            </w:pPr>
            <w:r w:rsidRPr="008F6838">
              <w:rPr>
                <w:rFonts w:ascii="Franklin Gothic Book" w:hAnsi="Franklin Gothic Book"/>
                <w:i/>
                <w:color w:val="0070C0"/>
                <w:szCs w:val="22"/>
                <w:lang w:val="en-GB" w:eastAsia="fr-FR"/>
              </w:rPr>
              <w:t>Project preparation proposal for Transition towards low and No-Emission Electric Mobility in the Ukraine: Strengthening electric vehicle charging infrastructure and incentives</w:t>
            </w:r>
          </w:p>
          <w:p w14:paraId="64BC0CC7" w14:textId="77777777" w:rsidR="00CB3C81" w:rsidRPr="008F6838" w:rsidRDefault="00CB3C81" w:rsidP="00DB468C">
            <w:pPr>
              <w:rPr>
                <w:rFonts w:ascii="Franklin Gothic Book" w:hAnsi="Franklin Gothic Book"/>
                <w:i/>
                <w:color w:val="0070C0"/>
                <w:szCs w:val="22"/>
                <w:lang w:val="en-GB" w:eastAsia="fr-FR"/>
              </w:rPr>
            </w:pPr>
          </w:p>
        </w:tc>
      </w:tr>
      <w:tr w:rsidR="00CB3C81" w:rsidRPr="00687AC4" w14:paraId="462473D6" w14:textId="77777777" w:rsidTr="00514FBB">
        <w:tc>
          <w:tcPr>
            <w:tcW w:w="2825" w:type="dxa"/>
          </w:tcPr>
          <w:p w14:paraId="25554F62" w14:textId="624D6DC5" w:rsidR="00CB3C81" w:rsidRPr="008F6838" w:rsidRDefault="00CB3C81" w:rsidP="00DB468C">
            <w:pPr>
              <w:ind w:left="461"/>
              <w:rPr>
                <w:rFonts w:ascii="Franklin Gothic Book" w:hAnsi="Franklin Gothic Book"/>
                <w:szCs w:val="22"/>
                <w:lang w:val="en-GB" w:eastAsia="fr-FR"/>
              </w:rPr>
            </w:pPr>
            <w:r w:rsidRPr="008F6838">
              <w:rPr>
                <w:rFonts w:ascii="Franklin Gothic Book" w:hAnsi="Franklin Gothic Book"/>
                <w:color w:val="000000"/>
                <w:szCs w:val="22"/>
                <w:lang w:val="en-GB" w:eastAsia="fr-FR"/>
              </w:rPr>
              <w:t>Managing Division</w:t>
            </w:r>
          </w:p>
        </w:tc>
        <w:tc>
          <w:tcPr>
            <w:tcW w:w="7655" w:type="dxa"/>
          </w:tcPr>
          <w:p w14:paraId="54D33852" w14:textId="77777777" w:rsidR="00CB3C81" w:rsidRPr="00687AC4" w:rsidRDefault="00CB3C81" w:rsidP="00DB468C">
            <w:pPr>
              <w:rPr>
                <w:rFonts w:ascii="Franklin Gothic Book" w:hAnsi="Franklin Gothic Book"/>
                <w:i/>
                <w:color w:val="0070C0"/>
                <w:szCs w:val="22"/>
                <w:lang w:val="fr-FR"/>
              </w:rPr>
            </w:pPr>
            <w:r w:rsidRPr="00687AC4">
              <w:rPr>
                <w:rFonts w:ascii="Franklin Gothic Book" w:hAnsi="Franklin Gothic Book"/>
                <w:i/>
                <w:color w:val="0070C0"/>
                <w:szCs w:val="22"/>
                <w:lang w:val="fr-FR"/>
              </w:rPr>
              <w:t>Economy Division. UN Environment Programme</w:t>
            </w:r>
          </w:p>
        </w:tc>
      </w:tr>
      <w:tr w:rsidR="00CB3C81" w:rsidRPr="001319A3" w14:paraId="0518C08D" w14:textId="77777777" w:rsidTr="00514FBB">
        <w:tc>
          <w:tcPr>
            <w:tcW w:w="2825" w:type="dxa"/>
          </w:tcPr>
          <w:p w14:paraId="7F7CAE9B" w14:textId="77777777" w:rsidR="00CB3C81" w:rsidRPr="008F6838" w:rsidRDefault="00CB3C81" w:rsidP="00DB468C">
            <w:pPr>
              <w:rPr>
                <w:rFonts w:ascii="Franklin Gothic Book" w:hAnsi="Franklin Gothic Book"/>
                <w:b/>
                <w:szCs w:val="22"/>
                <w:lang w:val="en-GB" w:eastAsia="fr-FR"/>
              </w:rPr>
            </w:pPr>
            <w:r w:rsidRPr="008F6838">
              <w:rPr>
                <w:rFonts w:ascii="Franklin Gothic Book" w:hAnsi="Franklin Gothic Book"/>
                <w:b/>
                <w:color w:val="000000"/>
                <w:szCs w:val="22"/>
                <w:lang w:val="en-GB" w:eastAsia="fr-FR"/>
              </w:rPr>
              <w:t>Type/Location</w:t>
            </w:r>
          </w:p>
          <w:p w14:paraId="6D4376A7" w14:textId="77777777" w:rsidR="00CB3C81" w:rsidRPr="008F6838" w:rsidRDefault="00CB3C81" w:rsidP="00DB468C">
            <w:pPr>
              <w:rPr>
                <w:rFonts w:ascii="Franklin Gothic Book" w:hAnsi="Franklin Gothic Book"/>
                <w:szCs w:val="22"/>
                <w:lang w:val="en-GB"/>
              </w:rPr>
            </w:pPr>
          </w:p>
        </w:tc>
        <w:tc>
          <w:tcPr>
            <w:tcW w:w="7655" w:type="dxa"/>
          </w:tcPr>
          <w:p w14:paraId="502BD8BB" w14:textId="77777777" w:rsidR="00CB3C81" w:rsidRPr="008F6838" w:rsidRDefault="00CB3C81" w:rsidP="00DB468C">
            <w:pPr>
              <w:rPr>
                <w:rFonts w:ascii="Franklin Gothic Book" w:hAnsi="Franklin Gothic Book"/>
                <w:i/>
                <w:color w:val="0070C0"/>
                <w:szCs w:val="22"/>
                <w:lang w:val="en-GB" w:eastAsia="fr-FR"/>
              </w:rPr>
            </w:pPr>
            <w:r w:rsidRPr="008F6838">
              <w:rPr>
                <w:rFonts w:ascii="Franklin Gothic Book" w:hAnsi="Franklin Gothic Book"/>
                <w:i/>
                <w:color w:val="0070C0"/>
                <w:szCs w:val="22"/>
                <w:lang w:val="en-GB" w:eastAsia="fr-FR"/>
              </w:rPr>
              <w:t>National</w:t>
            </w:r>
          </w:p>
          <w:p w14:paraId="3D2665B6" w14:textId="77777777" w:rsidR="00CB3C81" w:rsidRPr="008F6838" w:rsidRDefault="00CB3C81" w:rsidP="00DB468C">
            <w:pPr>
              <w:rPr>
                <w:rFonts w:ascii="Franklin Gothic Book" w:hAnsi="Franklin Gothic Book"/>
                <w:i/>
                <w:color w:val="0070C0"/>
                <w:szCs w:val="22"/>
                <w:lang w:val="en-GB"/>
              </w:rPr>
            </w:pPr>
          </w:p>
        </w:tc>
      </w:tr>
      <w:tr w:rsidR="00CB3C81" w:rsidRPr="001319A3" w14:paraId="1AD42E51" w14:textId="77777777" w:rsidTr="00514FBB">
        <w:tc>
          <w:tcPr>
            <w:tcW w:w="2825" w:type="dxa"/>
          </w:tcPr>
          <w:p w14:paraId="0223E830" w14:textId="48D68B8D" w:rsidR="00CB3C81" w:rsidRPr="008F6838" w:rsidRDefault="00CB3C81" w:rsidP="00DB468C">
            <w:pPr>
              <w:ind w:left="461"/>
              <w:rPr>
                <w:rFonts w:ascii="Franklin Gothic Book" w:hAnsi="Franklin Gothic Book"/>
                <w:szCs w:val="22"/>
                <w:lang w:val="en-GB" w:eastAsia="fr-FR"/>
              </w:rPr>
            </w:pPr>
            <w:r w:rsidRPr="008F6838">
              <w:rPr>
                <w:rFonts w:ascii="Franklin Gothic Book" w:hAnsi="Franklin Gothic Book"/>
                <w:color w:val="000000"/>
                <w:szCs w:val="22"/>
                <w:lang w:val="en-GB" w:eastAsia="fr-FR"/>
              </w:rPr>
              <w:t>Region</w:t>
            </w:r>
          </w:p>
        </w:tc>
        <w:tc>
          <w:tcPr>
            <w:tcW w:w="7655" w:type="dxa"/>
          </w:tcPr>
          <w:p w14:paraId="2B313BE9" w14:textId="2B45B7C4" w:rsidR="00CB3C81" w:rsidRPr="008F6838" w:rsidRDefault="00CB3C81" w:rsidP="00DB468C">
            <w:pPr>
              <w:rPr>
                <w:rFonts w:ascii="Franklin Gothic Book" w:hAnsi="Franklin Gothic Book"/>
                <w:i/>
                <w:color w:val="0070C0"/>
                <w:szCs w:val="22"/>
                <w:lang w:val="en-GB" w:eastAsia="fr-FR"/>
              </w:rPr>
            </w:pPr>
            <w:r w:rsidRPr="008F6838">
              <w:rPr>
                <w:rFonts w:ascii="Franklin Gothic Book" w:hAnsi="Franklin Gothic Book"/>
                <w:i/>
                <w:color w:val="0070C0"/>
                <w:szCs w:val="22"/>
                <w:lang w:val="en-GB" w:eastAsia="fr-FR"/>
              </w:rPr>
              <w:t>Europ</w:t>
            </w:r>
            <w:r w:rsidR="00514FBB" w:rsidRPr="008F6838">
              <w:rPr>
                <w:rFonts w:ascii="Franklin Gothic Book" w:hAnsi="Franklin Gothic Book"/>
                <w:i/>
                <w:color w:val="0070C0"/>
                <w:szCs w:val="22"/>
                <w:lang w:val="en-GB" w:eastAsia="fr-FR"/>
              </w:rPr>
              <w:t>e</w:t>
            </w:r>
          </w:p>
        </w:tc>
      </w:tr>
      <w:tr w:rsidR="00CB3C81" w:rsidRPr="001319A3" w14:paraId="0056A643" w14:textId="77777777" w:rsidTr="00514FBB">
        <w:tc>
          <w:tcPr>
            <w:tcW w:w="2825" w:type="dxa"/>
          </w:tcPr>
          <w:p w14:paraId="2CFCFAC7" w14:textId="662ACBD3" w:rsidR="00CB3C81" w:rsidRPr="008F6838" w:rsidRDefault="00CB3C81" w:rsidP="00DB468C">
            <w:pPr>
              <w:ind w:left="461"/>
              <w:rPr>
                <w:rFonts w:ascii="Franklin Gothic Book" w:hAnsi="Franklin Gothic Book"/>
                <w:szCs w:val="22"/>
                <w:lang w:val="en-GB" w:eastAsia="fr-FR"/>
              </w:rPr>
            </w:pPr>
            <w:r w:rsidRPr="008F6838">
              <w:rPr>
                <w:rFonts w:ascii="Franklin Gothic Book" w:hAnsi="Franklin Gothic Book"/>
                <w:color w:val="000000"/>
                <w:szCs w:val="22"/>
                <w:lang w:val="en-GB" w:eastAsia="fr-FR"/>
              </w:rPr>
              <w:t>List Countries</w:t>
            </w:r>
          </w:p>
        </w:tc>
        <w:tc>
          <w:tcPr>
            <w:tcW w:w="7655" w:type="dxa"/>
          </w:tcPr>
          <w:p w14:paraId="6C6F2E78" w14:textId="11253C0F" w:rsidR="00CB3C81" w:rsidRPr="008F6838" w:rsidRDefault="00CB3C81" w:rsidP="00DB468C">
            <w:pPr>
              <w:rPr>
                <w:rFonts w:ascii="Franklin Gothic Book" w:hAnsi="Franklin Gothic Book"/>
                <w:i/>
                <w:color w:val="0070C0"/>
                <w:szCs w:val="22"/>
                <w:lang w:val="en-GB" w:eastAsia="fr-FR"/>
              </w:rPr>
            </w:pPr>
            <w:r w:rsidRPr="008F6838">
              <w:rPr>
                <w:rFonts w:ascii="Franklin Gothic Book" w:hAnsi="Franklin Gothic Book"/>
                <w:i/>
                <w:color w:val="0070C0"/>
                <w:szCs w:val="22"/>
                <w:lang w:val="en-GB" w:eastAsia="fr-FR"/>
              </w:rPr>
              <w:t>Ukraine</w:t>
            </w:r>
          </w:p>
        </w:tc>
      </w:tr>
      <w:tr w:rsidR="00CB3C81" w:rsidRPr="001319A3" w14:paraId="1CD07557" w14:textId="77777777" w:rsidTr="00514FBB">
        <w:tc>
          <w:tcPr>
            <w:tcW w:w="2825" w:type="dxa"/>
          </w:tcPr>
          <w:p w14:paraId="17351329" w14:textId="77777777" w:rsidR="00CB3C81" w:rsidRPr="008F6838" w:rsidRDefault="00CB3C81" w:rsidP="00DB468C">
            <w:pPr>
              <w:rPr>
                <w:rFonts w:ascii="Franklin Gothic Book" w:hAnsi="Franklin Gothic Book"/>
                <w:b/>
                <w:szCs w:val="22"/>
                <w:lang w:val="en-GB" w:eastAsia="fr-FR"/>
              </w:rPr>
            </w:pPr>
            <w:r w:rsidRPr="008F6838">
              <w:rPr>
                <w:rFonts w:ascii="Franklin Gothic Book" w:hAnsi="Franklin Gothic Book"/>
                <w:b/>
                <w:color w:val="000000"/>
                <w:szCs w:val="22"/>
                <w:lang w:val="en-GB" w:eastAsia="fr-FR"/>
              </w:rPr>
              <w:t>Project Description</w:t>
            </w:r>
          </w:p>
          <w:p w14:paraId="6A2CD5EC" w14:textId="77777777" w:rsidR="00CB3C81" w:rsidRPr="008F6838" w:rsidRDefault="00CB3C81" w:rsidP="00DB468C">
            <w:pPr>
              <w:rPr>
                <w:rFonts w:ascii="Franklin Gothic Book" w:hAnsi="Franklin Gothic Book"/>
                <w:szCs w:val="22"/>
                <w:lang w:val="en-GB"/>
              </w:rPr>
            </w:pPr>
          </w:p>
        </w:tc>
        <w:tc>
          <w:tcPr>
            <w:tcW w:w="7655" w:type="dxa"/>
          </w:tcPr>
          <w:p w14:paraId="5517B89F" w14:textId="77777777" w:rsidR="00CB3C81" w:rsidRPr="008F6838" w:rsidRDefault="00CB3C81" w:rsidP="00DB468C">
            <w:pPr>
              <w:rPr>
                <w:rFonts w:ascii="Franklin Gothic Book" w:hAnsi="Franklin Gothic Book"/>
                <w:i/>
                <w:color w:val="0070C0"/>
                <w:szCs w:val="22"/>
                <w:lang w:val="en-GB" w:eastAsia="fr-FR"/>
              </w:rPr>
            </w:pPr>
            <w:r w:rsidRPr="008F6838">
              <w:rPr>
                <w:rFonts w:ascii="Franklin Gothic Book" w:hAnsi="Franklin Gothic Book"/>
                <w:i/>
                <w:color w:val="0070C0"/>
                <w:szCs w:val="22"/>
                <w:lang w:val="en-GB" w:eastAsia="fr-FR"/>
              </w:rPr>
              <w:t xml:space="preserve">The project aims to accelerate the shift to electric mobility in the Ukraine. This will be achieved through a combination of Technical Assistance implemented by UNEP and Investment into charging infrastructure implemented by the European Bank for Reconstruction and Development (EBRD). </w:t>
            </w:r>
          </w:p>
          <w:p w14:paraId="0A12A1C7" w14:textId="77777777" w:rsidR="00CB3C81" w:rsidRPr="008F6838" w:rsidRDefault="00CB3C81" w:rsidP="00DB468C">
            <w:pPr>
              <w:rPr>
                <w:rFonts w:ascii="Franklin Gothic Book" w:hAnsi="Franklin Gothic Book"/>
                <w:i/>
                <w:color w:val="0070C0"/>
                <w:szCs w:val="22"/>
                <w:lang w:val="en-GB" w:eastAsia="fr-FR"/>
              </w:rPr>
            </w:pPr>
          </w:p>
          <w:p w14:paraId="07D505FF" w14:textId="77777777" w:rsidR="00CB3C81" w:rsidRPr="008F6838" w:rsidRDefault="00CB3C81" w:rsidP="00DB468C">
            <w:pPr>
              <w:rPr>
                <w:rFonts w:ascii="Franklin Gothic Book" w:hAnsi="Franklin Gothic Book"/>
                <w:i/>
                <w:color w:val="0070C0"/>
                <w:szCs w:val="22"/>
                <w:lang w:val="en-GB" w:eastAsia="fr-FR"/>
              </w:rPr>
            </w:pPr>
            <w:r w:rsidRPr="008F6838">
              <w:rPr>
                <w:rFonts w:ascii="Franklin Gothic Book" w:hAnsi="Franklin Gothic Book"/>
                <w:i/>
                <w:color w:val="0070C0"/>
                <w:szCs w:val="22"/>
                <w:lang w:val="en-GB" w:eastAsia="fr-FR"/>
              </w:rPr>
              <w:t>With the support of the global Programme, the project will develop supportive policies, incentives and strategies to build capacity for change and scale up of the electric mobility market. The project aims to engage with the government, the private sector and financial institutions to demonstrate and scale-up the deployment of electric mobility charging infrastructure in Ukraine. Additionally, the Project targets the integration of renewable energies into the power sector to enable the introduction of accelerated and sustainable energy market transformation in Ukraine supportive of electric mobility scale-up.</w:t>
            </w:r>
          </w:p>
          <w:p w14:paraId="1253ABAE" w14:textId="77777777" w:rsidR="00CB3C81" w:rsidRPr="008F6838" w:rsidRDefault="00CB3C81" w:rsidP="00DB468C">
            <w:pPr>
              <w:rPr>
                <w:rFonts w:ascii="Franklin Gothic Book" w:hAnsi="Franklin Gothic Book"/>
                <w:i/>
                <w:color w:val="0070C0"/>
                <w:szCs w:val="22"/>
                <w:lang w:val="en-GB" w:eastAsia="fr-FR"/>
              </w:rPr>
            </w:pPr>
          </w:p>
          <w:p w14:paraId="2EEDF3D9" w14:textId="77777777" w:rsidR="00CB3C81" w:rsidRPr="008F6838" w:rsidRDefault="00CB3C81" w:rsidP="00DB468C">
            <w:pPr>
              <w:rPr>
                <w:rFonts w:ascii="Franklin Gothic Book" w:hAnsi="Franklin Gothic Book"/>
                <w:i/>
                <w:color w:val="0070C0"/>
                <w:szCs w:val="22"/>
                <w:lang w:val="en-GB" w:eastAsia="fr-FR"/>
              </w:rPr>
            </w:pPr>
            <w:r w:rsidRPr="008F6838">
              <w:rPr>
                <w:rFonts w:ascii="Franklin Gothic Book" w:hAnsi="Franklin Gothic Book"/>
                <w:i/>
                <w:color w:val="0070C0"/>
                <w:szCs w:val="22"/>
                <w:lang w:val="en-GB" w:eastAsia="fr-FR"/>
              </w:rPr>
              <w:t>The Project includes four components, of which three provide Technical Assistance (component 1, 3 and 4, implemented by UNEP and executed by the Science and Technology Center in Ukraine) and one is dedicated to Investment (component 2, implemented and executed by the EBRD):</w:t>
            </w:r>
          </w:p>
          <w:p w14:paraId="79B0AA2A" w14:textId="77777777" w:rsidR="00CB3C81" w:rsidRPr="008F6838" w:rsidRDefault="00CB3C81" w:rsidP="008F6838">
            <w:pPr>
              <w:pStyle w:val="ListParagraph"/>
              <w:numPr>
                <w:ilvl w:val="0"/>
                <w:numId w:val="60"/>
              </w:numPr>
              <w:rPr>
                <w:rFonts w:ascii="Franklin Gothic Book" w:eastAsia="Cambria" w:hAnsi="Franklin Gothic Book" w:cs="Cambria"/>
                <w:color w:val="0070C0"/>
              </w:rPr>
            </w:pPr>
            <w:r w:rsidRPr="008F6838">
              <w:rPr>
                <w:rFonts w:ascii="Franklin Gothic Book" w:eastAsia="Cambria" w:hAnsi="Franklin Gothic Book" w:cs="Cambria"/>
                <w:color w:val="0070C0"/>
              </w:rPr>
              <w:t>Component 1: Institutionalization of low-carbon electric mobility</w:t>
            </w:r>
          </w:p>
          <w:p w14:paraId="097D0166" w14:textId="77777777" w:rsidR="00CB3C81" w:rsidRPr="008F6838" w:rsidRDefault="00CB3C81" w:rsidP="008F6838">
            <w:pPr>
              <w:pStyle w:val="ListParagraph"/>
              <w:numPr>
                <w:ilvl w:val="0"/>
                <w:numId w:val="60"/>
              </w:numPr>
              <w:rPr>
                <w:rFonts w:ascii="Franklin Gothic Book" w:eastAsia="Cambria" w:hAnsi="Franklin Gothic Book" w:cs="Cambria"/>
                <w:color w:val="0070C0"/>
              </w:rPr>
            </w:pPr>
            <w:r w:rsidRPr="008F6838">
              <w:rPr>
                <w:rFonts w:ascii="Franklin Gothic Book" w:eastAsia="Cambria" w:hAnsi="Franklin Gothic Book" w:cs="Cambria"/>
                <w:color w:val="0070C0"/>
              </w:rPr>
              <w:t>Component 2: Short term barrier removal through low-carbon e-mobility demonstrations</w:t>
            </w:r>
          </w:p>
          <w:p w14:paraId="1BAB6E83" w14:textId="77777777" w:rsidR="00CB3C81" w:rsidRPr="008F6838" w:rsidRDefault="00CB3C81" w:rsidP="008F6838">
            <w:pPr>
              <w:pStyle w:val="ListParagraph"/>
              <w:numPr>
                <w:ilvl w:val="0"/>
                <w:numId w:val="60"/>
              </w:numPr>
              <w:rPr>
                <w:rFonts w:ascii="Franklin Gothic Book" w:eastAsia="Cambria" w:hAnsi="Franklin Gothic Book" w:cs="Cambria"/>
                <w:color w:val="0070C0"/>
              </w:rPr>
            </w:pPr>
            <w:r w:rsidRPr="008F6838">
              <w:rPr>
                <w:rFonts w:ascii="Franklin Gothic Book" w:eastAsia="Cambria" w:hAnsi="Franklin Gothic Book" w:cs="Cambria"/>
                <w:color w:val="0070C0"/>
              </w:rPr>
              <w:t>Component 3: Preparing for scale-up and replication of low-carbon electric mobility</w:t>
            </w:r>
          </w:p>
          <w:p w14:paraId="6D317132" w14:textId="031EF04F" w:rsidR="00CB3C81" w:rsidRPr="001319A3" w:rsidRDefault="00CB3C81" w:rsidP="008F6838">
            <w:pPr>
              <w:pStyle w:val="ListParagraph"/>
              <w:numPr>
                <w:ilvl w:val="0"/>
                <w:numId w:val="60"/>
              </w:numPr>
            </w:pPr>
            <w:r w:rsidRPr="008F6838">
              <w:rPr>
                <w:rFonts w:ascii="Franklin Gothic Book" w:eastAsia="Cambria" w:hAnsi="Franklin Gothic Book" w:cs="Cambria"/>
                <w:color w:val="0070C0"/>
              </w:rPr>
              <w:t>Component 4: Long-term environmental sustainability of low-carbon electric mobility</w:t>
            </w:r>
          </w:p>
        </w:tc>
      </w:tr>
      <w:tr w:rsidR="00CB3C81" w:rsidRPr="001319A3" w14:paraId="5FFDE228" w14:textId="77777777" w:rsidTr="00514FBB">
        <w:trPr>
          <w:trHeight w:val="530"/>
        </w:trPr>
        <w:tc>
          <w:tcPr>
            <w:tcW w:w="2825" w:type="dxa"/>
          </w:tcPr>
          <w:p w14:paraId="18BDA3B2" w14:textId="5E8528A1" w:rsidR="00CB3C81" w:rsidRPr="008F6838" w:rsidRDefault="00CB3C81" w:rsidP="00DB468C">
            <w:pPr>
              <w:rPr>
                <w:rFonts w:ascii="Franklin Gothic Book" w:hAnsi="Franklin Gothic Book"/>
                <w:b/>
                <w:szCs w:val="22"/>
                <w:lang w:val="en-GB" w:eastAsia="fr-FR"/>
              </w:rPr>
            </w:pPr>
            <w:r w:rsidRPr="008F6838">
              <w:rPr>
                <w:rFonts w:ascii="Franklin Gothic Book" w:hAnsi="Franklin Gothic Book"/>
                <w:b/>
                <w:color w:val="000000"/>
                <w:szCs w:val="22"/>
                <w:lang w:val="en-GB" w:eastAsia="fr-FR"/>
              </w:rPr>
              <w:t>Relevant Subprogrammes</w:t>
            </w:r>
          </w:p>
        </w:tc>
        <w:tc>
          <w:tcPr>
            <w:tcW w:w="7655" w:type="dxa"/>
          </w:tcPr>
          <w:p w14:paraId="3E3DB2B7" w14:textId="77777777" w:rsidR="00CB3C81" w:rsidRPr="008F6838" w:rsidRDefault="00CB3C81" w:rsidP="00DB468C">
            <w:pPr>
              <w:rPr>
                <w:rFonts w:ascii="Franklin Gothic Book" w:hAnsi="Franklin Gothic Book"/>
                <w:i/>
                <w:color w:val="0070C0"/>
                <w:szCs w:val="22"/>
                <w:lang w:val="en-GB"/>
              </w:rPr>
            </w:pPr>
          </w:p>
        </w:tc>
      </w:tr>
      <w:tr w:rsidR="00CB3C81" w:rsidRPr="001319A3" w14:paraId="28D77EE8" w14:textId="77777777" w:rsidTr="00514FBB">
        <w:trPr>
          <w:trHeight w:val="250"/>
        </w:trPr>
        <w:tc>
          <w:tcPr>
            <w:tcW w:w="2825" w:type="dxa"/>
          </w:tcPr>
          <w:p w14:paraId="29DA03E8" w14:textId="77777777" w:rsidR="00CB3C81" w:rsidRPr="008F6838" w:rsidRDefault="00CB3C81" w:rsidP="00DB468C">
            <w:pPr>
              <w:pStyle w:val="NormalWeb"/>
              <w:rPr>
                <w:rFonts w:ascii="Franklin Gothic Book" w:hAnsi="Franklin Gothic Book"/>
                <w:b/>
                <w:color w:val="000000"/>
                <w:szCs w:val="22"/>
                <w:lang w:val="en-GB"/>
              </w:rPr>
            </w:pPr>
            <w:r w:rsidRPr="008F6838">
              <w:rPr>
                <w:rFonts w:ascii="Franklin Gothic Book" w:hAnsi="Franklin Gothic Book"/>
                <w:b/>
                <w:color w:val="000000"/>
                <w:szCs w:val="22"/>
                <w:lang w:val="en-GB"/>
              </w:rPr>
              <w:lastRenderedPageBreak/>
              <w:t>Estimated duration of project</w:t>
            </w:r>
          </w:p>
        </w:tc>
        <w:tc>
          <w:tcPr>
            <w:tcW w:w="7655" w:type="dxa"/>
          </w:tcPr>
          <w:p w14:paraId="1621C6E2" w14:textId="1D680938" w:rsidR="00CB3C81" w:rsidRPr="008F6838" w:rsidRDefault="00CB3C81" w:rsidP="00DB468C">
            <w:pPr>
              <w:rPr>
                <w:rFonts w:ascii="Franklin Gothic Book" w:hAnsi="Franklin Gothic Book"/>
                <w:i/>
                <w:color w:val="0070C0"/>
                <w:szCs w:val="22"/>
                <w:lang w:val="en-GB" w:eastAsia="fr-FR"/>
              </w:rPr>
            </w:pPr>
            <w:r w:rsidRPr="008F6838">
              <w:rPr>
                <w:rFonts w:ascii="Franklin Gothic Book" w:hAnsi="Franklin Gothic Book"/>
                <w:i/>
                <w:color w:val="0070C0"/>
                <w:szCs w:val="22"/>
                <w:lang w:val="en-GB" w:eastAsia="fr-FR"/>
              </w:rPr>
              <w:t>48 months</w:t>
            </w:r>
          </w:p>
        </w:tc>
      </w:tr>
      <w:tr w:rsidR="00CB3C81" w:rsidRPr="001319A3" w14:paraId="0D707035" w14:textId="77777777" w:rsidTr="00514FBB">
        <w:trPr>
          <w:trHeight w:val="250"/>
        </w:trPr>
        <w:tc>
          <w:tcPr>
            <w:tcW w:w="2825" w:type="dxa"/>
          </w:tcPr>
          <w:p w14:paraId="332A4310" w14:textId="1E325E13" w:rsidR="00CB3C81" w:rsidRPr="008F6838" w:rsidRDefault="00CB3C81" w:rsidP="00DB468C">
            <w:pPr>
              <w:rPr>
                <w:rFonts w:ascii="Franklin Gothic Book" w:hAnsi="Franklin Gothic Book"/>
                <w:b/>
                <w:szCs w:val="22"/>
                <w:lang w:val="en-GB" w:eastAsia="fr-FR"/>
              </w:rPr>
            </w:pPr>
            <w:r w:rsidRPr="008F6838">
              <w:rPr>
                <w:rFonts w:ascii="Franklin Gothic Book" w:hAnsi="Franklin Gothic Book"/>
                <w:b/>
                <w:color w:val="000000"/>
                <w:szCs w:val="22"/>
                <w:lang w:val="en-GB" w:eastAsia="fr-FR"/>
              </w:rPr>
              <w:t>Estimated cost of the project</w:t>
            </w:r>
          </w:p>
        </w:tc>
        <w:tc>
          <w:tcPr>
            <w:tcW w:w="7655" w:type="dxa"/>
          </w:tcPr>
          <w:p w14:paraId="775B87AA" w14:textId="77777777" w:rsidR="00CB3C81" w:rsidRPr="008F6838" w:rsidRDefault="00CB3C81" w:rsidP="00DB468C">
            <w:pPr>
              <w:rPr>
                <w:rFonts w:ascii="Franklin Gothic Book" w:hAnsi="Franklin Gothic Book"/>
                <w:i/>
                <w:color w:val="0070C0"/>
                <w:szCs w:val="22"/>
                <w:lang w:val="en-GB" w:eastAsia="fr-FR"/>
              </w:rPr>
            </w:pPr>
            <w:r w:rsidRPr="008F6838">
              <w:rPr>
                <w:rFonts w:ascii="Franklin Gothic Book" w:hAnsi="Franklin Gothic Book"/>
                <w:i/>
                <w:color w:val="0070C0"/>
                <w:szCs w:val="22"/>
                <w:lang w:val="en-GB" w:eastAsia="fr-FR"/>
              </w:rPr>
              <w:t>USD 1,601,376</w:t>
            </w:r>
          </w:p>
        </w:tc>
      </w:tr>
      <w:tr w:rsidR="00CB3C81" w:rsidRPr="001319A3" w14:paraId="6AFC1004" w14:textId="77777777" w:rsidTr="00514FBB">
        <w:trPr>
          <w:trHeight w:val="250"/>
        </w:trPr>
        <w:tc>
          <w:tcPr>
            <w:tcW w:w="2825" w:type="dxa"/>
          </w:tcPr>
          <w:p w14:paraId="2D8D6703" w14:textId="77777777" w:rsidR="00CB3C81" w:rsidRPr="008F6838" w:rsidRDefault="00CB3C81" w:rsidP="00DB468C">
            <w:pPr>
              <w:pStyle w:val="NormalWeb"/>
              <w:ind w:left="0"/>
              <w:rPr>
                <w:rFonts w:ascii="Franklin Gothic Book" w:hAnsi="Franklin Gothic Book"/>
                <w:b/>
                <w:color w:val="000000"/>
                <w:szCs w:val="22"/>
                <w:lang w:val="en-GB"/>
              </w:rPr>
            </w:pPr>
            <w:r w:rsidRPr="008F6838">
              <w:rPr>
                <w:rFonts w:ascii="Franklin Gothic Book" w:hAnsi="Franklin Gothic Book"/>
                <w:b/>
                <w:color w:val="000000"/>
                <w:szCs w:val="22"/>
                <w:lang w:val="en-GB"/>
              </w:rPr>
              <w:t>Name of the UNEP project manager responsible</w:t>
            </w:r>
          </w:p>
        </w:tc>
        <w:tc>
          <w:tcPr>
            <w:tcW w:w="7655" w:type="dxa"/>
          </w:tcPr>
          <w:p w14:paraId="24B5BC0D" w14:textId="77777777" w:rsidR="00CB3C81" w:rsidRPr="008F6838" w:rsidRDefault="00CB3C81" w:rsidP="00DB468C">
            <w:pPr>
              <w:rPr>
                <w:rFonts w:ascii="Franklin Gothic Book" w:hAnsi="Franklin Gothic Book"/>
                <w:i/>
                <w:color w:val="0070C0"/>
                <w:szCs w:val="22"/>
                <w:lang w:val="en-GB" w:eastAsia="fr-FR"/>
              </w:rPr>
            </w:pPr>
            <w:r w:rsidRPr="008F6838">
              <w:rPr>
                <w:rFonts w:ascii="Franklin Gothic Book" w:hAnsi="Franklin Gothic Book"/>
                <w:i/>
                <w:color w:val="0070C0"/>
                <w:szCs w:val="22"/>
                <w:lang w:val="en-GB" w:eastAsia="fr-FR"/>
              </w:rPr>
              <w:t>Rob Jong</w:t>
            </w:r>
          </w:p>
        </w:tc>
      </w:tr>
      <w:tr w:rsidR="00CB3C81" w:rsidRPr="001319A3" w14:paraId="4C666458" w14:textId="77777777" w:rsidTr="00514FBB">
        <w:trPr>
          <w:trHeight w:val="250"/>
        </w:trPr>
        <w:tc>
          <w:tcPr>
            <w:tcW w:w="2825" w:type="dxa"/>
          </w:tcPr>
          <w:p w14:paraId="62FF6CBA" w14:textId="77777777" w:rsidR="00CB3C81" w:rsidRPr="008F6838" w:rsidRDefault="00CB3C81" w:rsidP="00DB468C">
            <w:pPr>
              <w:rPr>
                <w:rFonts w:ascii="Franklin Gothic Book" w:eastAsia="Cambria" w:hAnsi="Franklin Gothic Book" w:cs="Cambria"/>
                <w:b/>
                <w:color w:val="000000"/>
                <w:szCs w:val="22"/>
                <w:lang w:val="en-GB"/>
              </w:rPr>
            </w:pPr>
            <w:r w:rsidRPr="008F6838">
              <w:rPr>
                <w:rFonts w:ascii="Franklin Gothic Book" w:eastAsia="Cambria" w:hAnsi="Franklin Gothic Book" w:cs="Cambria"/>
                <w:b/>
                <w:color w:val="000000"/>
                <w:szCs w:val="22"/>
                <w:lang w:val="en-GB"/>
              </w:rPr>
              <w:t>Funding Source(</w:t>
            </w:r>
            <w:sdt>
              <w:sdtPr>
                <w:rPr>
                  <w:rFonts w:ascii="Franklin Gothic Book" w:hAnsi="Franklin Gothic Book"/>
                  <w:b/>
                  <w:szCs w:val="22"/>
                  <w:lang w:val="en-GB"/>
                </w:rPr>
                <w:tag w:val="goog_rdk_1"/>
                <w:id w:val="-72513457"/>
              </w:sdtPr>
              <w:sdtEndPr/>
              <w:sdtContent/>
            </w:sdt>
            <w:r w:rsidRPr="008F6838">
              <w:rPr>
                <w:rFonts w:ascii="Franklin Gothic Book" w:eastAsia="Cambria" w:hAnsi="Franklin Gothic Book" w:cs="Cambria"/>
                <w:b/>
                <w:color w:val="000000"/>
                <w:szCs w:val="22"/>
                <w:lang w:val="en-GB"/>
              </w:rPr>
              <w:t>s)</w:t>
            </w:r>
          </w:p>
          <w:p w14:paraId="7BFAFE66" w14:textId="77777777" w:rsidR="00CB3C81" w:rsidRPr="008F6838" w:rsidRDefault="00CB3C81" w:rsidP="00DB468C">
            <w:pPr>
              <w:rPr>
                <w:rFonts w:ascii="Franklin Gothic Book" w:hAnsi="Franklin Gothic Book"/>
                <w:b/>
                <w:szCs w:val="22"/>
                <w:lang w:val="en-GB"/>
              </w:rPr>
            </w:pPr>
          </w:p>
        </w:tc>
        <w:tc>
          <w:tcPr>
            <w:tcW w:w="7655" w:type="dxa"/>
          </w:tcPr>
          <w:p w14:paraId="66FE7F4C" w14:textId="77777777" w:rsidR="00CB3C81" w:rsidRPr="008F6838" w:rsidRDefault="00CB3C81" w:rsidP="00DB468C">
            <w:pPr>
              <w:rPr>
                <w:rFonts w:ascii="Franklin Gothic Book" w:hAnsi="Franklin Gothic Book"/>
                <w:i/>
                <w:color w:val="0070C0"/>
                <w:szCs w:val="22"/>
                <w:lang w:val="en-GB" w:eastAsia="fr-FR"/>
              </w:rPr>
            </w:pPr>
            <w:r w:rsidRPr="008F6838">
              <w:rPr>
                <w:rFonts w:ascii="Franklin Gothic Book" w:hAnsi="Franklin Gothic Book"/>
                <w:i/>
                <w:color w:val="0070C0"/>
                <w:szCs w:val="22"/>
                <w:lang w:val="en-GB" w:eastAsia="fr-FR"/>
              </w:rPr>
              <w:t>GEF 7</w:t>
            </w:r>
          </w:p>
        </w:tc>
      </w:tr>
      <w:tr w:rsidR="00CB3C81" w:rsidRPr="001319A3" w14:paraId="194310C7" w14:textId="77777777" w:rsidTr="00514FBB">
        <w:trPr>
          <w:trHeight w:val="250"/>
        </w:trPr>
        <w:tc>
          <w:tcPr>
            <w:tcW w:w="2825" w:type="dxa"/>
          </w:tcPr>
          <w:p w14:paraId="0F2466BA" w14:textId="77777777" w:rsidR="00CB3C81" w:rsidRPr="008F6838" w:rsidRDefault="00CB3C81" w:rsidP="00DB468C">
            <w:pPr>
              <w:rPr>
                <w:rFonts w:ascii="Franklin Gothic Book" w:hAnsi="Franklin Gothic Book"/>
                <w:b/>
                <w:szCs w:val="22"/>
                <w:lang w:val="en-GB"/>
              </w:rPr>
            </w:pPr>
            <w:r w:rsidRPr="008F6838">
              <w:rPr>
                <w:rFonts w:ascii="Franklin Gothic Book" w:eastAsia="Cambria" w:hAnsi="Franklin Gothic Book" w:cs="Cambria"/>
                <w:b/>
                <w:color w:val="000000"/>
                <w:szCs w:val="22"/>
                <w:lang w:val="en-GB"/>
              </w:rPr>
              <w:t>Executing/Implementing partner(s)</w:t>
            </w:r>
          </w:p>
        </w:tc>
        <w:tc>
          <w:tcPr>
            <w:tcW w:w="7655" w:type="dxa"/>
          </w:tcPr>
          <w:p w14:paraId="0285B07C" w14:textId="77777777" w:rsidR="00CB3C81" w:rsidRPr="008F6838" w:rsidRDefault="00CB3C81" w:rsidP="00DB468C">
            <w:pPr>
              <w:rPr>
                <w:rFonts w:ascii="Franklin Gothic Book" w:hAnsi="Franklin Gothic Book"/>
                <w:i/>
                <w:color w:val="0070C0"/>
                <w:szCs w:val="22"/>
                <w:lang w:val="en-GB" w:eastAsia="fr-FR"/>
              </w:rPr>
            </w:pPr>
            <w:r w:rsidRPr="008F6838">
              <w:rPr>
                <w:rFonts w:ascii="Franklin Gothic Book" w:hAnsi="Franklin Gothic Book"/>
                <w:i/>
                <w:color w:val="0070C0"/>
                <w:szCs w:val="22"/>
                <w:lang w:val="en-GB" w:eastAsia="fr-FR"/>
              </w:rPr>
              <w:t xml:space="preserve">Executing Science and Technology Center in Ukraine (STCU), EBRD </w:t>
            </w:r>
          </w:p>
          <w:p w14:paraId="5DD04063" w14:textId="17ABF5DA" w:rsidR="00CB3C81" w:rsidRPr="008F6838" w:rsidRDefault="00CB3C81" w:rsidP="00DB468C">
            <w:pPr>
              <w:rPr>
                <w:rFonts w:ascii="Franklin Gothic Book" w:hAnsi="Franklin Gothic Book"/>
                <w:i/>
                <w:color w:val="0070C0"/>
                <w:szCs w:val="22"/>
                <w:lang w:val="en-GB" w:eastAsia="fr-FR"/>
              </w:rPr>
            </w:pPr>
            <w:r w:rsidRPr="008F6838">
              <w:rPr>
                <w:rFonts w:ascii="Franklin Gothic Book" w:hAnsi="Franklin Gothic Book"/>
                <w:i/>
                <w:color w:val="0070C0"/>
                <w:szCs w:val="22"/>
                <w:lang w:val="en-GB" w:eastAsia="fr-FR"/>
              </w:rPr>
              <w:t>Implementing: UNEP, EBRD</w:t>
            </w:r>
            <w:sdt>
              <w:sdtPr>
                <w:rPr>
                  <w:rFonts w:ascii="Franklin Gothic Book" w:hAnsi="Franklin Gothic Book"/>
                  <w:i/>
                  <w:color w:val="0070C0"/>
                  <w:szCs w:val="22"/>
                  <w:lang w:val="en-GB" w:eastAsia="fr-FR"/>
                </w:rPr>
                <w:tag w:val="goog_rdk_1"/>
                <w:id w:val="-1264907150"/>
                <w:showingPlcHdr/>
              </w:sdtPr>
              <w:sdtEndPr/>
              <w:sdtContent>
                <w:r w:rsidRPr="008F6838">
                  <w:rPr>
                    <w:rFonts w:ascii="Franklin Gothic Book" w:hAnsi="Franklin Gothic Book"/>
                    <w:i/>
                    <w:color w:val="0070C0"/>
                    <w:szCs w:val="22"/>
                    <w:lang w:val="en-GB" w:eastAsia="fr-FR"/>
                  </w:rPr>
                  <w:t xml:space="preserve">     </w:t>
                </w:r>
              </w:sdtContent>
            </w:sdt>
          </w:p>
        </w:tc>
      </w:tr>
      <w:tr w:rsidR="00CB3C81" w:rsidRPr="001319A3" w14:paraId="171883D6" w14:textId="77777777" w:rsidTr="00514FBB">
        <w:trPr>
          <w:trHeight w:val="460"/>
        </w:trPr>
        <w:tc>
          <w:tcPr>
            <w:tcW w:w="2825" w:type="dxa"/>
          </w:tcPr>
          <w:p w14:paraId="3CE7619C" w14:textId="77777777" w:rsidR="00CB3C81" w:rsidRPr="008F6838" w:rsidRDefault="00CB3C81" w:rsidP="00DB468C">
            <w:pPr>
              <w:rPr>
                <w:rFonts w:ascii="Franklin Gothic Book" w:hAnsi="Franklin Gothic Book"/>
                <w:b/>
                <w:szCs w:val="22"/>
                <w:lang w:val="en-GB"/>
              </w:rPr>
            </w:pPr>
            <w:r w:rsidRPr="008F6838">
              <w:rPr>
                <w:rFonts w:ascii="Franklin Gothic Book" w:eastAsia="Cambria" w:hAnsi="Franklin Gothic Book" w:cs="Cambria"/>
                <w:b/>
                <w:color w:val="000000"/>
                <w:szCs w:val="22"/>
                <w:lang w:val="en-GB"/>
              </w:rPr>
              <w:t>SRIF submission version</w:t>
            </w:r>
          </w:p>
        </w:tc>
        <w:tc>
          <w:tcPr>
            <w:tcW w:w="7655" w:type="dxa"/>
          </w:tcPr>
          <w:p w14:paraId="139863CF" w14:textId="77777777" w:rsidR="00CB3C81" w:rsidRPr="008F6838" w:rsidRDefault="00CB3C81" w:rsidP="00DB468C">
            <w:pPr>
              <w:rPr>
                <w:rFonts w:ascii="Franklin Gothic Book" w:eastAsia="Cambria" w:hAnsi="Franklin Gothic Book" w:cs="Cambria"/>
                <w:i/>
                <w:color w:val="0070C0"/>
                <w:szCs w:val="22"/>
                <w:lang w:val="en-GB"/>
              </w:rPr>
            </w:pPr>
            <w:r w:rsidRPr="008F6838">
              <w:rPr>
                <w:rFonts w:ascii="Franklin Gothic Book" w:eastAsia="Cambria" w:hAnsi="Franklin Gothic Book" w:cs="Cambria"/>
                <w:i/>
                <w:color w:val="0070C0"/>
                <w:szCs w:val="22"/>
                <w:lang w:val="en-GB"/>
              </w:rPr>
              <w:t>If it is not the first time, mark the time of your previous submission</w:t>
            </w:r>
          </w:p>
          <w:p w14:paraId="5839B046" w14:textId="1C79CB73" w:rsidR="00CB3C81" w:rsidRPr="008F6838" w:rsidRDefault="00CB3C81" w:rsidP="00DB468C">
            <w:pPr>
              <w:rPr>
                <w:rFonts w:ascii="Franklin Gothic Book" w:eastAsia="Cambria" w:hAnsi="Franklin Gothic Book" w:cs="Cambria"/>
                <w:i/>
                <w:color w:val="0070C0"/>
                <w:szCs w:val="22"/>
                <w:lang w:val="en-GB"/>
              </w:rPr>
            </w:pPr>
            <w:r w:rsidRPr="008F6838">
              <w:rPr>
                <w:rFonts w:ascii="Franklin Gothic Book" w:eastAsia="Cambria" w:hAnsi="Franklin Gothic Book" w:cs="Cambria"/>
                <w:i/>
                <w:color w:val="0070C0"/>
                <w:szCs w:val="22"/>
                <w:lang w:val="en-GB"/>
              </w:rPr>
              <w:t xml:space="preserve">Concept Review </w:t>
            </w:r>
            <w:r w:rsidR="009B5FD1" w:rsidRPr="001319A3">
              <w:rPr>
                <w:rFonts w:ascii="Franklin Gothic Book" w:eastAsia="Cambria" w:hAnsi="Franklin Gothic Book" w:cs="Cambria"/>
                <w:i/>
                <w:color w:val="0070C0"/>
                <w:szCs w:val="22"/>
                <w:lang w:val="en-GB"/>
              </w:rPr>
              <w:t>[ ]</w:t>
            </w:r>
            <w:r w:rsidRPr="008F6838">
              <w:rPr>
                <w:rFonts w:ascii="Franklin Gothic Book" w:eastAsia="Cambria" w:hAnsi="Franklin Gothic Book" w:cs="Cambria"/>
                <w:i/>
                <w:color w:val="0070C0"/>
                <w:szCs w:val="22"/>
                <w:lang w:val="en-GB"/>
              </w:rPr>
              <w:t xml:space="preserve">     During Project development [   ]     PRC [   ]    </w:t>
            </w:r>
          </w:p>
          <w:p w14:paraId="382C507C" w14:textId="77777777" w:rsidR="00CB3C81" w:rsidRPr="008F6838" w:rsidRDefault="00CB3C81" w:rsidP="00DB468C">
            <w:pPr>
              <w:rPr>
                <w:rFonts w:ascii="Franklin Gothic Book" w:hAnsi="Franklin Gothic Book"/>
                <w:szCs w:val="22"/>
                <w:lang w:val="en-GB"/>
              </w:rPr>
            </w:pPr>
            <w:r w:rsidRPr="008F6838">
              <w:rPr>
                <w:rFonts w:ascii="Franklin Gothic Book" w:eastAsia="Cambria" w:hAnsi="Franklin Gothic Book" w:cs="Cambria"/>
                <w:i/>
                <w:color w:val="0070C0"/>
                <w:szCs w:val="22"/>
                <w:lang w:val="en-GB"/>
              </w:rPr>
              <w:t xml:space="preserve"> Other ____________________</w:t>
            </w:r>
          </w:p>
        </w:tc>
      </w:tr>
      <w:tr w:rsidR="00CB3C81" w:rsidRPr="001319A3" w14:paraId="127234E3" w14:textId="77777777" w:rsidTr="00514FBB">
        <w:trPr>
          <w:trHeight w:val="250"/>
        </w:trPr>
        <w:tc>
          <w:tcPr>
            <w:tcW w:w="2825" w:type="dxa"/>
          </w:tcPr>
          <w:p w14:paraId="2286539A" w14:textId="77777777" w:rsidR="00CB3C81" w:rsidRPr="008F6838" w:rsidRDefault="00CB3C81" w:rsidP="00DB468C">
            <w:pPr>
              <w:pBdr>
                <w:top w:val="nil"/>
                <w:left w:val="nil"/>
                <w:bottom w:val="nil"/>
                <w:right w:val="nil"/>
                <w:between w:val="nil"/>
              </w:pBdr>
              <w:rPr>
                <w:rFonts w:ascii="Franklin Gothic Book" w:eastAsia="Cambria" w:hAnsi="Franklin Gothic Book" w:cs="Cambria"/>
                <w:b/>
                <w:color w:val="000000"/>
                <w:szCs w:val="22"/>
                <w:lang w:val="en-GB"/>
              </w:rPr>
            </w:pPr>
            <w:r w:rsidRPr="008F6838">
              <w:rPr>
                <w:rFonts w:ascii="Franklin Gothic Book" w:eastAsia="Cambria" w:hAnsi="Franklin Gothic Book" w:cs="Cambria"/>
                <w:b/>
                <w:color w:val="000000"/>
                <w:szCs w:val="22"/>
                <w:lang w:val="en-GB"/>
              </w:rPr>
              <w:t xml:space="preserve">Safeguard-related reports prepared so </w:t>
            </w:r>
            <w:sdt>
              <w:sdtPr>
                <w:rPr>
                  <w:rFonts w:ascii="Franklin Gothic Book" w:hAnsi="Franklin Gothic Book"/>
                  <w:b/>
                  <w:szCs w:val="22"/>
                  <w:lang w:val="en-GB"/>
                </w:rPr>
                <w:tag w:val="goog_rdk_2"/>
                <w:id w:val="15510919"/>
              </w:sdtPr>
              <w:sdtEndPr/>
              <w:sdtContent/>
            </w:sdt>
            <w:r w:rsidRPr="008F6838">
              <w:rPr>
                <w:rFonts w:ascii="Franklin Gothic Book" w:eastAsia="Cambria" w:hAnsi="Franklin Gothic Book" w:cs="Cambria"/>
                <w:b/>
                <w:color w:val="000000"/>
                <w:szCs w:val="22"/>
                <w:lang w:val="en-GB"/>
              </w:rPr>
              <w:t>far</w:t>
            </w:r>
          </w:p>
          <w:p w14:paraId="164210E4" w14:textId="77777777" w:rsidR="00CB3C81" w:rsidRPr="008F6838" w:rsidRDefault="00CB3C81" w:rsidP="00DB468C">
            <w:pPr>
              <w:pBdr>
                <w:top w:val="nil"/>
                <w:left w:val="nil"/>
                <w:bottom w:val="nil"/>
                <w:right w:val="nil"/>
                <w:between w:val="nil"/>
              </w:pBdr>
              <w:rPr>
                <w:rFonts w:ascii="Franklin Gothic Book" w:eastAsia="Cambria" w:hAnsi="Franklin Gothic Book" w:cs="Cambria"/>
                <w:i/>
                <w:color w:val="0070C0"/>
                <w:szCs w:val="22"/>
                <w:lang w:val="en-GB"/>
              </w:rPr>
            </w:pPr>
          </w:p>
          <w:p w14:paraId="7F8EBB6A" w14:textId="77777777" w:rsidR="00CB3C81" w:rsidRPr="008F6838" w:rsidRDefault="00CB3C81" w:rsidP="00DB468C">
            <w:pPr>
              <w:rPr>
                <w:rFonts w:ascii="Franklin Gothic Book" w:hAnsi="Franklin Gothic Book"/>
                <w:szCs w:val="22"/>
                <w:lang w:val="en-GB"/>
              </w:rPr>
            </w:pPr>
            <w:r w:rsidRPr="008F6838">
              <w:rPr>
                <w:rFonts w:ascii="Franklin Gothic Book" w:eastAsia="Cambria" w:hAnsi="Franklin Gothic Book" w:cs="Cambria"/>
                <w:i/>
                <w:iCs/>
                <w:color w:val="0070C0"/>
                <w:szCs w:val="22"/>
                <w:lang w:val="en-GB"/>
              </w:rPr>
              <w:t>(Please attach the documents or provide the hyperlinks)</w:t>
            </w:r>
          </w:p>
        </w:tc>
        <w:tc>
          <w:tcPr>
            <w:tcW w:w="7655" w:type="dxa"/>
          </w:tcPr>
          <w:p w14:paraId="21B8C161" w14:textId="50E4BC21" w:rsidR="00CB3C81" w:rsidRPr="008F6838" w:rsidRDefault="00CB3C81" w:rsidP="008F6838">
            <w:pPr>
              <w:pStyle w:val="ListParagraph"/>
              <w:numPr>
                <w:ilvl w:val="0"/>
                <w:numId w:val="60"/>
              </w:numPr>
              <w:rPr>
                <w:rFonts w:ascii="Franklin Gothic Book" w:eastAsia="Cambria" w:hAnsi="Franklin Gothic Book" w:cs="Cambria"/>
                <w:color w:val="0070C0"/>
              </w:rPr>
            </w:pPr>
            <w:r w:rsidRPr="008F6838">
              <w:rPr>
                <w:rFonts w:ascii="Franklin Gothic Book" w:eastAsia="Cambria" w:hAnsi="Franklin Gothic Book" w:cs="Cambria"/>
                <w:color w:val="0070C0"/>
              </w:rPr>
              <w:t xml:space="preserve">Feasibility report </w:t>
            </w:r>
            <w:r w:rsidR="009B5FD1" w:rsidRPr="008F6838">
              <w:rPr>
                <w:rFonts w:ascii="Franklin Gothic Book" w:eastAsia="Cambria" w:hAnsi="Franklin Gothic Book" w:cs="Cambria"/>
                <w:color w:val="0070C0"/>
              </w:rPr>
              <w:t>[ ]</w:t>
            </w:r>
            <w:r w:rsidRPr="008F6838">
              <w:rPr>
                <w:rFonts w:ascii="Franklin Gothic Book" w:eastAsia="Cambria" w:hAnsi="Franklin Gothic Book" w:cs="Cambria"/>
                <w:color w:val="0070C0"/>
              </w:rPr>
              <w:t xml:space="preserve">   </w:t>
            </w:r>
          </w:p>
          <w:p w14:paraId="47DF610F" w14:textId="72120BC3" w:rsidR="00CB3C81" w:rsidRPr="008F6838" w:rsidRDefault="00CB3C81" w:rsidP="008F6838">
            <w:pPr>
              <w:pStyle w:val="ListParagraph"/>
              <w:numPr>
                <w:ilvl w:val="0"/>
                <w:numId w:val="60"/>
              </w:numPr>
              <w:rPr>
                <w:rFonts w:ascii="Franklin Gothic Book" w:eastAsia="Cambria" w:hAnsi="Franklin Gothic Book" w:cs="Cambria"/>
                <w:color w:val="0070C0"/>
              </w:rPr>
            </w:pPr>
            <w:r w:rsidRPr="008F6838">
              <w:rPr>
                <w:rFonts w:ascii="Franklin Gothic Book" w:eastAsia="Cambria" w:hAnsi="Franklin Gothic Book" w:cs="Cambria"/>
                <w:color w:val="0070C0"/>
              </w:rPr>
              <w:t xml:space="preserve">Gender Action Plan </w:t>
            </w:r>
            <w:r w:rsidR="009B5FD1" w:rsidRPr="008F6838">
              <w:rPr>
                <w:rFonts w:ascii="Franklin Gothic Book" w:eastAsia="Cambria" w:hAnsi="Franklin Gothic Book" w:cs="Cambria"/>
                <w:color w:val="0070C0"/>
              </w:rPr>
              <w:t>[ ]</w:t>
            </w:r>
            <w:r w:rsidRPr="008F6838">
              <w:rPr>
                <w:rFonts w:ascii="Franklin Gothic Book" w:eastAsia="Cambria" w:hAnsi="Franklin Gothic Book" w:cs="Cambria"/>
                <w:color w:val="0070C0"/>
              </w:rPr>
              <w:t xml:space="preserve">   </w:t>
            </w:r>
          </w:p>
          <w:p w14:paraId="5F9B467A" w14:textId="77777777" w:rsidR="00CB3C81" w:rsidRPr="008F6838" w:rsidRDefault="00CB3C81" w:rsidP="008F6838">
            <w:pPr>
              <w:pStyle w:val="ListParagraph"/>
              <w:numPr>
                <w:ilvl w:val="0"/>
                <w:numId w:val="60"/>
              </w:numPr>
              <w:rPr>
                <w:rFonts w:ascii="Franklin Gothic Book" w:eastAsia="Cambria" w:hAnsi="Franklin Gothic Book" w:cs="Cambria"/>
                <w:color w:val="0070C0"/>
              </w:rPr>
            </w:pPr>
            <w:r w:rsidRPr="008F6838">
              <w:rPr>
                <w:rFonts w:ascii="Franklin Gothic Book" w:eastAsia="Cambria" w:hAnsi="Franklin Gothic Book" w:cs="Cambria"/>
                <w:color w:val="0070C0"/>
              </w:rPr>
              <w:t xml:space="preserve">Stakeholder Engagement Plan [X ] </w:t>
            </w:r>
          </w:p>
          <w:p w14:paraId="62EBA1D7" w14:textId="77777777" w:rsidR="00CB3C81" w:rsidRPr="008F6838" w:rsidRDefault="00CB3C81" w:rsidP="008F6838">
            <w:pPr>
              <w:pStyle w:val="ListParagraph"/>
              <w:numPr>
                <w:ilvl w:val="0"/>
                <w:numId w:val="60"/>
              </w:numPr>
              <w:rPr>
                <w:rFonts w:ascii="Franklin Gothic Book" w:eastAsia="Cambria" w:hAnsi="Franklin Gothic Book" w:cs="Cambria"/>
                <w:color w:val="0070C0"/>
              </w:rPr>
            </w:pPr>
            <w:r w:rsidRPr="008F6838">
              <w:rPr>
                <w:rFonts w:ascii="Franklin Gothic Book" w:eastAsia="Cambria" w:hAnsi="Franklin Gothic Book" w:cs="Cambria"/>
                <w:color w:val="0070C0"/>
              </w:rPr>
              <w:t xml:space="preserve">Safeguard risk assessment or impact assessment [  ] </w:t>
            </w:r>
          </w:p>
          <w:p w14:paraId="04ACA80D" w14:textId="77777777" w:rsidR="00CB3C81" w:rsidRPr="008F6838" w:rsidRDefault="00CB3C81" w:rsidP="008F6838">
            <w:pPr>
              <w:pStyle w:val="ListParagraph"/>
              <w:numPr>
                <w:ilvl w:val="0"/>
                <w:numId w:val="60"/>
              </w:numPr>
              <w:rPr>
                <w:rFonts w:ascii="Franklin Gothic Book" w:eastAsia="Cambria" w:hAnsi="Franklin Gothic Book" w:cs="Cambria"/>
                <w:color w:val="0070C0"/>
              </w:rPr>
            </w:pPr>
            <w:r w:rsidRPr="008F6838">
              <w:rPr>
                <w:rFonts w:ascii="Franklin Gothic Book" w:eastAsia="Cambria" w:hAnsi="Franklin Gothic Book" w:cs="Cambria"/>
                <w:color w:val="0070C0"/>
              </w:rPr>
              <w:t>ES Management Plan or Framework [  ]</w:t>
            </w:r>
          </w:p>
          <w:p w14:paraId="6EB7A042" w14:textId="77777777" w:rsidR="00CB3C81" w:rsidRPr="008F6838" w:rsidRDefault="00CB3C81" w:rsidP="008F6838">
            <w:pPr>
              <w:pStyle w:val="ListParagraph"/>
              <w:numPr>
                <w:ilvl w:val="0"/>
                <w:numId w:val="60"/>
              </w:numPr>
              <w:rPr>
                <w:rFonts w:ascii="Franklin Gothic Book" w:eastAsia="Cambria" w:hAnsi="Franklin Gothic Book" w:cs="Cambria"/>
                <w:color w:val="0070C0"/>
              </w:rPr>
            </w:pPr>
            <w:r w:rsidRPr="008F6838">
              <w:rPr>
                <w:rFonts w:ascii="Franklin Gothic Book" w:eastAsia="Cambria" w:hAnsi="Franklin Gothic Book" w:cs="Cambria"/>
                <w:color w:val="0070C0"/>
              </w:rPr>
              <w:t>Indigenous Peoples Plan [  ]</w:t>
            </w:r>
          </w:p>
          <w:p w14:paraId="158C0442" w14:textId="77777777" w:rsidR="00CB3C81" w:rsidRPr="008F6838" w:rsidRDefault="00CB3C81" w:rsidP="008F6838">
            <w:pPr>
              <w:pStyle w:val="ListParagraph"/>
              <w:numPr>
                <w:ilvl w:val="0"/>
                <w:numId w:val="60"/>
              </w:numPr>
              <w:rPr>
                <w:rFonts w:ascii="Franklin Gothic Book" w:eastAsia="Cambria" w:hAnsi="Franklin Gothic Book" w:cs="Cambria"/>
                <w:color w:val="0070C0"/>
              </w:rPr>
            </w:pPr>
            <w:r w:rsidRPr="008F6838">
              <w:rPr>
                <w:rFonts w:ascii="Franklin Gothic Book" w:eastAsia="Cambria" w:hAnsi="Franklin Gothic Book" w:cs="Cambria"/>
                <w:color w:val="0070C0"/>
              </w:rPr>
              <w:t>Cultural Heritage Plan [  ]</w:t>
            </w:r>
          </w:p>
          <w:p w14:paraId="378C0A41" w14:textId="77777777" w:rsidR="00CB3C81" w:rsidRPr="001319A3" w:rsidRDefault="00CB3C81" w:rsidP="008F6838">
            <w:pPr>
              <w:pStyle w:val="ListParagraph"/>
              <w:numPr>
                <w:ilvl w:val="0"/>
                <w:numId w:val="60"/>
              </w:numPr>
            </w:pPr>
            <w:r w:rsidRPr="008F6838">
              <w:rPr>
                <w:rFonts w:ascii="Franklin Gothic Book" w:eastAsia="Cambria" w:hAnsi="Franklin Gothic Book" w:cs="Cambria"/>
                <w:color w:val="0070C0"/>
              </w:rPr>
              <w:t>Others  __________________________________</w:t>
            </w:r>
          </w:p>
        </w:tc>
      </w:tr>
    </w:tbl>
    <w:p w14:paraId="426390B4" w14:textId="3C2E1775" w:rsidR="00CB3C81" w:rsidRPr="008F6838" w:rsidRDefault="00CB3C81" w:rsidP="00DB468C">
      <w:pPr>
        <w:ind w:left="-426"/>
        <w:rPr>
          <w:rFonts w:ascii="Franklin Gothic Book" w:hAnsi="Franklin Gothic Book"/>
          <w:b/>
          <w:szCs w:val="22"/>
          <w:lang w:val="en-GB"/>
        </w:rPr>
      </w:pPr>
      <w:r w:rsidRPr="008F6838">
        <w:rPr>
          <w:noProof/>
          <w:szCs w:val="22"/>
          <w:lang w:val="en-GB"/>
        </w:rPr>
        <mc:AlternateContent>
          <mc:Choice Requires="wps">
            <w:drawing>
              <wp:anchor distT="0" distB="0" distL="114300" distR="114300" simplePos="0" relativeHeight="251658245" behindDoc="0" locked="0" layoutInCell="1" allowOverlap="1" wp14:anchorId="61BF06C6" wp14:editId="7873D4BC">
                <wp:simplePos x="0" y="0"/>
                <wp:positionH relativeFrom="column">
                  <wp:posOffset>-272415</wp:posOffset>
                </wp:positionH>
                <wp:positionV relativeFrom="paragraph">
                  <wp:posOffset>25400</wp:posOffset>
                </wp:positionV>
                <wp:extent cx="6624955" cy="345440"/>
                <wp:effectExtent l="25400" t="25400" r="131445" b="137160"/>
                <wp:wrapSquare wrapText="bothSides"/>
                <wp:docPr id="11" name="Zone de texte 11"/>
                <wp:cNvGraphicFramePr/>
                <a:graphic xmlns:a="http://schemas.openxmlformats.org/drawingml/2006/main">
                  <a:graphicData uri="http://schemas.microsoft.com/office/word/2010/wordprocessingShape">
                    <wps:wsp>
                      <wps:cNvSpPr txBox="1"/>
                      <wps:spPr>
                        <a:xfrm>
                          <a:off x="0" y="0"/>
                          <a:ext cx="6624955" cy="345440"/>
                        </a:xfrm>
                        <a:prstGeom prst="rect">
                          <a:avLst/>
                        </a:prstGeom>
                        <a:solidFill>
                          <a:schemeClr val="accent5">
                            <a:lumMod val="20000"/>
                            <a:lumOff val="80000"/>
                          </a:schemeClr>
                        </a:solidFill>
                        <a:ln>
                          <a:solidFill>
                            <a:schemeClr val="accent5">
                              <a:lumMod val="75000"/>
                            </a:schemeClr>
                          </a:solidFill>
                        </a:ln>
                        <a:effectLst>
                          <a:outerShdw blurRad="50800" dist="38100" dir="2700000" algn="tl" rotWithShape="0">
                            <a:prstClr val="black">
                              <a:alpha val="40000"/>
                            </a:prstClr>
                          </a:outerShdw>
                        </a:effectLst>
                      </wps:spPr>
                      <wps:style>
                        <a:lnRef idx="0">
                          <a:schemeClr val="accent1"/>
                        </a:lnRef>
                        <a:fillRef idx="0">
                          <a:schemeClr val="accent1"/>
                        </a:fillRef>
                        <a:effectRef idx="0">
                          <a:schemeClr val="accent1"/>
                        </a:effectRef>
                        <a:fontRef idx="minor">
                          <a:schemeClr val="dk1"/>
                        </a:fontRef>
                      </wps:style>
                      <wps:txbx>
                        <w:txbxContent>
                          <w:p w14:paraId="04151A1F" w14:textId="77777777" w:rsidR="001B5904" w:rsidRPr="00710C4F" w:rsidRDefault="001B5904" w:rsidP="00CB3C81">
                            <w:pPr>
                              <w:rPr>
                                <w:rFonts w:ascii="Helvetica" w:hAnsi="Helvetica"/>
                                <w:b/>
                                <w:color w:val="0070C0"/>
                                <w:sz w:val="28"/>
                              </w:rPr>
                            </w:pPr>
                            <w:r>
                              <w:rPr>
                                <w:rFonts w:ascii="Helvetica" w:hAnsi="Helvetica"/>
                                <w:b/>
                                <w:color w:val="0070C0"/>
                                <w:sz w:val="28"/>
                              </w:rPr>
                              <w:t>Section 2: Safeguards Risk Summary</w:t>
                            </w:r>
                          </w:p>
                        </w:txbxContent>
                      </wps:txbx>
                      <wps:bodyPr rot="0" spcFirstLastPara="0" vertOverflow="overflow" horzOverflow="overflow" vert="horz" wrap="square" lIns="684000" tIns="72000" rIns="91440" bIns="36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w14:anchorId="375992B2">
              <v:shape id="Zone de texte 11" style="position:absolute;left:0;text-align:left;margin-left:-21.45pt;margin-top:2pt;width:521.65pt;height:27.2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30" fillcolor="#deeaf6 [664]" strokecolor="#2e74b5 [2408]"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" w14:anchorId="61BF06C6">
                <v:shadow on="t" color="black" opacity="26214f" offset=".74836mm,.74836mm" origin="-.5,-.5"/>
                <v:textbox inset="19mm,2mm,,1mm">
                  <w:txbxContent>
                    <w:p w:rsidRPr="00710C4F" w:rsidR="001B5904" w:rsidP="00CB3C81" w:rsidRDefault="001B5904" w14:paraId="33593389" w14:textId="77777777">
                      <w:pPr>
                        <w:rPr>
                          <w:rFonts w:ascii="Helvetica" w:hAnsi="Helvetica"/>
                          <w:b/>
                          <w:color w:val="0070C0"/>
                          <w:sz w:val="28"/>
                        </w:rPr>
                      </w:pPr>
                      <w:r>
                        <w:rPr>
                          <w:rFonts w:ascii="Helvetica" w:hAnsi="Helvetica"/>
                          <w:b/>
                          <w:color w:val="0070C0"/>
                          <w:sz w:val="28"/>
                        </w:rPr>
                        <w:t>Section 2: Safeguards Risk Summary</w:t>
                      </w:r>
                    </w:p>
                  </w:txbxContent>
                </v:textbox>
                <w10:wrap type="square"/>
              </v:shape>
            </w:pict>
          </mc:Fallback>
        </mc:AlternateContent>
      </w:r>
    </w:p>
    <w:p w14:paraId="00B311A0" w14:textId="77777777" w:rsidR="00CB3C81" w:rsidRPr="001319A3" w:rsidRDefault="00CB3C81">
      <w:pPr>
        <w:pStyle w:val="ListParagraph"/>
        <w:numPr>
          <w:ilvl w:val="0"/>
          <w:numId w:val="43"/>
        </w:numPr>
      </w:pPr>
      <w:r w:rsidRPr="001319A3">
        <w:t>Summary of the Safeguards Risk Triggered</w:t>
      </w:r>
    </w:p>
    <w:p w14:paraId="70B7DE7F" w14:textId="77777777" w:rsidR="00CB3C81" w:rsidRPr="008F6838" w:rsidRDefault="00CB3C81" w:rsidP="00DB468C">
      <w:pPr>
        <w:rPr>
          <w:rFonts w:ascii="Franklin Gothic Book" w:hAnsi="Franklin Gothic Book"/>
          <w:b/>
          <w:szCs w:val="22"/>
          <w:lang w:val="en-GB"/>
        </w:rPr>
      </w:pPr>
    </w:p>
    <w:tbl>
      <w:tblPr>
        <w:tblW w:w="10259" w:type="dxa"/>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29"/>
        <w:gridCol w:w="1418"/>
        <w:gridCol w:w="1559"/>
        <w:gridCol w:w="1753"/>
      </w:tblGrid>
      <w:tr w:rsidR="00CB3C81" w:rsidRPr="001319A3" w14:paraId="192E01A2" w14:textId="77777777" w:rsidTr="71E985E6">
        <w:trPr>
          <w:trHeight w:val="1621"/>
        </w:trPr>
        <w:tc>
          <w:tcPr>
            <w:tcW w:w="5529" w:type="dxa"/>
            <w:shd w:val="clear" w:color="auto" w:fill="auto"/>
            <w:vAlign w:val="center"/>
          </w:tcPr>
          <w:p w14:paraId="58DF90E4" w14:textId="77777777" w:rsidR="00CB3C81" w:rsidRPr="008F6838" w:rsidRDefault="00CB3C81" w:rsidP="00DB468C">
            <w:pPr>
              <w:rPr>
                <w:rFonts w:ascii="Franklin Gothic Book" w:eastAsia="Cambria" w:hAnsi="Franklin Gothic Book" w:cs="Cambria"/>
                <w:b/>
                <w:szCs w:val="22"/>
                <w:lang w:val="en-GB"/>
              </w:rPr>
            </w:pPr>
            <w:r w:rsidRPr="008F6838">
              <w:rPr>
                <w:rFonts w:ascii="Franklin Gothic Book" w:eastAsia="Cambria" w:hAnsi="Franklin Gothic Book" w:cs="Cambria"/>
                <w:b/>
                <w:szCs w:val="22"/>
                <w:lang w:val="en-GB"/>
              </w:rPr>
              <w:t>Safeguard Standards Triggered by the Project</w:t>
            </w:r>
          </w:p>
        </w:tc>
        <w:tc>
          <w:tcPr>
            <w:tcW w:w="1418" w:type="dxa"/>
            <w:shd w:val="clear" w:color="auto" w:fill="auto"/>
          </w:tcPr>
          <w:p w14:paraId="13C66FA5" w14:textId="77777777" w:rsidR="00CB3C81" w:rsidRPr="008F6838" w:rsidRDefault="00CB3C81" w:rsidP="00DB468C">
            <w:pPr>
              <w:ind w:left="113" w:right="113"/>
              <w:rPr>
                <w:rFonts w:ascii="Franklin Gothic Book" w:eastAsia="Cambria" w:hAnsi="Franklin Gothic Book" w:cs="Cambria"/>
                <w:szCs w:val="22"/>
                <w:lang w:val="en-GB"/>
              </w:rPr>
            </w:pPr>
            <w:r w:rsidRPr="008F6838">
              <w:rPr>
                <w:rFonts w:ascii="Franklin Gothic Book" w:eastAsia="Cambria" w:hAnsi="Franklin Gothic Book" w:cs="Cambria"/>
                <w:szCs w:val="22"/>
                <w:lang w:val="en-GB"/>
              </w:rPr>
              <w:t>Impact of Risk</w:t>
            </w:r>
            <w:r w:rsidRPr="008F6838">
              <w:rPr>
                <w:rFonts w:ascii="Franklin Gothic Book" w:eastAsia="Cambria" w:hAnsi="Franklin Gothic Book" w:cs="Cambria"/>
                <w:szCs w:val="22"/>
                <w:vertAlign w:val="superscript"/>
                <w:lang w:val="en-GB"/>
              </w:rPr>
              <w:footnoteReference w:id="52"/>
            </w:r>
            <w:r w:rsidRPr="008F6838">
              <w:rPr>
                <w:rFonts w:ascii="Franklin Gothic Book" w:eastAsia="Cambria" w:hAnsi="Franklin Gothic Book" w:cs="Cambria"/>
                <w:szCs w:val="22"/>
                <w:lang w:val="en-GB"/>
              </w:rPr>
              <w:t xml:space="preserve"> (1-5)</w:t>
            </w:r>
          </w:p>
        </w:tc>
        <w:tc>
          <w:tcPr>
            <w:tcW w:w="1559" w:type="dxa"/>
            <w:shd w:val="clear" w:color="auto" w:fill="auto"/>
          </w:tcPr>
          <w:p w14:paraId="3EB5C73C" w14:textId="77777777" w:rsidR="00CB3C81" w:rsidRPr="008F6838" w:rsidRDefault="00CB3C81" w:rsidP="00DB468C">
            <w:pPr>
              <w:ind w:left="113" w:right="113"/>
              <w:rPr>
                <w:rFonts w:ascii="Franklin Gothic Book" w:eastAsia="Cambria" w:hAnsi="Franklin Gothic Book" w:cs="Cambria"/>
                <w:szCs w:val="22"/>
                <w:lang w:val="en-GB"/>
              </w:rPr>
            </w:pPr>
            <w:r w:rsidRPr="008F6838">
              <w:rPr>
                <w:rFonts w:ascii="Franklin Gothic Book" w:eastAsia="Cambria" w:hAnsi="Franklin Gothic Book" w:cs="Cambria"/>
                <w:szCs w:val="22"/>
                <w:lang w:val="en-GB"/>
              </w:rPr>
              <w:t>Probability of Risk (1-5)</w:t>
            </w:r>
          </w:p>
        </w:tc>
        <w:tc>
          <w:tcPr>
            <w:tcW w:w="1753" w:type="dxa"/>
            <w:shd w:val="clear" w:color="auto" w:fill="auto"/>
          </w:tcPr>
          <w:p w14:paraId="5EA92EC6" w14:textId="77777777" w:rsidR="00CB3C81" w:rsidRPr="008F6838" w:rsidRDefault="00CB3C81" w:rsidP="00DB468C">
            <w:pPr>
              <w:ind w:left="113" w:right="113"/>
              <w:rPr>
                <w:rFonts w:ascii="Franklin Gothic Book" w:eastAsia="Cambria" w:hAnsi="Franklin Gothic Book" w:cs="Cambria"/>
                <w:szCs w:val="22"/>
                <w:lang w:val="en-GB"/>
              </w:rPr>
            </w:pPr>
            <w:r w:rsidRPr="008F6838">
              <w:rPr>
                <w:rFonts w:ascii="Franklin Gothic Book" w:eastAsia="Cambria" w:hAnsi="Franklin Gothic Book" w:cs="Cambria"/>
                <w:szCs w:val="22"/>
                <w:lang w:val="en-GB"/>
              </w:rPr>
              <w:t>Significance of Risk (L, M, H)</w:t>
            </w:r>
          </w:p>
          <w:p w14:paraId="1B7443F0" w14:textId="77777777" w:rsidR="00CB3C81" w:rsidRPr="008F6838" w:rsidRDefault="00CB3C81" w:rsidP="00DB468C">
            <w:pPr>
              <w:ind w:left="113" w:right="113"/>
              <w:rPr>
                <w:rFonts w:ascii="Franklin Gothic Book" w:eastAsia="Cambria" w:hAnsi="Franklin Gothic Book" w:cs="Cambria"/>
                <w:szCs w:val="22"/>
                <w:lang w:val="en-GB"/>
              </w:rPr>
            </w:pPr>
          </w:p>
          <w:p w14:paraId="565F1824" w14:textId="77777777" w:rsidR="00CB3C81" w:rsidRPr="008F6838" w:rsidRDefault="00CB3C81" w:rsidP="00DB468C">
            <w:pPr>
              <w:ind w:right="113"/>
              <w:rPr>
                <w:rFonts w:ascii="Franklin Gothic Book" w:eastAsia="Cambria" w:hAnsi="Franklin Gothic Book" w:cs="Cambria"/>
                <w:i/>
                <w:szCs w:val="22"/>
                <w:lang w:val="en-GB"/>
              </w:rPr>
            </w:pPr>
            <w:r w:rsidRPr="008F6838">
              <w:rPr>
                <w:rFonts w:ascii="Franklin Gothic Book" w:eastAsia="Cambria" w:hAnsi="Franklin Gothic Book" w:cs="Cambria"/>
                <w:i/>
                <w:szCs w:val="22"/>
                <w:lang w:val="en-GB"/>
              </w:rPr>
              <w:t>Please refer to the matrix below</w:t>
            </w:r>
          </w:p>
        </w:tc>
      </w:tr>
      <w:tr w:rsidR="00CB3C81" w:rsidRPr="001319A3" w14:paraId="5E1A600E" w14:textId="77777777" w:rsidTr="71E985E6">
        <w:trPr>
          <w:trHeight w:val="264"/>
        </w:trPr>
        <w:tc>
          <w:tcPr>
            <w:tcW w:w="5529" w:type="dxa"/>
            <w:shd w:val="clear" w:color="auto" w:fill="auto"/>
          </w:tcPr>
          <w:p w14:paraId="1501748D" w14:textId="77777777" w:rsidR="00CB3C81" w:rsidRPr="008F6838" w:rsidRDefault="00CB3C81" w:rsidP="00DB468C">
            <w:pPr>
              <w:tabs>
                <w:tab w:val="left" w:pos="519"/>
              </w:tabs>
              <w:rPr>
                <w:rFonts w:ascii="Franklin Gothic Book" w:eastAsia="Cambria" w:hAnsi="Franklin Gothic Book" w:cs="Cambria"/>
                <w:szCs w:val="22"/>
                <w:lang w:val="en-GB"/>
              </w:rPr>
            </w:pPr>
            <w:r w:rsidRPr="008F6838">
              <w:rPr>
                <w:rFonts w:ascii="Franklin Gothic Book" w:eastAsia="Cambria" w:hAnsi="Franklin Gothic Book" w:cs="Cambria"/>
                <w:szCs w:val="22"/>
                <w:lang w:val="en-GB"/>
              </w:rPr>
              <w:t>SS 1:</w:t>
            </w:r>
            <w:r w:rsidRPr="008F6838">
              <w:rPr>
                <w:rFonts w:ascii="Franklin Gothic Book" w:eastAsia="Cambria" w:hAnsi="Franklin Gothic Book" w:cs="Cambria"/>
                <w:szCs w:val="22"/>
                <w:lang w:val="en-GB"/>
              </w:rPr>
              <w:tab/>
              <w:t>Biodiversity, Ecosystems and Sustainable Natural Resource Management</w:t>
            </w:r>
          </w:p>
        </w:tc>
        <w:tc>
          <w:tcPr>
            <w:tcW w:w="1418" w:type="dxa"/>
            <w:shd w:val="clear" w:color="auto" w:fill="auto"/>
          </w:tcPr>
          <w:p w14:paraId="73E110BF" w14:textId="77777777" w:rsidR="00CB3C81" w:rsidRPr="008F6838" w:rsidRDefault="00CB3C81" w:rsidP="00DB468C">
            <w:pPr>
              <w:rPr>
                <w:rFonts w:ascii="Franklin Gothic Book" w:eastAsia="Cambria" w:hAnsi="Franklin Gothic Book" w:cs="Cambria"/>
                <w:szCs w:val="22"/>
                <w:lang w:val="en-GB"/>
              </w:rPr>
            </w:pPr>
            <w:r w:rsidRPr="008F6838">
              <w:rPr>
                <w:rFonts w:ascii="Franklin Gothic Book" w:eastAsia="Cambria" w:hAnsi="Franklin Gothic Book" w:cs="Cambria"/>
                <w:szCs w:val="22"/>
                <w:lang w:val="en-GB"/>
              </w:rPr>
              <w:t>1</w:t>
            </w:r>
          </w:p>
        </w:tc>
        <w:tc>
          <w:tcPr>
            <w:tcW w:w="1559" w:type="dxa"/>
            <w:shd w:val="clear" w:color="auto" w:fill="auto"/>
          </w:tcPr>
          <w:p w14:paraId="1C4C7330" w14:textId="77777777" w:rsidR="00CB3C81" w:rsidRPr="008F6838" w:rsidRDefault="00CB3C81" w:rsidP="00DB468C">
            <w:pPr>
              <w:rPr>
                <w:rFonts w:ascii="Franklin Gothic Book" w:eastAsia="Cambria" w:hAnsi="Franklin Gothic Book" w:cs="Cambria"/>
                <w:szCs w:val="22"/>
                <w:lang w:val="en-GB"/>
              </w:rPr>
            </w:pPr>
            <w:r w:rsidRPr="008F6838">
              <w:rPr>
                <w:rFonts w:ascii="Franklin Gothic Book" w:eastAsia="Cambria" w:hAnsi="Franklin Gothic Book" w:cs="Cambria"/>
                <w:szCs w:val="22"/>
                <w:lang w:val="en-GB"/>
              </w:rPr>
              <w:t>1</w:t>
            </w:r>
          </w:p>
        </w:tc>
        <w:tc>
          <w:tcPr>
            <w:tcW w:w="1753" w:type="dxa"/>
            <w:shd w:val="clear" w:color="auto" w:fill="auto"/>
          </w:tcPr>
          <w:p w14:paraId="3BEBBF65" w14:textId="77777777" w:rsidR="00CB3C81" w:rsidRPr="008F6838" w:rsidRDefault="00CB3C81" w:rsidP="00DB468C">
            <w:pPr>
              <w:rPr>
                <w:rFonts w:ascii="Franklin Gothic Book" w:eastAsia="Cambria" w:hAnsi="Franklin Gothic Book" w:cs="Cambria"/>
                <w:szCs w:val="22"/>
                <w:lang w:val="en-GB"/>
              </w:rPr>
            </w:pPr>
            <w:r w:rsidRPr="008F6838">
              <w:rPr>
                <w:rFonts w:ascii="Franklin Gothic Book" w:eastAsia="Cambria" w:hAnsi="Franklin Gothic Book" w:cs="Cambria"/>
                <w:szCs w:val="22"/>
                <w:lang w:val="en-GB"/>
              </w:rPr>
              <w:t>L</w:t>
            </w:r>
          </w:p>
        </w:tc>
      </w:tr>
      <w:tr w:rsidR="00CB3C81" w:rsidRPr="001319A3" w14:paraId="4B2A1A68" w14:textId="77777777" w:rsidTr="71E985E6">
        <w:trPr>
          <w:trHeight w:val="277"/>
        </w:trPr>
        <w:tc>
          <w:tcPr>
            <w:tcW w:w="5529" w:type="dxa"/>
            <w:shd w:val="clear" w:color="auto" w:fill="auto"/>
          </w:tcPr>
          <w:p w14:paraId="34E3D52C" w14:textId="77777777" w:rsidR="00CB3C81" w:rsidRPr="008F6838" w:rsidRDefault="00CB3C81" w:rsidP="00DB468C">
            <w:pPr>
              <w:tabs>
                <w:tab w:val="left" w:pos="497"/>
              </w:tabs>
              <w:rPr>
                <w:rFonts w:ascii="Franklin Gothic Book" w:eastAsia="Cambria" w:hAnsi="Franklin Gothic Book" w:cs="Cambria"/>
                <w:szCs w:val="22"/>
                <w:lang w:val="en-GB"/>
              </w:rPr>
            </w:pPr>
            <w:r w:rsidRPr="008F6838">
              <w:rPr>
                <w:rFonts w:ascii="Franklin Gothic Book" w:eastAsia="Cambria" w:hAnsi="Franklin Gothic Book" w:cs="Cambria"/>
                <w:szCs w:val="22"/>
                <w:lang w:val="en-GB"/>
              </w:rPr>
              <w:t>SS 2:</w:t>
            </w:r>
            <w:r w:rsidRPr="008F6838">
              <w:rPr>
                <w:rFonts w:ascii="Franklin Gothic Book" w:eastAsia="Cambria" w:hAnsi="Franklin Gothic Book" w:cs="Cambria"/>
                <w:szCs w:val="22"/>
                <w:lang w:val="en-GB"/>
              </w:rPr>
              <w:tab/>
              <w:t xml:space="preserve">Climate Change and Disaster Risks </w:t>
            </w:r>
          </w:p>
        </w:tc>
        <w:tc>
          <w:tcPr>
            <w:tcW w:w="1418" w:type="dxa"/>
            <w:shd w:val="clear" w:color="auto" w:fill="auto"/>
          </w:tcPr>
          <w:p w14:paraId="2375DBE4" w14:textId="77777777" w:rsidR="00CB3C81" w:rsidRPr="008F6838" w:rsidRDefault="00CB3C81" w:rsidP="00DB468C">
            <w:pPr>
              <w:rPr>
                <w:rFonts w:ascii="Franklin Gothic Book" w:eastAsia="Cambria" w:hAnsi="Franklin Gothic Book" w:cs="Cambria"/>
                <w:szCs w:val="22"/>
                <w:lang w:val="en-GB"/>
              </w:rPr>
            </w:pPr>
            <w:r w:rsidRPr="008F6838">
              <w:rPr>
                <w:rFonts w:ascii="Franklin Gothic Book" w:eastAsia="Cambria" w:hAnsi="Franklin Gothic Book" w:cs="Cambria"/>
                <w:szCs w:val="22"/>
                <w:lang w:val="en-GB"/>
              </w:rPr>
              <w:t>2</w:t>
            </w:r>
          </w:p>
        </w:tc>
        <w:tc>
          <w:tcPr>
            <w:tcW w:w="1559" w:type="dxa"/>
            <w:shd w:val="clear" w:color="auto" w:fill="auto"/>
          </w:tcPr>
          <w:p w14:paraId="7B818AAC" w14:textId="77777777" w:rsidR="00CB3C81" w:rsidRPr="008F6838" w:rsidRDefault="00CB3C81" w:rsidP="00DB468C">
            <w:pPr>
              <w:rPr>
                <w:rFonts w:ascii="Franklin Gothic Book" w:eastAsia="Cambria" w:hAnsi="Franklin Gothic Book" w:cs="Cambria"/>
                <w:szCs w:val="22"/>
                <w:lang w:val="en-GB"/>
              </w:rPr>
            </w:pPr>
            <w:r w:rsidRPr="008F6838">
              <w:rPr>
                <w:rFonts w:ascii="Franklin Gothic Book" w:eastAsia="Cambria" w:hAnsi="Franklin Gothic Book" w:cs="Cambria"/>
                <w:szCs w:val="22"/>
                <w:lang w:val="en-GB"/>
              </w:rPr>
              <w:t>2</w:t>
            </w:r>
          </w:p>
        </w:tc>
        <w:tc>
          <w:tcPr>
            <w:tcW w:w="1753" w:type="dxa"/>
            <w:shd w:val="clear" w:color="auto" w:fill="auto"/>
          </w:tcPr>
          <w:p w14:paraId="33B1E850" w14:textId="77777777" w:rsidR="00CB3C81" w:rsidRPr="008F6838" w:rsidRDefault="00CB3C81" w:rsidP="00DB468C">
            <w:pPr>
              <w:rPr>
                <w:rFonts w:ascii="Franklin Gothic Book" w:eastAsia="Cambria" w:hAnsi="Franklin Gothic Book" w:cs="Cambria"/>
                <w:szCs w:val="22"/>
                <w:lang w:val="en-GB"/>
              </w:rPr>
            </w:pPr>
            <w:r w:rsidRPr="008F6838">
              <w:rPr>
                <w:rFonts w:ascii="Franklin Gothic Book" w:eastAsia="Cambria" w:hAnsi="Franklin Gothic Book" w:cs="Cambria"/>
                <w:szCs w:val="22"/>
                <w:lang w:val="en-GB"/>
              </w:rPr>
              <w:t>L</w:t>
            </w:r>
          </w:p>
        </w:tc>
      </w:tr>
      <w:tr w:rsidR="00CB3C81" w:rsidRPr="001319A3" w14:paraId="1216867A" w14:textId="77777777" w:rsidTr="71E985E6">
        <w:trPr>
          <w:trHeight w:val="277"/>
        </w:trPr>
        <w:tc>
          <w:tcPr>
            <w:tcW w:w="5529" w:type="dxa"/>
            <w:shd w:val="clear" w:color="auto" w:fill="auto"/>
          </w:tcPr>
          <w:p w14:paraId="2943DD5A" w14:textId="77777777" w:rsidR="00CB3C81" w:rsidRPr="008F6838" w:rsidRDefault="00CB3C81" w:rsidP="00DB468C">
            <w:pPr>
              <w:tabs>
                <w:tab w:val="left" w:pos="497"/>
              </w:tabs>
              <w:rPr>
                <w:rFonts w:ascii="Franklin Gothic Book" w:eastAsia="Cambria" w:hAnsi="Franklin Gothic Book" w:cs="Cambria"/>
                <w:szCs w:val="22"/>
                <w:lang w:val="en-GB"/>
              </w:rPr>
            </w:pPr>
            <w:r w:rsidRPr="008F6838">
              <w:rPr>
                <w:rFonts w:ascii="Franklin Gothic Book" w:eastAsia="Cambria" w:hAnsi="Franklin Gothic Book" w:cs="Cambria"/>
                <w:szCs w:val="22"/>
                <w:lang w:val="en-GB"/>
              </w:rPr>
              <w:t>SS 3:</w:t>
            </w:r>
            <w:r w:rsidRPr="008F6838">
              <w:rPr>
                <w:rFonts w:ascii="Franklin Gothic Book" w:eastAsia="Cambria" w:hAnsi="Franklin Gothic Book" w:cs="Cambria"/>
                <w:szCs w:val="22"/>
                <w:lang w:val="en-GB"/>
              </w:rPr>
              <w:tab/>
              <w:t>Pollution Prevention and Resource Efficiency</w:t>
            </w:r>
          </w:p>
        </w:tc>
        <w:tc>
          <w:tcPr>
            <w:tcW w:w="1418" w:type="dxa"/>
            <w:shd w:val="clear" w:color="auto" w:fill="auto"/>
          </w:tcPr>
          <w:p w14:paraId="2B8F89CF" w14:textId="77777777" w:rsidR="00CB3C81" w:rsidRPr="008F6838" w:rsidRDefault="00CB3C81" w:rsidP="00DB468C">
            <w:pPr>
              <w:rPr>
                <w:rFonts w:ascii="Franklin Gothic Book" w:eastAsia="Cambria" w:hAnsi="Franklin Gothic Book" w:cs="Cambria"/>
                <w:szCs w:val="22"/>
                <w:lang w:val="en-GB"/>
              </w:rPr>
            </w:pPr>
            <w:r w:rsidRPr="008F6838">
              <w:rPr>
                <w:rFonts w:ascii="Franklin Gothic Book" w:eastAsia="Cambria" w:hAnsi="Franklin Gothic Book" w:cs="Cambria"/>
                <w:szCs w:val="22"/>
                <w:lang w:val="en-GB"/>
              </w:rPr>
              <w:t>1</w:t>
            </w:r>
          </w:p>
        </w:tc>
        <w:tc>
          <w:tcPr>
            <w:tcW w:w="1559" w:type="dxa"/>
            <w:shd w:val="clear" w:color="auto" w:fill="auto"/>
          </w:tcPr>
          <w:p w14:paraId="3CA681F2" w14:textId="77777777" w:rsidR="00CB3C81" w:rsidRPr="008F6838" w:rsidRDefault="00CB3C81" w:rsidP="00DB468C">
            <w:pPr>
              <w:rPr>
                <w:rFonts w:ascii="Franklin Gothic Book" w:eastAsia="Cambria" w:hAnsi="Franklin Gothic Book" w:cs="Cambria"/>
                <w:szCs w:val="22"/>
                <w:lang w:val="en-GB"/>
              </w:rPr>
            </w:pPr>
            <w:r w:rsidRPr="008F6838">
              <w:rPr>
                <w:rFonts w:ascii="Franklin Gothic Book" w:eastAsia="Cambria" w:hAnsi="Franklin Gothic Book" w:cs="Cambria"/>
                <w:szCs w:val="22"/>
                <w:lang w:val="en-GB"/>
              </w:rPr>
              <w:t>1</w:t>
            </w:r>
          </w:p>
        </w:tc>
        <w:tc>
          <w:tcPr>
            <w:tcW w:w="1753" w:type="dxa"/>
            <w:shd w:val="clear" w:color="auto" w:fill="auto"/>
          </w:tcPr>
          <w:p w14:paraId="5AD40026" w14:textId="77777777" w:rsidR="00CB3C81" w:rsidRPr="008F6838" w:rsidRDefault="00CB3C81" w:rsidP="00DB468C">
            <w:pPr>
              <w:rPr>
                <w:rFonts w:ascii="Franklin Gothic Book" w:eastAsia="Cambria" w:hAnsi="Franklin Gothic Book" w:cs="Cambria"/>
                <w:szCs w:val="22"/>
                <w:lang w:val="en-GB"/>
              </w:rPr>
            </w:pPr>
            <w:r w:rsidRPr="008F6838">
              <w:rPr>
                <w:rFonts w:ascii="Franklin Gothic Book" w:eastAsia="Cambria" w:hAnsi="Franklin Gothic Book" w:cs="Cambria"/>
                <w:szCs w:val="22"/>
                <w:lang w:val="en-GB"/>
              </w:rPr>
              <w:t>L</w:t>
            </w:r>
          </w:p>
        </w:tc>
      </w:tr>
      <w:tr w:rsidR="00CB3C81" w:rsidRPr="001319A3" w14:paraId="765E6036" w14:textId="77777777" w:rsidTr="71E985E6">
        <w:trPr>
          <w:trHeight w:val="264"/>
        </w:trPr>
        <w:tc>
          <w:tcPr>
            <w:tcW w:w="5529" w:type="dxa"/>
            <w:shd w:val="clear" w:color="auto" w:fill="auto"/>
          </w:tcPr>
          <w:p w14:paraId="0531B38A" w14:textId="77777777" w:rsidR="00CB3C81" w:rsidRPr="008F6838" w:rsidRDefault="00CB3C81" w:rsidP="00DB468C">
            <w:pPr>
              <w:tabs>
                <w:tab w:val="left" w:pos="497"/>
              </w:tabs>
              <w:rPr>
                <w:rFonts w:ascii="Franklin Gothic Book" w:eastAsia="Cambria" w:hAnsi="Franklin Gothic Book" w:cs="Cambria"/>
                <w:szCs w:val="22"/>
                <w:lang w:val="en-GB"/>
              </w:rPr>
            </w:pPr>
            <w:r w:rsidRPr="008F6838">
              <w:rPr>
                <w:rFonts w:ascii="Franklin Gothic Book" w:eastAsia="Cambria" w:hAnsi="Franklin Gothic Book" w:cs="Cambria"/>
                <w:szCs w:val="22"/>
                <w:lang w:val="en-GB"/>
              </w:rPr>
              <w:t>SS 4:</w:t>
            </w:r>
            <w:r w:rsidRPr="008F6838">
              <w:rPr>
                <w:rFonts w:ascii="Franklin Gothic Book" w:eastAsia="Cambria" w:hAnsi="Franklin Gothic Book" w:cs="Cambria"/>
                <w:szCs w:val="22"/>
                <w:lang w:val="en-GB"/>
              </w:rPr>
              <w:tab/>
              <w:t>Community Health, Safety and Security</w:t>
            </w:r>
          </w:p>
        </w:tc>
        <w:tc>
          <w:tcPr>
            <w:tcW w:w="1418" w:type="dxa"/>
            <w:shd w:val="clear" w:color="auto" w:fill="auto"/>
          </w:tcPr>
          <w:p w14:paraId="5EC177F8" w14:textId="77777777" w:rsidR="00CB3C81" w:rsidRPr="008F6838" w:rsidRDefault="00CB3C81" w:rsidP="00DB468C">
            <w:pPr>
              <w:rPr>
                <w:rFonts w:ascii="Franklin Gothic Book" w:eastAsia="Cambria" w:hAnsi="Franklin Gothic Book" w:cs="Cambria"/>
                <w:szCs w:val="22"/>
                <w:lang w:val="en-GB"/>
              </w:rPr>
            </w:pPr>
            <w:r w:rsidRPr="008F6838">
              <w:rPr>
                <w:rFonts w:ascii="Franklin Gothic Book" w:eastAsia="Cambria" w:hAnsi="Franklin Gothic Book" w:cs="Cambria"/>
                <w:szCs w:val="22"/>
                <w:lang w:val="en-GB"/>
              </w:rPr>
              <w:t>1</w:t>
            </w:r>
          </w:p>
        </w:tc>
        <w:tc>
          <w:tcPr>
            <w:tcW w:w="1559" w:type="dxa"/>
            <w:shd w:val="clear" w:color="auto" w:fill="auto"/>
          </w:tcPr>
          <w:p w14:paraId="3F243FD5" w14:textId="77777777" w:rsidR="00CB3C81" w:rsidRPr="008F6838" w:rsidRDefault="00CB3C81" w:rsidP="00DB468C">
            <w:pPr>
              <w:rPr>
                <w:rFonts w:ascii="Franklin Gothic Book" w:eastAsia="Cambria" w:hAnsi="Franklin Gothic Book" w:cs="Cambria"/>
                <w:szCs w:val="22"/>
                <w:lang w:val="en-GB"/>
              </w:rPr>
            </w:pPr>
            <w:r w:rsidRPr="008F6838">
              <w:rPr>
                <w:rFonts w:ascii="Franklin Gothic Book" w:eastAsia="Cambria" w:hAnsi="Franklin Gothic Book" w:cs="Cambria"/>
                <w:szCs w:val="22"/>
                <w:lang w:val="en-GB"/>
              </w:rPr>
              <w:t>1</w:t>
            </w:r>
          </w:p>
        </w:tc>
        <w:tc>
          <w:tcPr>
            <w:tcW w:w="1753" w:type="dxa"/>
            <w:shd w:val="clear" w:color="auto" w:fill="auto"/>
          </w:tcPr>
          <w:p w14:paraId="6CB1A6F1" w14:textId="77777777" w:rsidR="00CB3C81" w:rsidRPr="008F6838" w:rsidRDefault="00CB3C81" w:rsidP="00DB468C">
            <w:pPr>
              <w:rPr>
                <w:rFonts w:ascii="Franklin Gothic Book" w:eastAsia="Cambria" w:hAnsi="Franklin Gothic Book" w:cs="Cambria"/>
                <w:szCs w:val="22"/>
                <w:lang w:val="en-GB"/>
              </w:rPr>
            </w:pPr>
            <w:r w:rsidRPr="008F6838">
              <w:rPr>
                <w:rFonts w:ascii="Franklin Gothic Book" w:eastAsia="Cambria" w:hAnsi="Franklin Gothic Book" w:cs="Cambria"/>
                <w:szCs w:val="22"/>
                <w:lang w:val="en-GB"/>
              </w:rPr>
              <w:t>L</w:t>
            </w:r>
          </w:p>
        </w:tc>
      </w:tr>
      <w:tr w:rsidR="00CB3C81" w:rsidRPr="001319A3" w14:paraId="047E5AAA" w14:textId="77777777" w:rsidTr="71E985E6">
        <w:trPr>
          <w:trHeight w:val="264"/>
        </w:trPr>
        <w:tc>
          <w:tcPr>
            <w:tcW w:w="5529" w:type="dxa"/>
            <w:shd w:val="clear" w:color="auto" w:fill="auto"/>
          </w:tcPr>
          <w:p w14:paraId="1D9DF0C7" w14:textId="77777777" w:rsidR="00CB3C81" w:rsidRPr="008F6838" w:rsidRDefault="00CB3C81" w:rsidP="00DB468C">
            <w:pPr>
              <w:tabs>
                <w:tab w:val="left" w:pos="497"/>
              </w:tabs>
              <w:rPr>
                <w:rFonts w:ascii="Franklin Gothic Book" w:eastAsia="Cambria" w:hAnsi="Franklin Gothic Book" w:cs="Cambria"/>
                <w:szCs w:val="22"/>
                <w:lang w:val="en-GB"/>
              </w:rPr>
            </w:pPr>
            <w:r w:rsidRPr="008F6838">
              <w:rPr>
                <w:rFonts w:ascii="Franklin Gothic Book" w:eastAsia="Cambria" w:hAnsi="Franklin Gothic Book" w:cs="Cambria"/>
                <w:szCs w:val="22"/>
                <w:lang w:val="en-GB"/>
              </w:rPr>
              <w:t>SS 5:</w:t>
            </w:r>
            <w:r w:rsidRPr="008F6838">
              <w:rPr>
                <w:rFonts w:ascii="Franklin Gothic Book" w:eastAsia="Cambria" w:hAnsi="Franklin Gothic Book" w:cs="Cambria"/>
                <w:szCs w:val="22"/>
                <w:lang w:val="en-GB"/>
              </w:rPr>
              <w:tab/>
              <w:t>Cultural Heritage</w:t>
            </w:r>
          </w:p>
        </w:tc>
        <w:tc>
          <w:tcPr>
            <w:tcW w:w="1418" w:type="dxa"/>
            <w:shd w:val="clear" w:color="auto" w:fill="auto"/>
          </w:tcPr>
          <w:p w14:paraId="4F2AD131" w14:textId="77777777" w:rsidR="00CB3C81" w:rsidRPr="008F6838" w:rsidRDefault="00CB3C81" w:rsidP="00DB468C">
            <w:pPr>
              <w:rPr>
                <w:rFonts w:ascii="Franklin Gothic Book" w:eastAsia="Cambria" w:hAnsi="Franklin Gothic Book" w:cs="Cambria"/>
                <w:szCs w:val="22"/>
                <w:lang w:val="en-GB"/>
              </w:rPr>
            </w:pPr>
            <w:r w:rsidRPr="008F6838">
              <w:rPr>
                <w:rFonts w:ascii="Franklin Gothic Book" w:eastAsia="Cambria" w:hAnsi="Franklin Gothic Book" w:cs="Cambria"/>
                <w:szCs w:val="22"/>
                <w:lang w:val="en-GB"/>
              </w:rPr>
              <w:t>1</w:t>
            </w:r>
          </w:p>
        </w:tc>
        <w:tc>
          <w:tcPr>
            <w:tcW w:w="1559" w:type="dxa"/>
            <w:shd w:val="clear" w:color="auto" w:fill="auto"/>
          </w:tcPr>
          <w:p w14:paraId="38A828E8" w14:textId="77777777" w:rsidR="00CB3C81" w:rsidRPr="008F6838" w:rsidRDefault="00CB3C81" w:rsidP="00DB468C">
            <w:pPr>
              <w:rPr>
                <w:rFonts w:ascii="Franklin Gothic Book" w:eastAsia="Cambria" w:hAnsi="Franklin Gothic Book" w:cs="Cambria"/>
                <w:szCs w:val="22"/>
                <w:lang w:val="en-GB"/>
              </w:rPr>
            </w:pPr>
            <w:r w:rsidRPr="008F6838">
              <w:rPr>
                <w:rFonts w:ascii="Franklin Gothic Book" w:eastAsia="Cambria" w:hAnsi="Franklin Gothic Book" w:cs="Cambria"/>
                <w:szCs w:val="22"/>
                <w:lang w:val="en-GB"/>
              </w:rPr>
              <w:t>1</w:t>
            </w:r>
          </w:p>
        </w:tc>
        <w:tc>
          <w:tcPr>
            <w:tcW w:w="1753" w:type="dxa"/>
            <w:shd w:val="clear" w:color="auto" w:fill="auto"/>
          </w:tcPr>
          <w:p w14:paraId="26361989" w14:textId="77777777" w:rsidR="00CB3C81" w:rsidRPr="008F6838" w:rsidRDefault="00CB3C81" w:rsidP="00DB468C">
            <w:pPr>
              <w:rPr>
                <w:rFonts w:ascii="Franklin Gothic Book" w:eastAsia="Cambria" w:hAnsi="Franklin Gothic Book" w:cs="Cambria"/>
                <w:szCs w:val="22"/>
                <w:lang w:val="en-GB"/>
              </w:rPr>
            </w:pPr>
            <w:r w:rsidRPr="008F6838">
              <w:rPr>
                <w:rFonts w:ascii="Franklin Gothic Book" w:eastAsia="Cambria" w:hAnsi="Franklin Gothic Book" w:cs="Cambria"/>
                <w:szCs w:val="22"/>
                <w:lang w:val="en-GB"/>
              </w:rPr>
              <w:t>L</w:t>
            </w:r>
          </w:p>
        </w:tc>
      </w:tr>
      <w:tr w:rsidR="00CB3C81" w:rsidRPr="001319A3" w14:paraId="2292D77A" w14:textId="77777777" w:rsidTr="71E985E6">
        <w:trPr>
          <w:trHeight w:val="264"/>
        </w:trPr>
        <w:tc>
          <w:tcPr>
            <w:tcW w:w="5529" w:type="dxa"/>
            <w:shd w:val="clear" w:color="auto" w:fill="auto"/>
          </w:tcPr>
          <w:p w14:paraId="7E68E094" w14:textId="77777777" w:rsidR="00CB3C81" w:rsidRPr="008F6838" w:rsidRDefault="00CB3C81" w:rsidP="00DB468C">
            <w:pPr>
              <w:tabs>
                <w:tab w:val="left" w:pos="497"/>
              </w:tabs>
              <w:rPr>
                <w:rFonts w:ascii="Franklin Gothic Book" w:eastAsia="Cambria" w:hAnsi="Franklin Gothic Book" w:cs="Cambria"/>
                <w:szCs w:val="22"/>
                <w:lang w:val="en-GB"/>
              </w:rPr>
            </w:pPr>
            <w:r w:rsidRPr="008F6838">
              <w:rPr>
                <w:rFonts w:ascii="Franklin Gothic Book" w:eastAsia="Cambria" w:hAnsi="Franklin Gothic Book" w:cs="Cambria"/>
                <w:szCs w:val="22"/>
                <w:lang w:val="en-GB"/>
              </w:rPr>
              <w:t>SS 6:</w:t>
            </w:r>
            <w:r w:rsidRPr="008F6838">
              <w:rPr>
                <w:rFonts w:ascii="Franklin Gothic Book" w:eastAsia="Cambria" w:hAnsi="Franklin Gothic Book" w:cs="Cambria"/>
                <w:szCs w:val="22"/>
                <w:lang w:val="en-GB"/>
              </w:rPr>
              <w:tab/>
              <w:t>Displacement and Involuntary Resettlement</w:t>
            </w:r>
          </w:p>
        </w:tc>
        <w:tc>
          <w:tcPr>
            <w:tcW w:w="1418" w:type="dxa"/>
            <w:shd w:val="clear" w:color="auto" w:fill="auto"/>
          </w:tcPr>
          <w:p w14:paraId="187C9025" w14:textId="77777777" w:rsidR="00CB3C81" w:rsidRPr="008F6838" w:rsidRDefault="00CB3C81" w:rsidP="00DB468C">
            <w:pPr>
              <w:rPr>
                <w:rFonts w:ascii="Franklin Gothic Book" w:eastAsia="Cambria" w:hAnsi="Franklin Gothic Book" w:cs="Cambria"/>
                <w:szCs w:val="22"/>
                <w:lang w:val="en-GB"/>
              </w:rPr>
            </w:pPr>
            <w:r w:rsidRPr="008F6838">
              <w:rPr>
                <w:rFonts w:ascii="Franklin Gothic Book" w:eastAsia="Cambria" w:hAnsi="Franklin Gothic Book" w:cs="Cambria"/>
                <w:szCs w:val="22"/>
                <w:lang w:val="en-GB"/>
              </w:rPr>
              <w:t>1</w:t>
            </w:r>
          </w:p>
        </w:tc>
        <w:tc>
          <w:tcPr>
            <w:tcW w:w="1559" w:type="dxa"/>
            <w:shd w:val="clear" w:color="auto" w:fill="auto"/>
          </w:tcPr>
          <w:p w14:paraId="7DB29103" w14:textId="77777777" w:rsidR="00CB3C81" w:rsidRPr="008F6838" w:rsidRDefault="00CB3C81" w:rsidP="00DB468C">
            <w:pPr>
              <w:rPr>
                <w:rFonts w:ascii="Franklin Gothic Book" w:eastAsia="Cambria" w:hAnsi="Franklin Gothic Book" w:cs="Cambria"/>
                <w:szCs w:val="22"/>
                <w:lang w:val="en-GB"/>
              </w:rPr>
            </w:pPr>
            <w:r w:rsidRPr="008F6838">
              <w:rPr>
                <w:rFonts w:ascii="Franklin Gothic Book" w:eastAsia="Cambria" w:hAnsi="Franklin Gothic Book" w:cs="Cambria"/>
                <w:szCs w:val="22"/>
                <w:lang w:val="en-GB"/>
              </w:rPr>
              <w:t>1</w:t>
            </w:r>
          </w:p>
        </w:tc>
        <w:tc>
          <w:tcPr>
            <w:tcW w:w="1753" w:type="dxa"/>
            <w:shd w:val="clear" w:color="auto" w:fill="auto"/>
          </w:tcPr>
          <w:p w14:paraId="46721B6C" w14:textId="77777777" w:rsidR="00CB3C81" w:rsidRPr="008F6838" w:rsidRDefault="00CB3C81" w:rsidP="00DB468C">
            <w:pPr>
              <w:rPr>
                <w:rFonts w:ascii="Franklin Gothic Book" w:eastAsia="Cambria" w:hAnsi="Franklin Gothic Book" w:cs="Cambria"/>
                <w:szCs w:val="22"/>
                <w:lang w:val="en-GB"/>
              </w:rPr>
            </w:pPr>
            <w:r w:rsidRPr="008F6838">
              <w:rPr>
                <w:rFonts w:ascii="Franklin Gothic Book" w:eastAsia="Cambria" w:hAnsi="Franklin Gothic Book" w:cs="Cambria"/>
                <w:szCs w:val="22"/>
                <w:lang w:val="en-GB"/>
              </w:rPr>
              <w:t>L</w:t>
            </w:r>
          </w:p>
        </w:tc>
      </w:tr>
      <w:tr w:rsidR="00CB3C81" w:rsidRPr="001319A3" w14:paraId="10FA453D" w14:textId="77777777" w:rsidTr="71E985E6">
        <w:trPr>
          <w:trHeight w:val="264"/>
        </w:trPr>
        <w:tc>
          <w:tcPr>
            <w:tcW w:w="5529" w:type="dxa"/>
            <w:shd w:val="clear" w:color="auto" w:fill="auto"/>
          </w:tcPr>
          <w:p w14:paraId="7661239B" w14:textId="77777777" w:rsidR="00CB3C81" w:rsidRPr="008F6838" w:rsidRDefault="00CB3C81" w:rsidP="00DB468C">
            <w:pPr>
              <w:tabs>
                <w:tab w:val="left" w:pos="497"/>
              </w:tabs>
              <w:rPr>
                <w:rFonts w:ascii="Franklin Gothic Book" w:eastAsia="Cambria" w:hAnsi="Franklin Gothic Book" w:cs="Cambria"/>
                <w:szCs w:val="22"/>
                <w:lang w:val="en-GB"/>
              </w:rPr>
            </w:pPr>
            <w:r w:rsidRPr="008F6838">
              <w:rPr>
                <w:rFonts w:ascii="Franklin Gothic Book" w:eastAsia="Cambria" w:hAnsi="Franklin Gothic Book" w:cs="Cambria"/>
                <w:szCs w:val="22"/>
                <w:lang w:val="en-GB"/>
              </w:rPr>
              <w:t>SS 7:</w:t>
            </w:r>
            <w:r w:rsidRPr="008F6838">
              <w:rPr>
                <w:rFonts w:ascii="Franklin Gothic Book" w:eastAsia="Cambria" w:hAnsi="Franklin Gothic Book" w:cs="Cambria"/>
                <w:szCs w:val="22"/>
                <w:lang w:val="en-GB"/>
              </w:rPr>
              <w:tab/>
              <w:t>Indigenous Peoples</w:t>
            </w:r>
          </w:p>
        </w:tc>
        <w:tc>
          <w:tcPr>
            <w:tcW w:w="1418" w:type="dxa"/>
            <w:shd w:val="clear" w:color="auto" w:fill="auto"/>
          </w:tcPr>
          <w:p w14:paraId="079FEBAC" w14:textId="77777777" w:rsidR="00CB3C81" w:rsidRPr="008F6838" w:rsidRDefault="00CB3C81" w:rsidP="00DB468C">
            <w:pPr>
              <w:rPr>
                <w:rFonts w:ascii="Franklin Gothic Book" w:eastAsia="Cambria" w:hAnsi="Franklin Gothic Book" w:cs="Cambria"/>
                <w:szCs w:val="22"/>
                <w:lang w:val="en-GB"/>
              </w:rPr>
            </w:pPr>
            <w:r w:rsidRPr="008F6838">
              <w:rPr>
                <w:rFonts w:ascii="Franklin Gothic Book" w:eastAsia="Cambria" w:hAnsi="Franklin Gothic Book" w:cs="Cambria"/>
                <w:szCs w:val="22"/>
                <w:lang w:val="en-GB"/>
              </w:rPr>
              <w:t>1</w:t>
            </w:r>
          </w:p>
        </w:tc>
        <w:tc>
          <w:tcPr>
            <w:tcW w:w="1559" w:type="dxa"/>
            <w:shd w:val="clear" w:color="auto" w:fill="auto"/>
          </w:tcPr>
          <w:p w14:paraId="1D20CA6D" w14:textId="77777777" w:rsidR="00CB3C81" w:rsidRPr="008F6838" w:rsidRDefault="00CB3C81" w:rsidP="00DB468C">
            <w:pPr>
              <w:rPr>
                <w:rFonts w:ascii="Franklin Gothic Book" w:eastAsia="Cambria" w:hAnsi="Franklin Gothic Book" w:cs="Cambria"/>
                <w:szCs w:val="22"/>
                <w:lang w:val="en-GB"/>
              </w:rPr>
            </w:pPr>
            <w:r w:rsidRPr="008F6838">
              <w:rPr>
                <w:rFonts w:ascii="Franklin Gothic Book" w:eastAsia="Cambria" w:hAnsi="Franklin Gothic Book" w:cs="Cambria"/>
                <w:szCs w:val="22"/>
                <w:lang w:val="en-GB"/>
              </w:rPr>
              <w:t>1</w:t>
            </w:r>
          </w:p>
        </w:tc>
        <w:tc>
          <w:tcPr>
            <w:tcW w:w="1753" w:type="dxa"/>
            <w:shd w:val="clear" w:color="auto" w:fill="auto"/>
          </w:tcPr>
          <w:p w14:paraId="0E028022" w14:textId="77777777" w:rsidR="00CB3C81" w:rsidRPr="008F6838" w:rsidRDefault="00CB3C81" w:rsidP="00DB468C">
            <w:pPr>
              <w:rPr>
                <w:rFonts w:ascii="Franklin Gothic Book" w:eastAsia="Cambria" w:hAnsi="Franklin Gothic Book" w:cs="Cambria"/>
                <w:szCs w:val="22"/>
                <w:lang w:val="en-GB"/>
              </w:rPr>
            </w:pPr>
            <w:r w:rsidRPr="008F6838">
              <w:rPr>
                <w:rFonts w:ascii="Franklin Gothic Book" w:eastAsia="Cambria" w:hAnsi="Franklin Gothic Book" w:cs="Cambria"/>
                <w:szCs w:val="22"/>
                <w:lang w:val="en-GB"/>
              </w:rPr>
              <w:t>L</w:t>
            </w:r>
          </w:p>
        </w:tc>
      </w:tr>
      <w:tr w:rsidR="00CB3C81" w:rsidRPr="001319A3" w14:paraId="4DFB4265" w14:textId="77777777" w:rsidTr="71E985E6">
        <w:trPr>
          <w:trHeight w:val="250"/>
        </w:trPr>
        <w:tc>
          <w:tcPr>
            <w:tcW w:w="5529" w:type="dxa"/>
            <w:shd w:val="clear" w:color="auto" w:fill="auto"/>
          </w:tcPr>
          <w:p w14:paraId="6C3EE111" w14:textId="77777777" w:rsidR="00CB3C81" w:rsidRPr="008F6838" w:rsidRDefault="00CB3C81" w:rsidP="00DB468C">
            <w:pPr>
              <w:tabs>
                <w:tab w:val="left" w:pos="497"/>
              </w:tabs>
              <w:rPr>
                <w:rFonts w:ascii="Franklin Gothic Book" w:eastAsia="Cambria" w:hAnsi="Franklin Gothic Book" w:cs="Cambria"/>
                <w:szCs w:val="22"/>
                <w:lang w:val="en-GB"/>
              </w:rPr>
            </w:pPr>
            <w:r w:rsidRPr="008F6838">
              <w:rPr>
                <w:rFonts w:ascii="Franklin Gothic Book" w:eastAsia="Cambria" w:hAnsi="Franklin Gothic Book" w:cs="Cambria"/>
                <w:szCs w:val="22"/>
                <w:lang w:val="en-GB"/>
              </w:rPr>
              <w:t>SS 8:</w:t>
            </w:r>
            <w:r w:rsidRPr="008F6838">
              <w:rPr>
                <w:rFonts w:ascii="Franklin Gothic Book" w:eastAsia="Cambria" w:hAnsi="Franklin Gothic Book" w:cs="Cambria"/>
                <w:szCs w:val="22"/>
                <w:lang w:val="en-GB"/>
              </w:rPr>
              <w:tab/>
            </w:r>
            <w:proofErr w:type="spellStart"/>
            <w:r w:rsidRPr="008F6838">
              <w:rPr>
                <w:rFonts w:ascii="Franklin Gothic Book" w:eastAsia="Cambria" w:hAnsi="Franklin Gothic Book" w:cs="Cambria"/>
                <w:szCs w:val="22"/>
                <w:lang w:val="en-GB"/>
              </w:rPr>
              <w:t>Labor</w:t>
            </w:r>
            <w:proofErr w:type="spellEnd"/>
            <w:r w:rsidRPr="008F6838">
              <w:rPr>
                <w:rFonts w:ascii="Franklin Gothic Book" w:eastAsia="Cambria" w:hAnsi="Franklin Gothic Book" w:cs="Cambria"/>
                <w:szCs w:val="22"/>
                <w:lang w:val="en-GB"/>
              </w:rPr>
              <w:t xml:space="preserve"> and working conditions</w:t>
            </w:r>
          </w:p>
        </w:tc>
        <w:tc>
          <w:tcPr>
            <w:tcW w:w="1418" w:type="dxa"/>
            <w:shd w:val="clear" w:color="auto" w:fill="auto"/>
          </w:tcPr>
          <w:p w14:paraId="434D33F3" w14:textId="77777777" w:rsidR="00CB3C81" w:rsidRPr="008F6838" w:rsidRDefault="00CB3C81" w:rsidP="00DB468C">
            <w:pPr>
              <w:rPr>
                <w:rFonts w:ascii="Franklin Gothic Book" w:eastAsia="Cambria" w:hAnsi="Franklin Gothic Book" w:cs="Cambria"/>
                <w:szCs w:val="22"/>
                <w:lang w:val="en-GB"/>
              </w:rPr>
            </w:pPr>
            <w:r w:rsidRPr="008F6838">
              <w:rPr>
                <w:rFonts w:ascii="Franklin Gothic Book" w:eastAsia="Cambria" w:hAnsi="Franklin Gothic Book" w:cs="Cambria"/>
                <w:szCs w:val="22"/>
                <w:lang w:val="en-GB"/>
              </w:rPr>
              <w:t>1</w:t>
            </w:r>
          </w:p>
        </w:tc>
        <w:tc>
          <w:tcPr>
            <w:tcW w:w="1559" w:type="dxa"/>
            <w:shd w:val="clear" w:color="auto" w:fill="auto"/>
          </w:tcPr>
          <w:p w14:paraId="03CEC4FA" w14:textId="77777777" w:rsidR="00CB3C81" w:rsidRPr="008F6838" w:rsidRDefault="00CB3C81" w:rsidP="00DB468C">
            <w:pPr>
              <w:rPr>
                <w:rFonts w:ascii="Franklin Gothic Book" w:eastAsia="Cambria" w:hAnsi="Franklin Gothic Book" w:cs="Cambria"/>
                <w:szCs w:val="22"/>
                <w:lang w:val="en-GB"/>
              </w:rPr>
            </w:pPr>
            <w:r w:rsidRPr="008F6838">
              <w:rPr>
                <w:rFonts w:ascii="Franklin Gothic Book" w:eastAsia="Cambria" w:hAnsi="Franklin Gothic Book" w:cs="Cambria"/>
                <w:szCs w:val="22"/>
                <w:lang w:val="en-GB"/>
              </w:rPr>
              <w:t>1</w:t>
            </w:r>
          </w:p>
        </w:tc>
        <w:tc>
          <w:tcPr>
            <w:tcW w:w="1753" w:type="dxa"/>
            <w:shd w:val="clear" w:color="auto" w:fill="auto"/>
          </w:tcPr>
          <w:p w14:paraId="2E675A2D" w14:textId="77777777" w:rsidR="00CB3C81" w:rsidRPr="008F6838" w:rsidRDefault="00CB3C81" w:rsidP="00DB468C">
            <w:pPr>
              <w:rPr>
                <w:rFonts w:ascii="Franklin Gothic Book" w:eastAsia="Cambria" w:hAnsi="Franklin Gothic Book" w:cs="Cambria"/>
                <w:szCs w:val="22"/>
                <w:lang w:val="en-GB"/>
              </w:rPr>
            </w:pPr>
            <w:r w:rsidRPr="008F6838">
              <w:rPr>
                <w:rFonts w:ascii="Franklin Gothic Book" w:eastAsia="Cambria" w:hAnsi="Franklin Gothic Book" w:cs="Cambria"/>
                <w:szCs w:val="22"/>
                <w:lang w:val="en-GB"/>
              </w:rPr>
              <w:t>L</w:t>
            </w:r>
          </w:p>
        </w:tc>
      </w:tr>
    </w:tbl>
    <w:p w14:paraId="3B2EF28F" w14:textId="77777777" w:rsidR="00CB3C81" w:rsidRPr="008F6838" w:rsidRDefault="00CB3C81" w:rsidP="00DB468C">
      <w:pPr>
        <w:rPr>
          <w:rFonts w:ascii="Franklin Gothic Book" w:hAnsi="Franklin Gothic Book"/>
          <w:b/>
          <w:szCs w:val="22"/>
          <w:lang w:val="en-GB"/>
        </w:rPr>
      </w:pPr>
    </w:p>
    <w:p w14:paraId="131C37EF" w14:textId="77777777" w:rsidR="00CB3C81" w:rsidRPr="001319A3" w:rsidRDefault="00CB3C81">
      <w:pPr>
        <w:pStyle w:val="ListParagraph"/>
        <w:numPr>
          <w:ilvl w:val="0"/>
          <w:numId w:val="43"/>
        </w:numPr>
        <w:rPr>
          <w:rFonts w:eastAsia="Cambria"/>
        </w:rPr>
      </w:pPr>
      <w:r w:rsidRPr="001319A3">
        <w:rPr>
          <w:rFonts w:eastAsia="Cambria"/>
        </w:rPr>
        <w:t>ESS Risk Level</w:t>
      </w:r>
      <w:r w:rsidRPr="001319A3">
        <w:rPr>
          <w:rFonts w:eastAsia="Cambria"/>
          <w:vertAlign w:val="superscript"/>
        </w:rPr>
        <w:footnoteReference w:id="53"/>
      </w:r>
      <w:r w:rsidRPr="001319A3">
        <w:rPr>
          <w:rFonts w:eastAsia="Cambria"/>
        </w:rPr>
        <w:t xml:space="preserve"> - </w:t>
      </w:r>
    </w:p>
    <w:tbl>
      <w:tblPr>
        <w:tblStyle w:val="TableGrid"/>
        <w:tblpPr w:leftFromText="141" w:rightFromText="141" w:vertAnchor="text" w:horzAnchor="page" w:tblpX="7930" w:tblpY="118"/>
        <w:tblW w:w="0" w:type="auto"/>
        <w:tblLayout w:type="fixed"/>
        <w:tblCellMar>
          <w:left w:w="0" w:type="dxa"/>
          <w:right w:w="0" w:type="dxa"/>
        </w:tblCellMar>
        <w:tblLook w:val="04A0" w:firstRow="1" w:lastRow="0" w:firstColumn="1" w:lastColumn="0" w:noHBand="0" w:noVBand="1"/>
      </w:tblPr>
      <w:tblGrid>
        <w:gridCol w:w="510"/>
        <w:gridCol w:w="510"/>
        <w:gridCol w:w="510"/>
        <w:gridCol w:w="510"/>
        <w:gridCol w:w="510"/>
        <w:gridCol w:w="510"/>
      </w:tblGrid>
      <w:tr w:rsidR="00CB3C81" w:rsidRPr="001319A3" w14:paraId="68A2FCAB" w14:textId="77777777" w:rsidTr="008F61E0">
        <w:trPr>
          <w:trHeight w:val="510"/>
        </w:trPr>
        <w:tc>
          <w:tcPr>
            <w:tcW w:w="510" w:type="dxa"/>
          </w:tcPr>
          <w:p w14:paraId="3C9A9973" w14:textId="77777777" w:rsidR="00CB3C81" w:rsidRPr="008F6838" w:rsidRDefault="00CB3C81" w:rsidP="00DB468C">
            <w:pPr>
              <w:ind w:right="857"/>
              <w:rPr>
                <w:rFonts w:ascii="Cambria" w:eastAsia="Cambria" w:hAnsi="Cambria" w:cs="Cambria"/>
                <w:color w:val="000000"/>
                <w:szCs w:val="22"/>
                <w:lang w:val="en-GB"/>
              </w:rPr>
            </w:pPr>
            <w:r w:rsidRPr="008F6838">
              <w:rPr>
                <w:rFonts w:ascii="Cambria" w:eastAsia="Cambria" w:hAnsi="Cambria" w:cs="Cambria"/>
                <w:color w:val="000000"/>
                <w:szCs w:val="22"/>
                <w:lang w:val="en-GB"/>
              </w:rPr>
              <w:lastRenderedPageBreak/>
              <w:t>5</w:t>
            </w:r>
          </w:p>
        </w:tc>
        <w:tc>
          <w:tcPr>
            <w:tcW w:w="510" w:type="dxa"/>
            <w:shd w:val="clear" w:color="auto" w:fill="FF0000"/>
          </w:tcPr>
          <w:p w14:paraId="11FDB183" w14:textId="77777777" w:rsidR="00CB3C81" w:rsidRPr="008F6838" w:rsidRDefault="00CB3C81" w:rsidP="00DB468C">
            <w:pPr>
              <w:ind w:right="857"/>
              <w:rPr>
                <w:rFonts w:ascii="Cambria" w:eastAsia="Cambria" w:hAnsi="Cambria" w:cs="Cambria"/>
                <w:color w:val="000000"/>
                <w:szCs w:val="22"/>
                <w:lang w:val="en-GB"/>
              </w:rPr>
            </w:pPr>
            <w:r w:rsidRPr="008F6838">
              <w:rPr>
                <w:rFonts w:ascii="Cambria" w:eastAsia="Cambria" w:hAnsi="Cambria" w:cs="Cambria"/>
                <w:color w:val="000000"/>
                <w:szCs w:val="22"/>
                <w:lang w:val="en-GB"/>
              </w:rPr>
              <w:t>H</w:t>
            </w:r>
          </w:p>
        </w:tc>
        <w:tc>
          <w:tcPr>
            <w:tcW w:w="510" w:type="dxa"/>
            <w:shd w:val="clear" w:color="auto" w:fill="FF0000"/>
          </w:tcPr>
          <w:p w14:paraId="4C8FB52C" w14:textId="77777777" w:rsidR="00CB3C81" w:rsidRPr="008F6838" w:rsidRDefault="00CB3C81" w:rsidP="00DB468C">
            <w:pPr>
              <w:ind w:right="857"/>
              <w:rPr>
                <w:rFonts w:ascii="Cambria" w:eastAsia="Cambria" w:hAnsi="Cambria" w:cs="Cambria"/>
                <w:color w:val="000000"/>
                <w:szCs w:val="22"/>
                <w:lang w:val="en-GB"/>
              </w:rPr>
            </w:pPr>
            <w:r w:rsidRPr="008F6838">
              <w:rPr>
                <w:rFonts w:ascii="Cambria" w:eastAsia="Cambria" w:hAnsi="Cambria" w:cs="Cambria"/>
                <w:color w:val="000000"/>
                <w:szCs w:val="22"/>
                <w:lang w:val="en-GB"/>
              </w:rPr>
              <w:t>H</w:t>
            </w:r>
          </w:p>
        </w:tc>
        <w:tc>
          <w:tcPr>
            <w:tcW w:w="510" w:type="dxa"/>
            <w:shd w:val="clear" w:color="auto" w:fill="FF0000"/>
          </w:tcPr>
          <w:p w14:paraId="402636DF" w14:textId="77777777" w:rsidR="00CB3C81" w:rsidRPr="008F6838" w:rsidRDefault="00CB3C81" w:rsidP="00DB468C">
            <w:pPr>
              <w:ind w:right="857"/>
              <w:rPr>
                <w:rFonts w:ascii="Cambria" w:eastAsia="Cambria" w:hAnsi="Cambria" w:cs="Cambria"/>
                <w:color w:val="000000"/>
                <w:szCs w:val="22"/>
                <w:lang w:val="en-GB"/>
              </w:rPr>
            </w:pPr>
            <w:r w:rsidRPr="008F6838">
              <w:rPr>
                <w:rFonts w:ascii="Cambria" w:eastAsia="Cambria" w:hAnsi="Cambria" w:cs="Cambria"/>
                <w:color w:val="000000"/>
                <w:szCs w:val="22"/>
                <w:lang w:val="en-GB"/>
              </w:rPr>
              <w:t>H</w:t>
            </w:r>
          </w:p>
        </w:tc>
        <w:tc>
          <w:tcPr>
            <w:tcW w:w="510" w:type="dxa"/>
            <w:shd w:val="clear" w:color="auto" w:fill="FF0000"/>
          </w:tcPr>
          <w:p w14:paraId="1513D358" w14:textId="77777777" w:rsidR="00CB3C81" w:rsidRPr="008F6838" w:rsidRDefault="00CB3C81" w:rsidP="00DB468C">
            <w:pPr>
              <w:ind w:right="857"/>
              <w:rPr>
                <w:rFonts w:ascii="Cambria" w:eastAsia="Cambria" w:hAnsi="Cambria" w:cs="Cambria"/>
                <w:color w:val="000000"/>
                <w:szCs w:val="22"/>
                <w:lang w:val="en-GB"/>
              </w:rPr>
            </w:pPr>
            <w:r w:rsidRPr="008F6838">
              <w:rPr>
                <w:rFonts w:ascii="Cambria" w:eastAsia="Cambria" w:hAnsi="Cambria" w:cs="Cambria"/>
                <w:color w:val="000000"/>
                <w:szCs w:val="22"/>
                <w:lang w:val="en-GB"/>
              </w:rPr>
              <w:t>H</w:t>
            </w:r>
          </w:p>
        </w:tc>
        <w:tc>
          <w:tcPr>
            <w:tcW w:w="510" w:type="dxa"/>
            <w:shd w:val="clear" w:color="auto" w:fill="FF0000"/>
          </w:tcPr>
          <w:p w14:paraId="349F91A3" w14:textId="77777777" w:rsidR="00CB3C81" w:rsidRPr="008F6838" w:rsidRDefault="00CB3C81" w:rsidP="00DB468C">
            <w:pPr>
              <w:ind w:right="857"/>
              <w:rPr>
                <w:rFonts w:ascii="Cambria" w:eastAsia="Cambria" w:hAnsi="Cambria" w:cs="Cambria"/>
                <w:color w:val="000000"/>
                <w:szCs w:val="22"/>
                <w:lang w:val="en-GB"/>
              </w:rPr>
            </w:pPr>
            <w:r w:rsidRPr="008F6838">
              <w:rPr>
                <w:rFonts w:ascii="Cambria" w:eastAsia="Cambria" w:hAnsi="Cambria" w:cs="Cambria"/>
                <w:color w:val="000000"/>
                <w:szCs w:val="22"/>
                <w:lang w:val="en-GB"/>
              </w:rPr>
              <w:t>H</w:t>
            </w:r>
          </w:p>
        </w:tc>
      </w:tr>
      <w:tr w:rsidR="00CB3C81" w:rsidRPr="001319A3" w14:paraId="1238E65E" w14:textId="77777777" w:rsidTr="008F61E0">
        <w:trPr>
          <w:trHeight w:val="510"/>
        </w:trPr>
        <w:tc>
          <w:tcPr>
            <w:tcW w:w="510" w:type="dxa"/>
          </w:tcPr>
          <w:p w14:paraId="4FC41FE2" w14:textId="77777777" w:rsidR="00CB3C81" w:rsidRPr="008F6838" w:rsidRDefault="00CB3C81" w:rsidP="00DB468C">
            <w:pPr>
              <w:ind w:right="857"/>
              <w:rPr>
                <w:rFonts w:ascii="Cambria" w:eastAsia="Cambria" w:hAnsi="Cambria" w:cs="Cambria"/>
                <w:color w:val="000000"/>
                <w:szCs w:val="22"/>
                <w:lang w:val="en-GB"/>
              </w:rPr>
            </w:pPr>
            <w:r w:rsidRPr="008F6838">
              <w:rPr>
                <w:rFonts w:ascii="Cambria" w:eastAsia="Cambria" w:hAnsi="Cambria" w:cs="Cambria"/>
                <w:color w:val="000000"/>
                <w:szCs w:val="22"/>
                <w:lang w:val="en-GB"/>
              </w:rPr>
              <w:t>4</w:t>
            </w:r>
          </w:p>
        </w:tc>
        <w:tc>
          <w:tcPr>
            <w:tcW w:w="510" w:type="dxa"/>
            <w:shd w:val="clear" w:color="auto" w:fill="FFD966" w:themeFill="accent4" w:themeFillTint="99"/>
          </w:tcPr>
          <w:p w14:paraId="3208134B" w14:textId="77777777" w:rsidR="00CB3C81" w:rsidRPr="008F6838" w:rsidRDefault="00CB3C81" w:rsidP="00DB468C">
            <w:pPr>
              <w:ind w:right="857"/>
              <w:rPr>
                <w:rFonts w:ascii="Cambria" w:eastAsia="Cambria" w:hAnsi="Cambria" w:cs="Cambria"/>
                <w:color w:val="000000"/>
                <w:szCs w:val="22"/>
                <w:lang w:val="en-GB"/>
              </w:rPr>
            </w:pPr>
            <w:r w:rsidRPr="008F6838">
              <w:rPr>
                <w:rFonts w:ascii="Cambria" w:eastAsia="Cambria" w:hAnsi="Cambria" w:cs="Cambria"/>
                <w:color w:val="000000"/>
                <w:szCs w:val="22"/>
                <w:lang w:val="en-GB"/>
              </w:rPr>
              <w:t>M</w:t>
            </w:r>
          </w:p>
        </w:tc>
        <w:tc>
          <w:tcPr>
            <w:tcW w:w="510" w:type="dxa"/>
            <w:shd w:val="clear" w:color="auto" w:fill="FFD966" w:themeFill="accent4" w:themeFillTint="99"/>
          </w:tcPr>
          <w:p w14:paraId="7AD8F730" w14:textId="77777777" w:rsidR="00CB3C81" w:rsidRPr="008F6838" w:rsidRDefault="00CB3C81" w:rsidP="00DB468C">
            <w:pPr>
              <w:ind w:right="857"/>
              <w:rPr>
                <w:rFonts w:ascii="Cambria" w:eastAsia="Cambria" w:hAnsi="Cambria" w:cs="Cambria"/>
                <w:color w:val="000000"/>
                <w:szCs w:val="22"/>
                <w:lang w:val="en-GB"/>
              </w:rPr>
            </w:pPr>
            <w:r w:rsidRPr="008F6838">
              <w:rPr>
                <w:rFonts w:ascii="Cambria" w:eastAsia="Cambria" w:hAnsi="Cambria" w:cs="Cambria"/>
                <w:color w:val="000000"/>
                <w:szCs w:val="22"/>
                <w:lang w:val="en-GB"/>
              </w:rPr>
              <w:t>M</w:t>
            </w:r>
          </w:p>
        </w:tc>
        <w:tc>
          <w:tcPr>
            <w:tcW w:w="510" w:type="dxa"/>
            <w:shd w:val="clear" w:color="auto" w:fill="FF0000"/>
          </w:tcPr>
          <w:p w14:paraId="708FEF8F" w14:textId="77777777" w:rsidR="00CB3C81" w:rsidRPr="008F6838" w:rsidRDefault="00CB3C81" w:rsidP="00DB468C">
            <w:pPr>
              <w:ind w:right="857"/>
              <w:rPr>
                <w:rFonts w:ascii="Cambria" w:eastAsia="Cambria" w:hAnsi="Cambria" w:cs="Cambria"/>
                <w:color w:val="000000"/>
                <w:szCs w:val="22"/>
                <w:lang w:val="en-GB"/>
              </w:rPr>
            </w:pPr>
            <w:r w:rsidRPr="008F6838">
              <w:rPr>
                <w:rFonts w:ascii="Cambria" w:eastAsia="Cambria" w:hAnsi="Cambria" w:cs="Cambria"/>
                <w:color w:val="000000"/>
                <w:szCs w:val="22"/>
                <w:lang w:val="en-GB"/>
              </w:rPr>
              <w:t>H</w:t>
            </w:r>
          </w:p>
        </w:tc>
        <w:tc>
          <w:tcPr>
            <w:tcW w:w="510" w:type="dxa"/>
            <w:shd w:val="clear" w:color="auto" w:fill="FF0000"/>
          </w:tcPr>
          <w:p w14:paraId="5CE63C5B" w14:textId="77777777" w:rsidR="00CB3C81" w:rsidRPr="008F6838" w:rsidRDefault="00CB3C81" w:rsidP="00DB468C">
            <w:pPr>
              <w:ind w:right="857"/>
              <w:rPr>
                <w:rFonts w:ascii="Cambria" w:eastAsia="Cambria" w:hAnsi="Cambria" w:cs="Cambria"/>
                <w:color w:val="000000"/>
                <w:szCs w:val="22"/>
                <w:lang w:val="en-GB"/>
              </w:rPr>
            </w:pPr>
            <w:r w:rsidRPr="008F6838">
              <w:rPr>
                <w:rFonts w:ascii="Cambria" w:eastAsia="Cambria" w:hAnsi="Cambria" w:cs="Cambria"/>
                <w:color w:val="000000"/>
                <w:szCs w:val="22"/>
                <w:lang w:val="en-GB"/>
              </w:rPr>
              <w:t>H</w:t>
            </w:r>
          </w:p>
        </w:tc>
        <w:tc>
          <w:tcPr>
            <w:tcW w:w="510" w:type="dxa"/>
            <w:shd w:val="clear" w:color="auto" w:fill="FF0000"/>
          </w:tcPr>
          <w:p w14:paraId="07A64F32" w14:textId="77777777" w:rsidR="00CB3C81" w:rsidRPr="008F6838" w:rsidRDefault="00CB3C81" w:rsidP="00DB468C">
            <w:pPr>
              <w:ind w:right="857"/>
              <w:rPr>
                <w:rFonts w:ascii="Cambria" w:eastAsia="Cambria" w:hAnsi="Cambria" w:cs="Cambria"/>
                <w:color w:val="000000"/>
                <w:szCs w:val="22"/>
                <w:lang w:val="en-GB"/>
              </w:rPr>
            </w:pPr>
            <w:r w:rsidRPr="008F6838">
              <w:rPr>
                <w:rFonts w:ascii="Cambria" w:eastAsia="Cambria" w:hAnsi="Cambria" w:cs="Cambria"/>
                <w:color w:val="000000"/>
                <w:szCs w:val="22"/>
                <w:lang w:val="en-GB"/>
              </w:rPr>
              <w:t>H</w:t>
            </w:r>
          </w:p>
        </w:tc>
      </w:tr>
      <w:tr w:rsidR="00CB3C81" w:rsidRPr="001319A3" w14:paraId="3B921417" w14:textId="77777777" w:rsidTr="008F61E0">
        <w:trPr>
          <w:trHeight w:val="510"/>
        </w:trPr>
        <w:tc>
          <w:tcPr>
            <w:tcW w:w="510" w:type="dxa"/>
          </w:tcPr>
          <w:p w14:paraId="2BEA5647" w14:textId="77777777" w:rsidR="00CB3C81" w:rsidRPr="008F6838" w:rsidRDefault="00CB3C81" w:rsidP="00DB468C">
            <w:pPr>
              <w:ind w:right="857"/>
              <w:rPr>
                <w:rFonts w:ascii="Cambria" w:eastAsia="Cambria" w:hAnsi="Cambria" w:cs="Cambria"/>
                <w:color w:val="000000"/>
                <w:szCs w:val="22"/>
                <w:lang w:val="en-GB"/>
              </w:rPr>
            </w:pPr>
            <w:r w:rsidRPr="008F6838">
              <w:rPr>
                <w:rFonts w:ascii="Cambria" w:eastAsia="Cambria" w:hAnsi="Cambria" w:cs="Cambria"/>
                <w:color w:val="000000"/>
                <w:szCs w:val="22"/>
                <w:lang w:val="en-GB"/>
              </w:rPr>
              <w:t>3</w:t>
            </w:r>
          </w:p>
        </w:tc>
        <w:tc>
          <w:tcPr>
            <w:tcW w:w="510" w:type="dxa"/>
            <w:shd w:val="clear" w:color="auto" w:fill="70AD47" w:themeFill="accent6"/>
          </w:tcPr>
          <w:p w14:paraId="57FCA920" w14:textId="77777777" w:rsidR="00CB3C81" w:rsidRPr="008F6838" w:rsidRDefault="00CB3C81" w:rsidP="00DB468C">
            <w:pPr>
              <w:ind w:right="857"/>
              <w:rPr>
                <w:rFonts w:ascii="Cambria" w:eastAsia="Cambria" w:hAnsi="Cambria" w:cs="Cambria"/>
                <w:color w:val="000000"/>
                <w:szCs w:val="22"/>
                <w:lang w:val="en-GB"/>
              </w:rPr>
            </w:pPr>
            <w:r w:rsidRPr="008F6838">
              <w:rPr>
                <w:rFonts w:ascii="Cambria" w:eastAsia="Cambria" w:hAnsi="Cambria" w:cs="Cambria"/>
                <w:color w:val="000000"/>
                <w:szCs w:val="22"/>
                <w:lang w:val="en-GB"/>
              </w:rPr>
              <w:t>L</w:t>
            </w:r>
          </w:p>
        </w:tc>
        <w:tc>
          <w:tcPr>
            <w:tcW w:w="510" w:type="dxa"/>
            <w:shd w:val="clear" w:color="auto" w:fill="FFD966" w:themeFill="accent4" w:themeFillTint="99"/>
          </w:tcPr>
          <w:p w14:paraId="12F10778" w14:textId="77777777" w:rsidR="00CB3C81" w:rsidRPr="008F6838" w:rsidRDefault="00CB3C81" w:rsidP="00DB468C">
            <w:pPr>
              <w:ind w:right="857"/>
              <w:rPr>
                <w:rFonts w:ascii="Cambria" w:eastAsia="Cambria" w:hAnsi="Cambria" w:cs="Cambria"/>
                <w:color w:val="000000"/>
                <w:szCs w:val="22"/>
                <w:lang w:val="en-GB"/>
              </w:rPr>
            </w:pPr>
            <w:r w:rsidRPr="008F6838">
              <w:rPr>
                <w:rFonts w:ascii="Cambria" w:eastAsia="Cambria" w:hAnsi="Cambria" w:cs="Cambria"/>
                <w:color w:val="000000"/>
                <w:szCs w:val="22"/>
                <w:lang w:val="en-GB"/>
              </w:rPr>
              <w:t>M</w:t>
            </w:r>
          </w:p>
        </w:tc>
        <w:tc>
          <w:tcPr>
            <w:tcW w:w="510" w:type="dxa"/>
            <w:shd w:val="clear" w:color="auto" w:fill="FFD966" w:themeFill="accent4" w:themeFillTint="99"/>
          </w:tcPr>
          <w:p w14:paraId="43B84E13" w14:textId="77777777" w:rsidR="00CB3C81" w:rsidRPr="008F6838" w:rsidRDefault="00CB3C81" w:rsidP="00DB468C">
            <w:pPr>
              <w:ind w:right="857"/>
              <w:rPr>
                <w:rFonts w:ascii="Cambria" w:eastAsia="Cambria" w:hAnsi="Cambria" w:cs="Cambria"/>
                <w:color w:val="000000"/>
                <w:szCs w:val="22"/>
                <w:lang w:val="en-GB"/>
              </w:rPr>
            </w:pPr>
            <w:r w:rsidRPr="008F6838">
              <w:rPr>
                <w:rFonts w:ascii="Cambria" w:eastAsia="Cambria" w:hAnsi="Cambria" w:cs="Cambria"/>
                <w:color w:val="000000"/>
                <w:szCs w:val="22"/>
                <w:lang w:val="en-GB"/>
              </w:rPr>
              <w:t>M</w:t>
            </w:r>
          </w:p>
        </w:tc>
        <w:tc>
          <w:tcPr>
            <w:tcW w:w="510" w:type="dxa"/>
            <w:shd w:val="clear" w:color="auto" w:fill="FFD966" w:themeFill="accent4" w:themeFillTint="99"/>
          </w:tcPr>
          <w:p w14:paraId="109813AF" w14:textId="77777777" w:rsidR="00CB3C81" w:rsidRPr="008F6838" w:rsidRDefault="00CB3C81" w:rsidP="00DB468C">
            <w:pPr>
              <w:ind w:right="857"/>
              <w:rPr>
                <w:rFonts w:ascii="Cambria" w:eastAsia="Cambria" w:hAnsi="Cambria" w:cs="Cambria"/>
                <w:color w:val="000000"/>
                <w:szCs w:val="22"/>
                <w:lang w:val="en-GB"/>
              </w:rPr>
            </w:pPr>
            <w:r w:rsidRPr="008F6838">
              <w:rPr>
                <w:rFonts w:ascii="Cambria" w:eastAsia="Cambria" w:hAnsi="Cambria" w:cs="Cambria"/>
                <w:color w:val="000000"/>
                <w:szCs w:val="22"/>
                <w:lang w:val="en-GB"/>
              </w:rPr>
              <w:t>M</w:t>
            </w:r>
          </w:p>
        </w:tc>
        <w:tc>
          <w:tcPr>
            <w:tcW w:w="510" w:type="dxa"/>
            <w:shd w:val="clear" w:color="auto" w:fill="FFD966" w:themeFill="accent4" w:themeFillTint="99"/>
          </w:tcPr>
          <w:p w14:paraId="3537DFD1" w14:textId="77777777" w:rsidR="00CB3C81" w:rsidRPr="008F6838" w:rsidRDefault="00CB3C81" w:rsidP="00DB468C">
            <w:pPr>
              <w:ind w:right="857"/>
              <w:rPr>
                <w:rFonts w:ascii="Cambria" w:eastAsia="Cambria" w:hAnsi="Cambria" w:cs="Cambria"/>
                <w:color w:val="000000"/>
                <w:szCs w:val="22"/>
                <w:lang w:val="en-GB"/>
              </w:rPr>
            </w:pPr>
            <w:r w:rsidRPr="008F6838">
              <w:rPr>
                <w:rFonts w:ascii="Cambria" w:eastAsia="Cambria" w:hAnsi="Cambria" w:cs="Cambria"/>
                <w:color w:val="000000"/>
                <w:szCs w:val="22"/>
                <w:lang w:val="en-GB"/>
              </w:rPr>
              <w:t>M</w:t>
            </w:r>
          </w:p>
        </w:tc>
      </w:tr>
      <w:tr w:rsidR="00CB3C81" w:rsidRPr="001319A3" w14:paraId="4433BE19" w14:textId="77777777" w:rsidTr="008F61E0">
        <w:trPr>
          <w:trHeight w:val="510"/>
        </w:trPr>
        <w:tc>
          <w:tcPr>
            <w:tcW w:w="510" w:type="dxa"/>
          </w:tcPr>
          <w:p w14:paraId="6E1994EA" w14:textId="32C282DB" w:rsidR="00CB3C81" w:rsidRPr="008F6838" w:rsidRDefault="00CB3C81" w:rsidP="00DB468C">
            <w:pPr>
              <w:ind w:right="857"/>
              <w:rPr>
                <w:rFonts w:ascii="Cambria" w:eastAsia="Cambria" w:hAnsi="Cambria" w:cs="Cambria"/>
                <w:color w:val="000000"/>
                <w:szCs w:val="22"/>
                <w:lang w:val="en-GB"/>
              </w:rPr>
            </w:pPr>
            <w:r w:rsidRPr="008F6838">
              <w:rPr>
                <w:rFonts w:ascii="Cambria" w:eastAsia="Cambria" w:hAnsi="Cambria" w:cs="Cambria"/>
                <w:color w:val="000000"/>
                <w:szCs w:val="22"/>
                <w:lang w:val="en-GB"/>
              </w:rPr>
              <w:t>2</w:t>
            </w:r>
          </w:p>
        </w:tc>
        <w:tc>
          <w:tcPr>
            <w:tcW w:w="510" w:type="dxa"/>
            <w:shd w:val="clear" w:color="auto" w:fill="70AD47" w:themeFill="accent6"/>
          </w:tcPr>
          <w:p w14:paraId="6672B7B0" w14:textId="77777777" w:rsidR="00CB3C81" w:rsidRPr="008F6838" w:rsidRDefault="00CB3C81" w:rsidP="00DB468C">
            <w:pPr>
              <w:ind w:right="857"/>
              <w:rPr>
                <w:rFonts w:ascii="Cambria" w:eastAsia="Cambria" w:hAnsi="Cambria" w:cs="Cambria"/>
                <w:color w:val="000000"/>
                <w:szCs w:val="22"/>
                <w:lang w:val="en-GB"/>
              </w:rPr>
            </w:pPr>
            <w:r w:rsidRPr="008F6838">
              <w:rPr>
                <w:rFonts w:ascii="Cambria" w:eastAsia="Cambria" w:hAnsi="Cambria" w:cs="Cambria"/>
                <w:color w:val="000000"/>
                <w:szCs w:val="22"/>
                <w:lang w:val="en-GB"/>
              </w:rPr>
              <w:t>L</w:t>
            </w:r>
          </w:p>
        </w:tc>
        <w:tc>
          <w:tcPr>
            <w:tcW w:w="510" w:type="dxa"/>
            <w:shd w:val="clear" w:color="auto" w:fill="70AD47" w:themeFill="accent6"/>
          </w:tcPr>
          <w:p w14:paraId="59FDBD51" w14:textId="77777777" w:rsidR="00CB3C81" w:rsidRPr="008F6838" w:rsidRDefault="00CB3C81" w:rsidP="00DB468C">
            <w:pPr>
              <w:ind w:right="857"/>
              <w:rPr>
                <w:rFonts w:ascii="Cambria" w:eastAsia="Cambria" w:hAnsi="Cambria" w:cs="Cambria"/>
                <w:color w:val="000000"/>
                <w:szCs w:val="22"/>
                <w:lang w:val="en-GB"/>
              </w:rPr>
            </w:pPr>
            <w:r w:rsidRPr="008F6838">
              <w:rPr>
                <w:rFonts w:ascii="Cambria" w:eastAsia="Cambria" w:hAnsi="Cambria" w:cs="Cambria"/>
                <w:color w:val="000000"/>
                <w:szCs w:val="22"/>
                <w:lang w:val="en-GB"/>
              </w:rPr>
              <w:t>L</w:t>
            </w:r>
          </w:p>
        </w:tc>
        <w:tc>
          <w:tcPr>
            <w:tcW w:w="510" w:type="dxa"/>
            <w:shd w:val="clear" w:color="auto" w:fill="FFD966" w:themeFill="accent4" w:themeFillTint="99"/>
          </w:tcPr>
          <w:p w14:paraId="7654B938" w14:textId="77777777" w:rsidR="00CB3C81" w:rsidRPr="008F6838" w:rsidRDefault="00CB3C81" w:rsidP="00DB468C">
            <w:pPr>
              <w:ind w:right="857"/>
              <w:rPr>
                <w:rFonts w:ascii="Cambria" w:eastAsia="Cambria" w:hAnsi="Cambria" w:cs="Cambria"/>
                <w:color w:val="000000"/>
                <w:szCs w:val="22"/>
                <w:lang w:val="en-GB"/>
              </w:rPr>
            </w:pPr>
            <w:r w:rsidRPr="008F6838">
              <w:rPr>
                <w:rFonts w:ascii="Cambria" w:eastAsia="Cambria" w:hAnsi="Cambria" w:cs="Cambria"/>
                <w:color w:val="000000"/>
                <w:szCs w:val="22"/>
                <w:lang w:val="en-GB"/>
              </w:rPr>
              <w:t>M</w:t>
            </w:r>
          </w:p>
        </w:tc>
        <w:tc>
          <w:tcPr>
            <w:tcW w:w="510" w:type="dxa"/>
            <w:shd w:val="clear" w:color="auto" w:fill="FFD966" w:themeFill="accent4" w:themeFillTint="99"/>
          </w:tcPr>
          <w:p w14:paraId="2B528FA8" w14:textId="77777777" w:rsidR="00CB3C81" w:rsidRPr="008F6838" w:rsidRDefault="00CB3C81" w:rsidP="00DB468C">
            <w:pPr>
              <w:ind w:right="857"/>
              <w:rPr>
                <w:rFonts w:ascii="Cambria" w:eastAsia="Cambria" w:hAnsi="Cambria" w:cs="Cambria"/>
                <w:color w:val="000000"/>
                <w:szCs w:val="22"/>
                <w:lang w:val="en-GB"/>
              </w:rPr>
            </w:pPr>
            <w:r w:rsidRPr="008F6838">
              <w:rPr>
                <w:rFonts w:ascii="Cambria" w:eastAsia="Cambria" w:hAnsi="Cambria" w:cs="Cambria"/>
                <w:color w:val="000000"/>
                <w:szCs w:val="22"/>
                <w:lang w:val="en-GB"/>
              </w:rPr>
              <w:t>M</w:t>
            </w:r>
          </w:p>
        </w:tc>
        <w:tc>
          <w:tcPr>
            <w:tcW w:w="510" w:type="dxa"/>
            <w:shd w:val="clear" w:color="auto" w:fill="FFD966" w:themeFill="accent4" w:themeFillTint="99"/>
          </w:tcPr>
          <w:p w14:paraId="195DF2AE" w14:textId="77777777" w:rsidR="00CB3C81" w:rsidRPr="008F6838" w:rsidRDefault="00CB3C81" w:rsidP="00DB468C">
            <w:pPr>
              <w:ind w:right="857"/>
              <w:rPr>
                <w:rFonts w:ascii="Cambria" w:eastAsia="Cambria" w:hAnsi="Cambria" w:cs="Cambria"/>
                <w:color w:val="000000"/>
                <w:szCs w:val="22"/>
                <w:lang w:val="en-GB"/>
              </w:rPr>
            </w:pPr>
            <w:r w:rsidRPr="008F6838">
              <w:rPr>
                <w:rFonts w:ascii="Cambria" w:eastAsia="Cambria" w:hAnsi="Cambria" w:cs="Cambria"/>
                <w:color w:val="000000"/>
                <w:szCs w:val="22"/>
                <w:lang w:val="en-GB"/>
              </w:rPr>
              <w:t>M</w:t>
            </w:r>
          </w:p>
        </w:tc>
      </w:tr>
      <w:tr w:rsidR="00CB3C81" w:rsidRPr="001319A3" w14:paraId="69A9E514" w14:textId="77777777" w:rsidTr="008F61E0">
        <w:trPr>
          <w:trHeight w:val="510"/>
        </w:trPr>
        <w:tc>
          <w:tcPr>
            <w:tcW w:w="510" w:type="dxa"/>
          </w:tcPr>
          <w:p w14:paraId="1010AA77" w14:textId="77777777" w:rsidR="00CB3C81" w:rsidRPr="008F6838" w:rsidRDefault="00CB3C81" w:rsidP="00DB468C">
            <w:pPr>
              <w:ind w:right="857"/>
              <w:rPr>
                <w:rFonts w:ascii="Cambria" w:eastAsia="Cambria" w:hAnsi="Cambria" w:cs="Cambria"/>
                <w:color w:val="000000"/>
                <w:szCs w:val="22"/>
                <w:lang w:val="en-GB"/>
              </w:rPr>
            </w:pPr>
            <w:r w:rsidRPr="008F6838">
              <w:rPr>
                <w:rFonts w:ascii="Cambria" w:eastAsia="Cambria" w:hAnsi="Cambria" w:cs="Cambria"/>
                <w:color w:val="000000"/>
                <w:szCs w:val="22"/>
                <w:lang w:val="en-GB"/>
              </w:rPr>
              <w:t>1</w:t>
            </w:r>
          </w:p>
        </w:tc>
        <w:tc>
          <w:tcPr>
            <w:tcW w:w="510" w:type="dxa"/>
            <w:shd w:val="clear" w:color="auto" w:fill="70AD47" w:themeFill="accent6"/>
          </w:tcPr>
          <w:p w14:paraId="6A68417D" w14:textId="77777777" w:rsidR="00CB3C81" w:rsidRPr="008F6838" w:rsidRDefault="00CB3C81" w:rsidP="00DB468C">
            <w:pPr>
              <w:ind w:right="857"/>
              <w:rPr>
                <w:rFonts w:ascii="Cambria" w:eastAsia="Cambria" w:hAnsi="Cambria" w:cs="Cambria"/>
                <w:color w:val="000000"/>
                <w:szCs w:val="22"/>
                <w:lang w:val="en-GB"/>
              </w:rPr>
            </w:pPr>
            <w:r w:rsidRPr="008F6838">
              <w:rPr>
                <w:rFonts w:ascii="Cambria" w:eastAsia="Cambria" w:hAnsi="Cambria" w:cs="Cambria"/>
                <w:color w:val="000000"/>
                <w:szCs w:val="22"/>
                <w:lang w:val="en-GB"/>
              </w:rPr>
              <w:t>L</w:t>
            </w:r>
          </w:p>
        </w:tc>
        <w:tc>
          <w:tcPr>
            <w:tcW w:w="510" w:type="dxa"/>
            <w:shd w:val="clear" w:color="auto" w:fill="70AD47" w:themeFill="accent6"/>
          </w:tcPr>
          <w:p w14:paraId="3CA54355" w14:textId="77777777" w:rsidR="00CB3C81" w:rsidRPr="008F6838" w:rsidRDefault="00CB3C81" w:rsidP="00DB468C">
            <w:pPr>
              <w:ind w:right="857"/>
              <w:rPr>
                <w:rFonts w:ascii="Cambria" w:eastAsia="Cambria" w:hAnsi="Cambria" w:cs="Cambria"/>
                <w:color w:val="000000"/>
                <w:szCs w:val="22"/>
                <w:lang w:val="en-GB"/>
              </w:rPr>
            </w:pPr>
            <w:r w:rsidRPr="008F6838">
              <w:rPr>
                <w:rFonts w:ascii="Cambria" w:eastAsia="Cambria" w:hAnsi="Cambria" w:cs="Cambria"/>
                <w:color w:val="000000"/>
                <w:szCs w:val="22"/>
                <w:lang w:val="en-GB"/>
              </w:rPr>
              <w:t>L</w:t>
            </w:r>
          </w:p>
        </w:tc>
        <w:tc>
          <w:tcPr>
            <w:tcW w:w="510" w:type="dxa"/>
            <w:shd w:val="clear" w:color="auto" w:fill="70AD47" w:themeFill="accent6"/>
          </w:tcPr>
          <w:p w14:paraId="2B14F570" w14:textId="77777777" w:rsidR="00CB3C81" w:rsidRPr="008F6838" w:rsidRDefault="00CB3C81" w:rsidP="00DB468C">
            <w:pPr>
              <w:ind w:right="857"/>
              <w:rPr>
                <w:rFonts w:ascii="Cambria" w:eastAsia="Cambria" w:hAnsi="Cambria" w:cs="Cambria"/>
                <w:color w:val="000000"/>
                <w:szCs w:val="22"/>
                <w:lang w:val="en-GB"/>
              </w:rPr>
            </w:pPr>
            <w:r w:rsidRPr="008F6838">
              <w:rPr>
                <w:rFonts w:ascii="Cambria" w:eastAsia="Cambria" w:hAnsi="Cambria" w:cs="Cambria"/>
                <w:color w:val="000000"/>
                <w:szCs w:val="22"/>
                <w:lang w:val="en-GB"/>
              </w:rPr>
              <w:t>L</w:t>
            </w:r>
          </w:p>
        </w:tc>
        <w:tc>
          <w:tcPr>
            <w:tcW w:w="510" w:type="dxa"/>
            <w:shd w:val="clear" w:color="auto" w:fill="70AD47" w:themeFill="accent6"/>
          </w:tcPr>
          <w:p w14:paraId="5E189032" w14:textId="77777777" w:rsidR="00CB3C81" w:rsidRPr="008F6838" w:rsidRDefault="00CB3C81" w:rsidP="00DB468C">
            <w:pPr>
              <w:ind w:right="857"/>
              <w:rPr>
                <w:rFonts w:ascii="Cambria" w:eastAsia="Cambria" w:hAnsi="Cambria" w:cs="Cambria"/>
                <w:color w:val="000000"/>
                <w:szCs w:val="22"/>
                <w:lang w:val="en-GB"/>
              </w:rPr>
            </w:pPr>
            <w:r w:rsidRPr="008F6838">
              <w:rPr>
                <w:rFonts w:ascii="Cambria" w:eastAsia="Cambria" w:hAnsi="Cambria" w:cs="Cambria"/>
                <w:color w:val="000000"/>
                <w:szCs w:val="22"/>
                <w:lang w:val="en-GB"/>
              </w:rPr>
              <w:t>L</w:t>
            </w:r>
          </w:p>
        </w:tc>
        <w:tc>
          <w:tcPr>
            <w:tcW w:w="510" w:type="dxa"/>
            <w:shd w:val="clear" w:color="auto" w:fill="70AD47" w:themeFill="accent6"/>
          </w:tcPr>
          <w:p w14:paraId="6F60A514" w14:textId="77777777" w:rsidR="00CB3C81" w:rsidRPr="008F6838" w:rsidRDefault="00CB3C81" w:rsidP="00DB468C">
            <w:pPr>
              <w:ind w:right="857"/>
              <w:rPr>
                <w:rFonts w:ascii="Cambria" w:eastAsia="Cambria" w:hAnsi="Cambria" w:cs="Cambria"/>
                <w:color w:val="000000"/>
                <w:szCs w:val="22"/>
                <w:lang w:val="en-GB"/>
              </w:rPr>
            </w:pPr>
            <w:r w:rsidRPr="008F6838">
              <w:rPr>
                <w:rFonts w:ascii="Cambria" w:eastAsia="Cambria" w:hAnsi="Cambria" w:cs="Cambria"/>
                <w:color w:val="000000"/>
                <w:szCs w:val="22"/>
                <w:lang w:val="en-GB"/>
              </w:rPr>
              <w:t>L</w:t>
            </w:r>
          </w:p>
        </w:tc>
      </w:tr>
      <w:tr w:rsidR="00CB3C81" w:rsidRPr="001319A3" w14:paraId="53DC033E" w14:textId="77777777" w:rsidTr="008F61E0">
        <w:trPr>
          <w:trHeight w:val="510"/>
        </w:trPr>
        <w:tc>
          <w:tcPr>
            <w:tcW w:w="510" w:type="dxa"/>
          </w:tcPr>
          <w:p w14:paraId="35C61100" w14:textId="77777777" w:rsidR="00CB3C81" w:rsidRPr="008F6838" w:rsidRDefault="00CB3C81" w:rsidP="00DB468C">
            <w:pPr>
              <w:ind w:right="857"/>
              <w:rPr>
                <w:rFonts w:ascii="Cambria" w:eastAsia="Cambria" w:hAnsi="Cambria" w:cs="Cambria"/>
                <w:color w:val="000000"/>
                <w:szCs w:val="22"/>
                <w:lang w:val="en-GB"/>
              </w:rPr>
            </w:pPr>
            <w:r w:rsidRPr="008F6838">
              <w:rPr>
                <w:rFonts w:ascii="Cambria" w:eastAsia="Cambria" w:hAnsi="Cambria" w:cs="Cambria"/>
                <w:color w:val="000000"/>
                <w:szCs w:val="22"/>
                <w:lang w:val="en-GB"/>
              </w:rPr>
              <w:t>#</w:t>
            </w:r>
          </w:p>
        </w:tc>
        <w:tc>
          <w:tcPr>
            <w:tcW w:w="510" w:type="dxa"/>
          </w:tcPr>
          <w:p w14:paraId="0A86F396" w14:textId="77777777" w:rsidR="00CB3C81" w:rsidRPr="008F6838" w:rsidRDefault="00CB3C81" w:rsidP="00DB468C">
            <w:pPr>
              <w:ind w:right="857"/>
              <w:rPr>
                <w:rFonts w:ascii="Cambria" w:eastAsia="Cambria" w:hAnsi="Cambria" w:cs="Cambria"/>
                <w:color w:val="000000"/>
                <w:szCs w:val="22"/>
                <w:lang w:val="en-GB"/>
              </w:rPr>
            </w:pPr>
            <w:r w:rsidRPr="008F6838">
              <w:rPr>
                <w:rFonts w:ascii="Cambria" w:eastAsia="Cambria" w:hAnsi="Cambria" w:cs="Cambria"/>
                <w:color w:val="000000"/>
                <w:szCs w:val="22"/>
                <w:lang w:val="en-GB"/>
              </w:rPr>
              <w:t>1</w:t>
            </w:r>
          </w:p>
        </w:tc>
        <w:tc>
          <w:tcPr>
            <w:tcW w:w="510" w:type="dxa"/>
          </w:tcPr>
          <w:p w14:paraId="763B7903" w14:textId="77777777" w:rsidR="00CB3C81" w:rsidRPr="008F6838" w:rsidRDefault="00CB3C81" w:rsidP="00DB468C">
            <w:pPr>
              <w:ind w:right="857"/>
              <w:rPr>
                <w:rFonts w:ascii="Cambria" w:eastAsia="Cambria" w:hAnsi="Cambria" w:cs="Cambria"/>
                <w:color w:val="000000"/>
                <w:szCs w:val="22"/>
                <w:lang w:val="en-GB"/>
              </w:rPr>
            </w:pPr>
            <w:r w:rsidRPr="008F6838">
              <w:rPr>
                <w:rFonts w:ascii="Cambria" w:eastAsia="Cambria" w:hAnsi="Cambria" w:cs="Cambria"/>
                <w:color w:val="000000"/>
                <w:szCs w:val="22"/>
                <w:lang w:val="en-GB"/>
              </w:rPr>
              <w:t>2</w:t>
            </w:r>
          </w:p>
        </w:tc>
        <w:tc>
          <w:tcPr>
            <w:tcW w:w="510" w:type="dxa"/>
          </w:tcPr>
          <w:p w14:paraId="629E58C8" w14:textId="77777777" w:rsidR="00CB3C81" w:rsidRPr="008F6838" w:rsidRDefault="00CB3C81" w:rsidP="00DB468C">
            <w:pPr>
              <w:ind w:right="857"/>
              <w:rPr>
                <w:rFonts w:ascii="Cambria" w:eastAsia="Cambria" w:hAnsi="Cambria" w:cs="Cambria"/>
                <w:color w:val="000000"/>
                <w:szCs w:val="22"/>
                <w:lang w:val="en-GB"/>
              </w:rPr>
            </w:pPr>
            <w:r w:rsidRPr="008F6838">
              <w:rPr>
                <w:rFonts w:ascii="Cambria" w:eastAsia="Cambria" w:hAnsi="Cambria" w:cs="Cambria"/>
                <w:color w:val="000000"/>
                <w:szCs w:val="22"/>
                <w:lang w:val="en-GB"/>
              </w:rPr>
              <w:t>3</w:t>
            </w:r>
          </w:p>
        </w:tc>
        <w:tc>
          <w:tcPr>
            <w:tcW w:w="510" w:type="dxa"/>
          </w:tcPr>
          <w:p w14:paraId="6FC0D1B0" w14:textId="03D76173" w:rsidR="00CB3C81" w:rsidRPr="008F6838" w:rsidRDefault="00CB3C81" w:rsidP="00DB468C">
            <w:pPr>
              <w:ind w:right="857"/>
              <w:rPr>
                <w:rFonts w:ascii="Cambria" w:eastAsia="Cambria" w:hAnsi="Cambria" w:cs="Cambria"/>
                <w:color w:val="000000"/>
                <w:szCs w:val="22"/>
                <w:lang w:val="en-GB"/>
              </w:rPr>
            </w:pPr>
            <w:r w:rsidRPr="008F6838">
              <w:rPr>
                <w:rFonts w:ascii="Cambria" w:eastAsia="Cambria" w:hAnsi="Cambria" w:cs="Cambria"/>
                <w:color w:val="000000"/>
                <w:szCs w:val="22"/>
                <w:lang w:val="en-GB"/>
              </w:rPr>
              <w:t>4</w:t>
            </w:r>
          </w:p>
        </w:tc>
        <w:tc>
          <w:tcPr>
            <w:tcW w:w="510" w:type="dxa"/>
          </w:tcPr>
          <w:p w14:paraId="53392F64" w14:textId="77777777" w:rsidR="00CB3C81" w:rsidRPr="008F6838" w:rsidRDefault="00CB3C81" w:rsidP="00DB468C">
            <w:pPr>
              <w:ind w:right="857"/>
              <w:rPr>
                <w:rFonts w:ascii="Cambria" w:eastAsia="Cambria" w:hAnsi="Cambria" w:cs="Cambria"/>
                <w:color w:val="000000"/>
                <w:szCs w:val="22"/>
                <w:lang w:val="en-GB"/>
              </w:rPr>
            </w:pPr>
            <w:r w:rsidRPr="008F6838">
              <w:rPr>
                <w:rFonts w:ascii="Cambria" w:eastAsia="Cambria" w:hAnsi="Cambria" w:cs="Cambria"/>
                <w:color w:val="000000"/>
                <w:szCs w:val="22"/>
                <w:lang w:val="en-GB"/>
              </w:rPr>
              <w:t>5</w:t>
            </w:r>
          </w:p>
        </w:tc>
      </w:tr>
    </w:tbl>
    <w:p w14:paraId="3A753B4A" w14:textId="0D347366" w:rsidR="00CB3C81" w:rsidRPr="008F6838" w:rsidRDefault="00E65110" w:rsidP="00DB468C">
      <w:pPr>
        <w:ind w:left="-284"/>
        <w:rPr>
          <w:rFonts w:ascii="Franklin Gothic Book" w:eastAsia="Cambria" w:hAnsi="Franklin Gothic Book" w:cs="Cambria"/>
          <w:szCs w:val="22"/>
          <w:lang w:val="en-GB"/>
        </w:rPr>
      </w:pPr>
      <w:r w:rsidRPr="008F6838">
        <w:rPr>
          <w:rFonts w:ascii="Franklin Gothic Book" w:eastAsia="Cambria" w:hAnsi="Franklin Gothic Book" w:cs="Cambria"/>
          <w:noProof/>
          <w:szCs w:val="22"/>
          <w:lang w:val="en-GB"/>
        </w:rPr>
        <mc:AlternateContent>
          <mc:Choice Requires="wps">
            <w:drawing>
              <wp:anchor distT="0" distB="0" distL="114300" distR="114300" simplePos="0" relativeHeight="251658250" behindDoc="0" locked="0" layoutInCell="1" allowOverlap="1" wp14:anchorId="0EB52557" wp14:editId="6ED154EE">
                <wp:simplePos x="0" y="0"/>
                <wp:positionH relativeFrom="column">
                  <wp:posOffset>3750785</wp:posOffset>
                </wp:positionH>
                <wp:positionV relativeFrom="paragraph">
                  <wp:posOffset>73660</wp:posOffset>
                </wp:positionV>
                <wp:extent cx="0" cy="1943100"/>
                <wp:effectExtent l="50800" t="50800" r="76200" b="12700"/>
                <wp:wrapNone/>
                <wp:docPr id="26" name="Connecteur droit avec flèche 26"/>
                <wp:cNvGraphicFramePr/>
                <a:graphic xmlns:a="http://schemas.openxmlformats.org/drawingml/2006/main">
                  <a:graphicData uri="http://schemas.microsoft.com/office/word/2010/wordprocessingShape">
                    <wps:wsp>
                      <wps:cNvCnPr/>
                      <wps:spPr>
                        <a:xfrm flipV="1">
                          <a:off x="0" y="0"/>
                          <a:ext cx="0" cy="194310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rto="http://schemas.microsoft.com/office/word/2006/arto"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w14:anchorId="16545426">
              <v:shapetype id="_x0000_t32" coordsize="21600,21600" o:oned="t" filled="f" o:spt="32" path="m,l21600,21600e" w14:anchorId="500E3F35">
                <v:path fillok="f" arrowok="t" o:connecttype="none"/>
                <o:lock v:ext="edit" shapetype="t"/>
              </v:shapetype>
              <v:shape id="Connecteur droit avec flèche 26" style="position:absolute;margin-left:295.35pt;margin-top:5.8pt;width:0;height:153pt;flip:y;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black [3213]"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">
                <v:stroke joinstyle="miter" endarrow="block"/>
              </v:shape>
            </w:pict>
          </mc:Fallback>
        </mc:AlternateContent>
      </w:r>
    </w:p>
    <w:p w14:paraId="3E705096" w14:textId="77777777" w:rsidR="00CB3C81" w:rsidRPr="008F6838" w:rsidRDefault="00CB3C81" w:rsidP="00DB468C">
      <w:pPr>
        <w:ind w:left="-284"/>
        <w:rPr>
          <w:rFonts w:ascii="Franklin Gothic Book" w:eastAsia="Cambria" w:hAnsi="Franklin Gothic Book" w:cs="Cambria"/>
          <w:szCs w:val="22"/>
          <w:lang w:val="en-GB"/>
        </w:rPr>
      </w:pPr>
      <w:r w:rsidRPr="008F6838">
        <w:rPr>
          <w:rFonts w:ascii="Franklin Gothic Book" w:eastAsia="Cambria" w:hAnsi="Franklin Gothic Book" w:cs="Cambria"/>
          <w:szCs w:val="22"/>
          <w:lang w:val="en-GB"/>
        </w:rPr>
        <w:t xml:space="preserve">Refer to the UNEP ESSF (Chapter IV) </w:t>
      </w:r>
    </w:p>
    <w:p w14:paraId="75D06800" w14:textId="77777777" w:rsidR="00CB3C81" w:rsidRPr="008F6838" w:rsidRDefault="00CB3C81" w:rsidP="00DB468C">
      <w:pPr>
        <w:ind w:left="-284"/>
        <w:rPr>
          <w:rFonts w:ascii="Franklin Gothic Book" w:eastAsia="Cambria" w:hAnsi="Franklin Gothic Book" w:cs="Cambria"/>
          <w:szCs w:val="22"/>
          <w:lang w:val="en-GB"/>
        </w:rPr>
      </w:pPr>
      <w:r w:rsidRPr="008F6838">
        <w:rPr>
          <w:rFonts w:ascii="Franklin Gothic Book" w:eastAsia="Cambria" w:hAnsi="Franklin Gothic Book" w:cs="Cambria"/>
          <w:szCs w:val="22"/>
          <w:lang w:val="en-GB"/>
        </w:rPr>
        <w:t>and the UNEP’s ESSF Guidelines.</w:t>
      </w:r>
      <w:r w:rsidRPr="008F6838">
        <w:rPr>
          <w:rFonts w:ascii="Franklin Gothic Book" w:eastAsia="Cambria" w:hAnsi="Franklin Gothic Book" w:cs="Cambria"/>
          <w:szCs w:val="22"/>
          <w:u w:val="single"/>
          <w:lang w:val="en-GB"/>
        </w:rPr>
        <w:t xml:space="preserve"> </w:t>
      </w:r>
    </w:p>
    <w:p w14:paraId="5732BC36" w14:textId="1B6D764E" w:rsidR="00CB3C81" w:rsidRPr="008F6838" w:rsidRDefault="00CB3C81" w:rsidP="00DB468C">
      <w:pPr>
        <w:ind w:left="-426"/>
        <w:rPr>
          <w:rFonts w:ascii="Franklin Gothic Book" w:eastAsia="Cambria" w:hAnsi="Franklin Gothic Book" w:cs="Cambria"/>
          <w:bCs/>
          <w:szCs w:val="22"/>
          <w:lang w:val="en-GB"/>
        </w:rPr>
      </w:pPr>
      <w:r w:rsidRPr="008F6838">
        <w:rPr>
          <w:rFonts w:ascii="Franklin Gothic Book" w:eastAsia="Cambria" w:hAnsi="Franklin Gothic Book" w:cs="Cambria"/>
          <w:b/>
          <w:noProof/>
          <w:szCs w:val="22"/>
          <w:lang w:val="en-GB"/>
        </w:rPr>
        <mc:AlternateContent>
          <mc:Choice Requires="wps">
            <w:drawing>
              <wp:anchor distT="45720" distB="45720" distL="114300" distR="114300" simplePos="0" relativeHeight="251658256" behindDoc="0" locked="0" layoutInCell="1" allowOverlap="1" wp14:anchorId="27703F68" wp14:editId="183D53AC">
                <wp:simplePos x="0" y="0"/>
                <wp:positionH relativeFrom="column">
                  <wp:posOffset>1804860</wp:posOffset>
                </wp:positionH>
                <wp:positionV relativeFrom="paragraph">
                  <wp:posOffset>36830</wp:posOffset>
                </wp:positionV>
                <wp:extent cx="320040" cy="313055"/>
                <wp:effectExtent l="0" t="0" r="22860" b="1079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 cy="313055"/>
                        </a:xfrm>
                        <a:prstGeom prst="rect">
                          <a:avLst/>
                        </a:prstGeom>
                        <a:solidFill>
                          <a:srgbClr val="FFFFFF"/>
                        </a:solidFill>
                        <a:ln w="9525">
                          <a:solidFill>
                            <a:srgbClr val="000000"/>
                          </a:solidFill>
                          <a:miter lim="800000"/>
                          <a:headEnd/>
                          <a:tailEnd/>
                        </a:ln>
                      </wps:spPr>
                      <wps:txbx>
                        <w:txbxContent>
                          <w:p w14:paraId="3897C7BE" w14:textId="77777777" w:rsidR="001B5904" w:rsidRPr="005D6413" w:rsidRDefault="001B5904" w:rsidP="00CB3C81">
                            <w:r>
                              <w:t>X</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w14:anchorId="2C4D7D9C">
              <v:shape id="_x0000_s1031" style="position:absolute;left:0;text-align:left;margin-left:142.1pt;margin-top:2.9pt;width:25.2pt;height:24.65pt;z-index:2516582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" w14:anchorId="27703F68">
                <v:textbox>
                  <w:txbxContent>
                    <w:p w:rsidRPr="005D6413" w:rsidR="001B5904" w:rsidP="00CB3C81" w:rsidRDefault="001B5904" w14:paraId="33096EF0" w14:textId="77777777">
                      <w:r>
                        <w:t>X</w:t>
                      </w:r>
                    </w:p>
                  </w:txbxContent>
                </v:textbox>
                <w10:wrap type="square"/>
              </v:shape>
            </w:pict>
          </mc:Fallback>
        </mc:AlternateContent>
      </w:r>
    </w:p>
    <w:p w14:paraId="506B5954" w14:textId="77777777" w:rsidR="00CB3C81" w:rsidRPr="008F6838" w:rsidRDefault="00CB3C81" w:rsidP="00DB468C">
      <w:pPr>
        <w:ind w:left="-426"/>
        <w:rPr>
          <w:rFonts w:ascii="Franklin Gothic Book" w:eastAsia="Cambria" w:hAnsi="Franklin Gothic Book" w:cs="Cambria"/>
          <w:bCs/>
          <w:szCs w:val="22"/>
          <w:lang w:val="en-GB"/>
        </w:rPr>
      </w:pPr>
      <w:r w:rsidRPr="008F6838">
        <w:rPr>
          <w:rFonts w:ascii="Franklin Gothic Book" w:eastAsia="Cambria" w:hAnsi="Franklin Gothic Book" w:cs="Cambria"/>
          <w:bCs/>
          <w:noProof/>
          <w:szCs w:val="22"/>
          <w:lang w:val="en-GB"/>
        </w:rPr>
        <mc:AlternateContent>
          <mc:Choice Requires="wps">
            <w:drawing>
              <wp:anchor distT="0" distB="0" distL="114300" distR="114300" simplePos="0" relativeHeight="251658252" behindDoc="0" locked="0" layoutInCell="1" allowOverlap="1" wp14:anchorId="03BFADA1" wp14:editId="6B74992E">
                <wp:simplePos x="0" y="0"/>
                <wp:positionH relativeFrom="column">
                  <wp:posOffset>3524885</wp:posOffset>
                </wp:positionH>
                <wp:positionV relativeFrom="paragraph">
                  <wp:posOffset>48260</wp:posOffset>
                </wp:positionV>
                <wp:extent cx="762635" cy="345440"/>
                <wp:effectExtent l="5398" t="0" r="4762" b="0"/>
                <wp:wrapSquare wrapText="bothSides"/>
                <wp:docPr id="1030" name="Zone de texte 35"/>
                <wp:cNvGraphicFramePr/>
                <a:graphic xmlns:a="http://schemas.openxmlformats.org/drawingml/2006/main">
                  <a:graphicData uri="http://schemas.microsoft.com/office/word/2010/wordprocessingShape">
                    <wps:wsp>
                      <wps:cNvSpPr txBox="1"/>
                      <wps:spPr>
                        <a:xfrm rot="16200000">
                          <a:off x="0" y="0"/>
                          <a:ext cx="762635" cy="3454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1D68B82" w14:textId="77777777" w:rsidR="001B5904" w:rsidRPr="00702B0F" w:rsidRDefault="001B5904" w:rsidP="00CB3C81">
                            <w:pPr>
                              <w:rPr>
                                <w:rFonts w:ascii="Franklin Gothic Book" w:hAnsi="Franklin Gothic Book"/>
                                <w:b/>
                              </w:rPr>
                            </w:pPr>
                            <w:r w:rsidRPr="00702B0F">
                              <w:rPr>
                                <w:rFonts w:ascii="Franklin Gothic Book" w:hAnsi="Franklin Gothic Book"/>
                                <w:b/>
                              </w:rPr>
                              <w:t>Impact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w14:anchorId="68D121ED">
              <v:shape id="Zone de texte 35" style="position:absolute;left:0;text-align:left;margin-left:277.55pt;margin-top:3.8pt;width:60.05pt;height:27.2pt;rotation:-90;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32"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" w14:anchorId="03BFADA1">
                <v:textbox>
                  <w:txbxContent>
                    <w:p w:rsidRPr="00702B0F" w:rsidR="001B5904" w:rsidP="00CB3C81" w:rsidRDefault="001B5904" w14:paraId="0590C468" w14:textId="77777777">
                      <w:pPr>
                        <w:rPr>
                          <w:rFonts w:ascii="Franklin Gothic Book" w:hAnsi="Franklin Gothic Book"/>
                          <w:b/>
                        </w:rPr>
                      </w:pPr>
                      <w:r w:rsidRPr="00702B0F">
                        <w:rPr>
                          <w:rFonts w:ascii="Franklin Gothic Book" w:hAnsi="Franklin Gothic Book"/>
                          <w:b/>
                        </w:rPr>
                        <w:t>Impact</w:t>
                      </w:r>
                    </w:p>
                  </w:txbxContent>
                </v:textbox>
                <w10:wrap type="square"/>
              </v:shape>
            </w:pict>
          </mc:Fallback>
        </mc:AlternateContent>
      </w:r>
      <w:r w:rsidRPr="008F6838">
        <w:rPr>
          <w:rFonts w:ascii="Franklin Gothic Book" w:eastAsia="Cambria" w:hAnsi="Franklin Gothic Book" w:cs="Cambria"/>
          <w:bCs/>
          <w:szCs w:val="22"/>
          <w:lang w:val="en-GB"/>
        </w:rPr>
        <w:t>Low risk</w:t>
      </w:r>
    </w:p>
    <w:p w14:paraId="414ED311" w14:textId="77777777" w:rsidR="00CB3C81" w:rsidRPr="008F6838" w:rsidRDefault="00CB3C81" w:rsidP="00DB468C">
      <w:pPr>
        <w:ind w:left="-426"/>
        <w:rPr>
          <w:rFonts w:ascii="Franklin Gothic Book" w:eastAsia="Cambria" w:hAnsi="Franklin Gothic Book" w:cs="Cambria"/>
          <w:bCs/>
          <w:szCs w:val="22"/>
          <w:lang w:val="en-GB"/>
        </w:rPr>
      </w:pPr>
      <w:r w:rsidRPr="008F6838">
        <w:rPr>
          <w:bCs/>
          <w:noProof/>
          <w:szCs w:val="22"/>
          <w:lang w:val="en-GB"/>
        </w:rPr>
        <mc:AlternateContent>
          <mc:Choice Requires="wps">
            <w:drawing>
              <wp:anchor distT="0" distB="0" distL="114300" distR="114300" simplePos="0" relativeHeight="251658247" behindDoc="0" locked="0" layoutInCell="1" hidden="0" allowOverlap="1" wp14:anchorId="7325738B" wp14:editId="7ECE82D2">
                <wp:simplePos x="0" y="0"/>
                <wp:positionH relativeFrom="column">
                  <wp:posOffset>1893570</wp:posOffset>
                </wp:positionH>
                <wp:positionV relativeFrom="paragraph">
                  <wp:posOffset>140970</wp:posOffset>
                </wp:positionV>
                <wp:extent cx="211455" cy="170815"/>
                <wp:effectExtent l="0" t="0" r="17145" b="32385"/>
                <wp:wrapNone/>
                <wp:docPr id="33" name="Rectangle 33"/>
                <wp:cNvGraphicFramePr/>
                <a:graphic xmlns:a="http://schemas.openxmlformats.org/drawingml/2006/main">
                  <a:graphicData uri="http://schemas.microsoft.com/office/word/2010/wordprocessingShape">
                    <wps:wsp>
                      <wps:cNvSpPr/>
                      <wps:spPr>
                        <a:xfrm>
                          <a:off x="0" y="0"/>
                          <a:ext cx="211455" cy="170815"/>
                        </a:xfrm>
                        <a:prstGeom prst="rect">
                          <a:avLst/>
                        </a:prstGeom>
                        <a:solidFill>
                          <a:srgbClr val="FFFFFF"/>
                        </a:solidFill>
                        <a:ln w="25400" cap="flat" cmpd="sng">
                          <a:solidFill>
                            <a:srgbClr val="000000"/>
                          </a:solidFill>
                          <a:prstDash val="solid"/>
                          <a:round/>
                          <a:headEnd type="none" w="sm" len="sm"/>
                          <a:tailEnd type="none" w="sm" len="sm"/>
                        </a:ln>
                      </wps:spPr>
                      <wps:txbx>
                        <w:txbxContent>
                          <w:p w14:paraId="0EB2B8A5" w14:textId="77777777" w:rsidR="001B5904" w:rsidRDefault="001B5904" w:rsidP="00CB3C81">
                            <w:pPr>
                              <w:textDirection w:val="btLr"/>
                            </w:pPr>
                          </w:p>
                        </w:txbxContent>
                      </wps:txbx>
                      <wps:bodyPr spcFirstLastPara="1" wrap="square" lIns="91425" tIns="91425" rIns="91425" bIns="91425" anchor="ctr" anchorCtr="0">
                        <a:noAutofit/>
                      </wps:bodyPr>
                    </wps:wsp>
                  </a:graphicData>
                </a:graphic>
              </wp:anchor>
            </w:drawing>
          </mc:Choice>
          <mc:Fallback xmlns:a="http://schemas.openxmlformats.org/drawingml/2006/main" xmlns:pic="http://schemas.openxmlformats.org/drawingml/2006/picture" xmlns:a14="http://schemas.microsoft.com/office/drawing/2010/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w14:anchorId="72259240">
              <v:rect id="Rectangle 33" style="position:absolute;left:0;text-align:left;margin-left:149.1pt;margin-top:11.1pt;width:16.65pt;height:13.45pt;z-index:251658247;visibility:visible;mso-wrap-style:square;mso-wrap-distance-left:9pt;mso-wrap-distance-top:0;mso-wrap-distance-right:9pt;mso-wrap-distance-bottom:0;mso-position-horizontal:absolute;mso-position-horizontal-relative:text;mso-position-vertical:absolute;mso-position-vertical-relative:text;v-text-anchor:middle" o:spid="_x0000_s1033" strokeweight="2pt" w14:anchorId="7325738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">
                <v:stroke joinstyle="round" startarrowwidth="narrow" startarrowlength="short" endarrowwidth="narrow" endarrowlength="short"/>
                <v:textbox inset="2.53958mm,2.53958mm,2.53958mm,2.53958mm">
                  <w:txbxContent>
                    <w:p w:rsidR="001B5904" w:rsidP="00CB3C81" w:rsidRDefault="001B5904" w14:paraId="6A05A809" w14:textId="77777777">
                      <w:pPr>
                        <w:textDirection w:val="btLr"/>
                      </w:pPr>
                    </w:p>
                  </w:txbxContent>
                </v:textbox>
              </v:rect>
            </w:pict>
          </mc:Fallback>
        </mc:AlternateContent>
      </w:r>
      <w:r w:rsidRPr="008F6838">
        <w:rPr>
          <w:rFonts w:ascii="Franklin Gothic Book" w:eastAsia="Cambria" w:hAnsi="Franklin Gothic Book" w:cs="Cambria"/>
          <w:bCs/>
          <w:szCs w:val="22"/>
          <w:lang w:val="en-GB"/>
        </w:rPr>
        <w:t xml:space="preserve">                 </w:t>
      </w:r>
    </w:p>
    <w:p w14:paraId="08040E11" w14:textId="77777777" w:rsidR="00CB3C81" w:rsidRPr="008F6838" w:rsidRDefault="00CB3C81" w:rsidP="00DB468C">
      <w:pPr>
        <w:ind w:left="-426"/>
        <w:rPr>
          <w:rFonts w:ascii="Franklin Gothic Book" w:eastAsia="Cambria" w:hAnsi="Franklin Gothic Book" w:cs="Cambria"/>
          <w:bCs/>
          <w:szCs w:val="22"/>
          <w:lang w:val="en-GB"/>
        </w:rPr>
      </w:pPr>
      <w:r w:rsidRPr="008F6838">
        <w:rPr>
          <w:rFonts w:ascii="Franklin Gothic Book" w:eastAsia="Cambria" w:hAnsi="Franklin Gothic Book" w:cs="Cambria"/>
          <w:bCs/>
          <w:szCs w:val="22"/>
          <w:lang w:val="en-GB"/>
        </w:rPr>
        <w:t xml:space="preserve">Moderate risk </w:t>
      </w:r>
    </w:p>
    <w:p w14:paraId="1E9C6251" w14:textId="77777777" w:rsidR="00CB3C81" w:rsidRPr="008F6838" w:rsidRDefault="00CB3C81" w:rsidP="00DB468C">
      <w:pPr>
        <w:ind w:left="-426"/>
        <w:rPr>
          <w:rFonts w:ascii="Franklin Gothic Book" w:eastAsia="Cambria" w:hAnsi="Franklin Gothic Book" w:cs="Cambria"/>
          <w:szCs w:val="22"/>
          <w:lang w:val="en-GB"/>
        </w:rPr>
      </w:pPr>
      <w:r w:rsidRPr="008F6838">
        <w:rPr>
          <w:noProof/>
          <w:szCs w:val="22"/>
          <w:lang w:val="en-GB"/>
        </w:rPr>
        <mc:AlternateContent>
          <mc:Choice Requires="wps">
            <w:drawing>
              <wp:anchor distT="0" distB="0" distL="114300" distR="114300" simplePos="0" relativeHeight="251658248" behindDoc="0" locked="0" layoutInCell="1" hidden="0" allowOverlap="1" wp14:anchorId="537D9EB6" wp14:editId="153E7FAA">
                <wp:simplePos x="0" y="0"/>
                <wp:positionH relativeFrom="column">
                  <wp:posOffset>1894840</wp:posOffset>
                </wp:positionH>
                <wp:positionV relativeFrom="paragraph">
                  <wp:posOffset>139700</wp:posOffset>
                </wp:positionV>
                <wp:extent cx="211455" cy="170815"/>
                <wp:effectExtent l="0" t="0" r="0" b="0"/>
                <wp:wrapNone/>
                <wp:docPr id="1033" name="Rectangle 1033"/>
                <wp:cNvGraphicFramePr/>
                <a:graphic xmlns:a="http://schemas.openxmlformats.org/drawingml/2006/main">
                  <a:graphicData uri="http://schemas.microsoft.com/office/word/2010/wordprocessingShape">
                    <wps:wsp>
                      <wps:cNvSpPr/>
                      <wps:spPr>
                        <a:xfrm>
                          <a:off x="0" y="0"/>
                          <a:ext cx="211455" cy="170815"/>
                        </a:xfrm>
                        <a:prstGeom prst="rect">
                          <a:avLst/>
                        </a:prstGeom>
                        <a:solidFill>
                          <a:srgbClr val="FFFFFF"/>
                        </a:solidFill>
                        <a:ln w="25400" cap="flat" cmpd="sng">
                          <a:solidFill>
                            <a:srgbClr val="000000"/>
                          </a:solidFill>
                          <a:prstDash val="solid"/>
                          <a:round/>
                          <a:headEnd type="none" w="sm" len="sm"/>
                          <a:tailEnd type="none" w="sm" len="sm"/>
                        </a:ln>
                      </wps:spPr>
                      <wps:txbx>
                        <w:txbxContent>
                          <w:p w14:paraId="7962512D" w14:textId="77777777" w:rsidR="001B5904" w:rsidRDefault="001B5904" w:rsidP="00CB3C81">
                            <w:pPr>
                              <w:textDirection w:val="btLr"/>
                            </w:pPr>
                          </w:p>
                        </w:txbxContent>
                      </wps:txbx>
                      <wps:bodyPr spcFirstLastPara="1" wrap="square" lIns="91425" tIns="91425" rIns="91425" bIns="91425" anchor="ctr" anchorCtr="0">
                        <a:noAutofit/>
                      </wps:bodyPr>
                    </wps:wsp>
                  </a:graphicData>
                </a:graphic>
              </wp:anchor>
            </w:drawing>
          </mc:Choice>
          <mc:Fallback xmlns:a="http://schemas.openxmlformats.org/drawingml/2006/main" xmlns:pic="http://schemas.openxmlformats.org/drawingml/2006/picture" xmlns:a14="http://schemas.microsoft.com/office/drawing/2010/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w14:anchorId="627436A2">
              <v:rect id="Rectangle 1033" style="position:absolute;left:0;text-align:left;margin-left:149.2pt;margin-top:11pt;width:16.65pt;height:13.45pt;z-index:251658248;visibility:visible;mso-wrap-style:square;mso-wrap-distance-left:9pt;mso-wrap-distance-top:0;mso-wrap-distance-right:9pt;mso-wrap-distance-bottom:0;mso-position-horizontal:absolute;mso-position-horizontal-relative:text;mso-position-vertical:absolute;mso-position-vertical-relative:text;v-text-anchor:middle" o:spid="_x0000_s1034" strokeweight="2pt" w14:anchorId="537D9EB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">
                <v:stroke joinstyle="round" startarrowwidth="narrow" startarrowlength="short" endarrowwidth="narrow" endarrowlength="short"/>
                <v:textbox inset="2.53958mm,2.53958mm,2.53958mm,2.53958mm">
                  <w:txbxContent>
                    <w:p w:rsidR="001B5904" w:rsidP="00CB3C81" w:rsidRDefault="001B5904" w14:paraId="5A39BBE3" w14:textId="77777777">
                      <w:pPr>
                        <w:textDirection w:val="btLr"/>
                      </w:pPr>
                    </w:p>
                  </w:txbxContent>
                </v:textbox>
              </v:rect>
            </w:pict>
          </mc:Fallback>
        </mc:AlternateContent>
      </w:r>
      <w:r w:rsidRPr="008F6838">
        <w:rPr>
          <w:rFonts w:ascii="Franklin Gothic Book" w:eastAsia="Cambria" w:hAnsi="Franklin Gothic Book" w:cs="Cambria"/>
          <w:szCs w:val="22"/>
          <w:lang w:val="en-GB"/>
        </w:rPr>
        <w:t xml:space="preserve">                 </w:t>
      </w:r>
    </w:p>
    <w:p w14:paraId="7074837B" w14:textId="77777777" w:rsidR="00CB3C81" w:rsidRPr="008F6838" w:rsidRDefault="00CB3C81" w:rsidP="00DB468C">
      <w:pPr>
        <w:ind w:left="-426"/>
        <w:rPr>
          <w:rFonts w:ascii="Franklin Gothic Book" w:eastAsia="Cambria" w:hAnsi="Franklin Gothic Book" w:cs="Cambria"/>
          <w:b/>
          <w:szCs w:val="22"/>
          <w:lang w:val="en-GB"/>
        </w:rPr>
      </w:pPr>
      <w:r w:rsidRPr="008F6838">
        <w:rPr>
          <w:rFonts w:ascii="Franklin Gothic Book" w:eastAsia="Cambria" w:hAnsi="Franklin Gothic Book" w:cs="Cambria"/>
          <w:b/>
          <w:szCs w:val="22"/>
          <w:lang w:val="en-GB"/>
        </w:rPr>
        <w:t xml:space="preserve">High risk  </w:t>
      </w:r>
    </w:p>
    <w:p w14:paraId="40E4FF84" w14:textId="77777777" w:rsidR="00CB3C81" w:rsidRPr="008F6838" w:rsidRDefault="00CB3C81" w:rsidP="00DB468C">
      <w:pPr>
        <w:ind w:left="-426"/>
        <w:rPr>
          <w:rFonts w:ascii="Franklin Gothic Book" w:eastAsia="Cambria" w:hAnsi="Franklin Gothic Book" w:cs="Cambria"/>
          <w:szCs w:val="22"/>
          <w:lang w:val="en-GB"/>
        </w:rPr>
      </w:pPr>
      <w:r w:rsidRPr="008F6838">
        <w:rPr>
          <w:rFonts w:ascii="Franklin Gothic Book" w:eastAsia="Cambria" w:hAnsi="Franklin Gothic Book" w:cs="Cambria"/>
          <w:szCs w:val="22"/>
          <w:lang w:val="en-GB"/>
        </w:rPr>
        <w:t xml:space="preserve">              </w:t>
      </w:r>
    </w:p>
    <w:p w14:paraId="2C2B5248" w14:textId="28EFBF01" w:rsidR="00CB3C81" w:rsidRPr="008F6838" w:rsidRDefault="00CB3C81" w:rsidP="00DB468C">
      <w:pPr>
        <w:ind w:left="-426"/>
        <w:rPr>
          <w:rFonts w:ascii="Franklin Gothic Book" w:hAnsi="Franklin Gothic Book"/>
          <w:b/>
          <w:szCs w:val="22"/>
          <w:lang w:val="en-GB"/>
        </w:rPr>
      </w:pPr>
      <w:r w:rsidRPr="008F6838">
        <w:rPr>
          <w:rFonts w:ascii="Franklin Gothic Book" w:eastAsia="Cambria" w:hAnsi="Franklin Gothic Book" w:cs="Cambria"/>
          <w:b/>
          <w:szCs w:val="22"/>
          <w:lang w:val="en-GB"/>
        </w:rPr>
        <w:t>Additional information required</w:t>
      </w:r>
      <w:r w:rsidRPr="008F6838">
        <w:rPr>
          <w:rFonts w:ascii="Cambria" w:eastAsia="Cambria" w:hAnsi="Cambria" w:cs="Cambria"/>
          <w:b/>
          <w:szCs w:val="22"/>
          <w:lang w:val="en-GB"/>
        </w:rPr>
        <w:t xml:space="preserve"> </w:t>
      </w:r>
      <w:r w:rsidRPr="008F6838">
        <w:rPr>
          <w:rFonts w:ascii="Franklin Gothic Book" w:hAnsi="Franklin Gothic Book"/>
          <w:b/>
          <w:noProof/>
          <w:szCs w:val="22"/>
          <w:lang w:val="en-GB"/>
        </w:rPr>
        <mc:AlternateContent>
          <mc:Choice Requires="wps">
            <w:drawing>
              <wp:anchor distT="0" distB="0" distL="114300" distR="114300" simplePos="0" relativeHeight="251658246" behindDoc="0" locked="0" layoutInCell="1" hidden="0" allowOverlap="1" wp14:anchorId="19B4648B" wp14:editId="3881DC6C">
                <wp:simplePos x="0" y="0"/>
                <wp:positionH relativeFrom="column">
                  <wp:posOffset>1892300</wp:posOffset>
                </wp:positionH>
                <wp:positionV relativeFrom="paragraph">
                  <wp:posOffset>-12699</wp:posOffset>
                </wp:positionV>
                <wp:extent cx="211455" cy="170815"/>
                <wp:effectExtent l="0" t="0" r="0" b="0"/>
                <wp:wrapNone/>
                <wp:docPr id="34" name="Rectangle 34"/>
                <wp:cNvGraphicFramePr/>
                <a:graphic xmlns:a="http://schemas.openxmlformats.org/drawingml/2006/main">
                  <a:graphicData uri="http://schemas.microsoft.com/office/word/2010/wordprocessingShape">
                    <wps:wsp>
                      <wps:cNvSpPr/>
                      <wps:spPr>
                        <a:xfrm>
                          <a:off x="5265673" y="3719993"/>
                          <a:ext cx="160655" cy="120015"/>
                        </a:xfrm>
                        <a:prstGeom prst="rect">
                          <a:avLst/>
                        </a:prstGeom>
                        <a:solidFill>
                          <a:srgbClr val="FFFFFF"/>
                        </a:solidFill>
                        <a:ln w="25400" cap="flat" cmpd="sng">
                          <a:solidFill>
                            <a:srgbClr val="000000"/>
                          </a:solidFill>
                          <a:prstDash val="solid"/>
                          <a:round/>
                          <a:headEnd type="none" w="sm" len="sm"/>
                          <a:tailEnd type="none" w="sm" len="sm"/>
                        </a:ln>
                      </wps:spPr>
                      <wps:txbx>
                        <w:txbxContent>
                          <w:p w14:paraId="4BD1373D" w14:textId="77777777" w:rsidR="001B5904" w:rsidRDefault="001B5904" w:rsidP="00CB3C81">
                            <w:pPr>
                              <w:textDirection w:val="btLr"/>
                            </w:pPr>
                          </w:p>
                        </w:txbxContent>
                      </wps:txbx>
                      <wps:bodyPr spcFirstLastPara="1" wrap="square" lIns="91425" tIns="91425" rIns="91425" bIns="91425" anchor="ctr" anchorCtr="0">
                        <a:noAutofit/>
                      </wps:bodyPr>
                    </wps:wsp>
                  </a:graphicData>
                </a:graphic>
              </wp:anchor>
            </w:drawing>
          </mc:Choice>
          <mc:Fallback xmlns:a="http://schemas.openxmlformats.org/drawingml/2006/main" xmlns:pic="http://schemas.openxmlformats.org/drawingml/2006/picture" xmlns:a14="http://schemas.microsoft.com/office/drawing/2010/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w14:anchorId="0610B523">
              <v:rect id="Rectangle 34" style="position:absolute;left:0;text-align:left;margin-left:149pt;margin-top:-1pt;width:16.65pt;height:13.45pt;z-index:251658246;visibility:visible;mso-wrap-style:square;mso-wrap-distance-left:9pt;mso-wrap-distance-top:0;mso-wrap-distance-right:9pt;mso-wrap-distance-bottom:0;mso-position-horizontal:absolute;mso-position-horizontal-relative:text;mso-position-vertical:absolute;mso-position-vertical-relative:text;v-text-anchor:middle" o:spid="_x0000_s1035" strokeweight="2pt" w14:anchorId="19B4648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">
                <v:stroke joinstyle="round" startarrowwidth="narrow" startarrowlength="short" endarrowwidth="narrow" endarrowlength="short"/>
                <v:textbox inset="2.53958mm,2.53958mm,2.53958mm,2.53958mm">
                  <w:txbxContent>
                    <w:p w:rsidR="001B5904" w:rsidP="00CB3C81" w:rsidRDefault="001B5904" w14:paraId="41C8F396" w14:textId="77777777">
                      <w:pPr>
                        <w:textDirection w:val="btLr"/>
                      </w:pPr>
                    </w:p>
                  </w:txbxContent>
                </v:textbox>
              </v:rect>
            </w:pict>
          </mc:Fallback>
        </mc:AlternateContent>
      </w:r>
    </w:p>
    <w:p w14:paraId="15005A24" w14:textId="77777777" w:rsidR="00CB3C81" w:rsidRPr="008F6838" w:rsidRDefault="00CB3C81" w:rsidP="00DB468C">
      <w:pPr>
        <w:ind w:left="-426"/>
        <w:rPr>
          <w:rFonts w:ascii="Franklin Gothic Book" w:hAnsi="Franklin Gothic Book"/>
          <w:b/>
          <w:szCs w:val="22"/>
          <w:lang w:val="en-GB"/>
        </w:rPr>
      </w:pPr>
    </w:p>
    <w:p w14:paraId="498EE394" w14:textId="71F3F2F6" w:rsidR="00CB3C81" w:rsidRPr="008F6838" w:rsidRDefault="00CB3C81" w:rsidP="00DB468C">
      <w:pPr>
        <w:ind w:left="-426"/>
        <w:rPr>
          <w:rFonts w:ascii="Franklin Gothic Book" w:hAnsi="Franklin Gothic Book"/>
          <w:b/>
          <w:szCs w:val="22"/>
          <w:lang w:val="en-GB"/>
        </w:rPr>
      </w:pPr>
      <w:r w:rsidRPr="008F6838">
        <w:rPr>
          <w:rFonts w:ascii="Franklin Gothic Book" w:eastAsia="Cambria" w:hAnsi="Franklin Gothic Book" w:cs="Cambria"/>
          <w:noProof/>
          <w:szCs w:val="22"/>
          <w:lang w:val="en-GB"/>
        </w:rPr>
        <mc:AlternateContent>
          <mc:Choice Requires="wps">
            <w:drawing>
              <wp:anchor distT="0" distB="0" distL="114300" distR="114300" simplePos="0" relativeHeight="251658253" behindDoc="0" locked="0" layoutInCell="1" allowOverlap="1" wp14:anchorId="68F1F05A" wp14:editId="0D3897D5">
                <wp:simplePos x="0" y="0"/>
                <wp:positionH relativeFrom="column">
                  <wp:posOffset>4675505</wp:posOffset>
                </wp:positionH>
                <wp:positionV relativeFrom="paragraph">
                  <wp:posOffset>28575</wp:posOffset>
                </wp:positionV>
                <wp:extent cx="915035" cy="345440"/>
                <wp:effectExtent l="0" t="0" r="0" b="10160"/>
                <wp:wrapNone/>
                <wp:docPr id="1035" name="Zone de texte 37"/>
                <wp:cNvGraphicFramePr/>
                <a:graphic xmlns:a="http://schemas.openxmlformats.org/drawingml/2006/main">
                  <a:graphicData uri="http://schemas.microsoft.com/office/word/2010/wordprocessingShape">
                    <wps:wsp>
                      <wps:cNvSpPr txBox="1"/>
                      <wps:spPr>
                        <a:xfrm>
                          <a:off x="0" y="0"/>
                          <a:ext cx="915035" cy="3454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440FDCC" w14:textId="77777777" w:rsidR="001B5904" w:rsidRPr="00702B0F" w:rsidRDefault="001B5904" w:rsidP="00CB3C81">
                            <w:pPr>
                              <w:rPr>
                                <w:rFonts w:ascii="Franklin Gothic Book" w:hAnsi="Franklin Gothic Book"/>
                                <w:b/>
                              </w:rPr>
                            </w:pPr>
                            <w:r>
                              <w:rPr>
                                <w:rFonts w:ascii="Franklin Gothic Book" w:hAnsi="Franklin Gothic Book"/>
                                <w:b/>
                              </w:rPr>
                              <w:t>Probability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w14:anchorId="67D20068">
              <v:shape id="Zone de texte 37" style="position:absolute;left:0;text-align:left;margin-left:368.15pt;margin-top:2.25pt;width:72.05pt;height:27.2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3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" w14:anchorId="68F1F05A">
                <v:textbox>
                  <w:txbxContent>
                    <w:p w:rsidRPr="00702B0F" w:rsidR="001B5904" w:rsidP="00CB3C81" w:rsidRDefault="001B5904" w14:paraId="28D7EEA3" w14:textId="77777777">
                      <w:pPr>
                        <w:rPr>
                          <w:rFonts w:ascii="Franklin Gothic Book" w:hAnsi="Franklin Gothic Book"/>
                          <w:b/>
                        </w:rPr>
                      </w:pPr>
                      <w:r>
                        <w:rPr>
                          <w:rFonts w:ascii="Franklin Gothic Book" w:hAnsi="Franklin Gothic Book"/>
                          <w:b/>
                        </w:rPr>
                        <w:t>Probability</w:t>
                      </w:r>
                    </w:p>
                  </w:txbxContent>
                </v:textbox>
              </v:shape>
            </w:pict>
          </mc:Fallback>
        </mc:AlternateContent>
      </w:r>
    </w:p>
    <w:p w14:paraId="09BD9011" w14:textId="77777777" w:rsidR="00CB3C81" w:rsidRPr="001319A3" w:rsidRDefault="00CB3C81">
      <w:pPr>
        <w:pStyle w:val="ListParagraph"/>
        <w:numPr>
          <w:ilvl w:val="0"/>
          <w:numId w:val="43"/>
        </w:numPr>
        <w:rPr>
          <w:rFonts w:eastAsia="Cambria"/>
        </w:rPr>
      </w:pPr>
      <w:r w:rsidRPr="001319A3">
        <w:rPr>
          <w:rFonts w:eastAsia="Cambria"/>
        </w:rPr>
        <w:t>Development of ESS Review Note and Screening Decision</w:t>
      </w:r>
    </w:p>
    <w:p w14:paraId="484C93D9" w14:textId="2196AF5F" w:rsidR="00CB3C81" w:rsidRPr="008F6838" w:rsidRDefault="00E65110" w:rsidP="00DB468C">
      <w:pPr>
        <w:rPr>
          <w:rFonts w:ascii="Franklin Gothic Book" w:eastAsia="Cambria" w:hAnsi="Franklin Gothic Book" w:cs="Cambria"/>
          <w:b/>
          <w:szCs w:val="22"/>
          <w:lang w:val="en-GB"/>
        </w:rPr>
      </w:pPr>
      <w:r w:rsidRPr="008F6838">
        <w:rPr>
          <w:rFonts w:ascii="Franklin Gothic Book" w:hAnsi="Franklin Gothic Book"/>
          <w:b/>
          <w:noProof/>
          <w:szCs w:val="22"/>
          <w:lang w:val="en-GB"/>
        </w:rPr>
        <mc:AlternateContent>
          <mc:Choice Requires="wps">
            <w:drawing>
              <wp:anchor distT="0" distB="0" distL="114300" distR="114300" simplePos="0" relativeHeight="251658251" behindDoc="0" locked="0" layoutInCell="1" allowOverlap="1" wp14:anchorId="7295F0AD" wp14:editId="6A71C607">
                <wp:simplePos x="0" y="0"/>
                <wp:positionH relativeFrom="column">
                  <wp:posOffset>3971641</wp:posOffset>
                </wp:positionH>
                <wp:positionV relativeFrom="paragraph">
                  <wp:posOffset>101268</wp:posOffset>
                </wp:positionV>
                <wp:extent cx="2057400" cy="0"/>
                <wp:effectExtent l="0" t="76200" r="50800" b="101600"/>
                <wp:wrapNone/>
                <wp:docPr id="1036" name="Connecteur droit avec flèche 27"/>
                <wp:cNvGraphicFramePr/>
                <a:graphic xmlns:a="http://schemas.openxmlformats.org/drawingml/2006/main">
                  <a:graphicData uri="http://schemas.microsoft.com/office/word/2010/wordprocessingShape">
                    <wps:wsp>
                      <wps:cNvCnPr/>
                      <wps:spPr>
                        <a:xfrm>
                          <a:off x="0" y="0"/>
                          <a:ext cx="2057400"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rto="http://schemas.microsoft.com/office/word/2006/arto"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w14:anchorId="5C5B5EAB">
              <v:shape id="Connecteur droit avec flèche 27" style="position:absolute;margin-left:312.75pt;margin-top:7.95pt;width:162pt;height:0;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black [3213]"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" w14:anchorId="665EFF37">
                <v:stroke joinstyle="miter" endarrow="block"/>
              </v:shape>
            </w:pict>
          </mc:Fallback>
        </mc:AlternateContent>
      </w:r>
    </w:p>
    <w:p w14:paraId="3CD0C419" w14:textId="4EC0E9B4" w:rsidR="00CB3C81" w:rsidRPr="008F6838" w:rsidRDefault="00CB3C81" w:rsidP="00DB468C">
      <w:pPr>
        <w:rPr>
          <w:rFonts w:ascii="Franklin Gothic Book" w:eastAsia="Cambria" w:hAnsi="Franklin Gothic Book" w:cs="Cambria"/>
          <w:b/>
          <w:szCs w:val="22"/>
          <w:lang w:val="en-GB"/>
        </w:rPr>
      </w:pPr>
      <w:r w:rsidRPr="008F6838">
        <w:rPr>
          <w:rFonts w:ascii="Franklin Gothic Book" w:eastAsia="Cambria" w:hAnsi="Franklin Gothic Book" w:cs="Cambria"/>
          <w:b/>
          <w:i/>
          <w:szCs w:val="22"/>
          <w:lang w:val="en-GB"/>
        </w:rPr>
        <w:t>Prepared by</w:t>
      </w:r>
      <w:r w:rsidRPr="008F6838">
        <w:rPr>
          <w:rFonts w:ascii="Franklin Gothic Book" w:eastAsia="Cambria" w:hAnsi="Franklin Gothic Book" w:cs="Cambria"/>
          <w:b/>
          <w:szCs w:val="22"/>
          <w:lang w:val="en-GB"/>
        </w:rPr>
        <w:t xml:space="preserve">     </w:t>
      </w:r>
    </w:p>
    <w:p w14:paraId="2FFFCBE0" w14:textId="77777777" w:rsidR="00CB3C81" w:rsidRPr="008F6838" w:rsidRDefault="00CB3C81" w:rsidP="00DB468C">
      <w:pPr>
        <w:rPr>
          <w:rFonts w:ascii="Franklin Gothic Book" w:eastAsia="Cambria" w:hAnsi="Franklin Gothic Book" w:cs="Cambria"/>
          <w:szCs w:val="22"/>
          <w:lang w:val="en-GB"/>
        </w:rPr>
      </w:pPr>
    </w:p>
    <w:p w14:paraId="033D0D39" w14:textId="77777777" w:rsidR="00CB3C81" w:rsidRPr="008F6838" w:rsidRDefault="00CB3C81" w:rsidP="00DB468C">
      <w:pPr>
        <w:rPr>
          <w:rFonts w:ascii="Franklin Gothic Book" w:eastAsia="Cambria" w:hAnsi="Franklin Gothic Book" w:cs="Cambria"/>
          <w:szCs w:val="22"/>
          <w:lang w:val="en-GB"/>
        </w:rPr>
      </w:pPr>
      <w:r w:rsidRPr="008F6838">
        <w:rPr>
          <w:rFonts w:ascii="Franklin Gothic Book" w:eastAsia="Cambria" w:hAnsi="Franklin Gothic Book" w:cs="Cambria"/>
          <w:szCs w:val="22"/>
          <w:lang w:val="en-GB"/>
        </w:rPr>
        <w:t>Name: __Alex Koerner</w:t>
      </w:r>
      <w:proofErr w:type="gramStart"/>
      <w:r w:rsidRPr="008F6838">
        <w:rPr>
          <w:rFonts w:ascii="Franklin Gothic Book" w:eastAsia="Cambria" w:hAnsi="Franklin Gothic Book" w:cs="Cambria"/>
          <w:szCs w:val="22"/>
          <w:lang w:val="en-GB"/>
        </w:rPr>
        <w:t>_  Date</w:t>
      </w:r>
      <w:proofErr w:type="gramEnd"/>
      <w:r w:rsidRPr="008F6838">
        <w:rPr>
          <w:rFonts w:ascii="Franklin Gothic Book" w:eastAsia="Cambria" w:hAnsi="Franklin Gothic Book" w:cs="Cambria"/>
          <w:szCs w:val="22"/>
          <w:lang w:val="en-GB"/>
        </w:rPr>
        <w:t>:  1 November 2020</w:t>
      </w:r>
    </w:p>
    <w:p w14:paraId="5830E3B3" w14:textId="77777777" w:rsidR="00CB3C81" w:rsidRPr="008F6838" w:rsidRDefault="00CB3C81" w:rsidP="00DB468C">
      <w:pPr>
        <w:rPr>
          <w:rFonts w:ascii="Franklin Gothic Book" w:eastAsia="Cambria" w:hAnsi="Franklin Gothic Book" w:cs="Cambria"/>
          <w:szCs w:val="22"/>
          <w:lang w:val="en-GB"/>
        </w:rPr>
      </w:pPr>
      <w:r w:rsidRPr="008F6838">
        <w:rPr>
          <w:rFonts w:ascii="Franklin Gothic Book" w:eastAsia="Cambria" w:hAnsi="Franklin Gothic Book" w:cs="Cambria"/>
          <w:szCs w:val="22"/>
          <w:lang w:val="en-GB"/>
        </w:rPr>
        <w:t xml:space="preserve">    </w:t>
      </w:r>
    </w:p>
    <w:p w14:paraId="669C395F" w14:textId="77777777" w:rsidR="00CB3C81" w:rsidRPr="008F6838" w:rsidRDefault="00CB3C81" w:rsidP="00DB468C">
      <w:pPr>
        <w:rPr>
          <w:rFonts w:ascii="Franklin Gothic Book" w:eastAsia="Cambria" w:hAnsi="Franklin Gothic Book" w:cs="Cambria"/>
          <w:b/>
          <w:i/>
          <w:szCs w:val="22"/>
          <w:lang w:val="en-GB"/>
        </w:rPr>
      </w:pPr>
      <w:r w:rsidRPr="008F6838">
        <w:rPr>
          <w:rFonts w:ascii="Franklin Gothic Book" w:eastAsia="Cambria" w:hAnsi="Franklin Gothic Book" w:cs="Cambria"/>
          <w:b/>
          <w:i/>
          <w:szCs w:val="22"/>
          <w:lang w:val="en-GB"/>
        </w:rPr>
        <w:t xml:space="preserve">Screening review by        </w:t>
      </w:r>
    </w:p>
    <w:p w14:paraId="1251DF36" w14:textId="77777777" w:rsidR="00CB3C81" w:rsidRPr="008F6838" w:rsidRDefault="00CB3C81" w:rsidP="00DB468C">
      <w:pPr>
        <w:rPr>
          <w:rFonts w:ascii="Franklin Gothic Book" w:eastAsia="Cambria" w:hAnsi="Franklin Gothic Book" w:cs="Cambria"/>
          <w:i/>
          <w:szCs w:val="22"/>
          <w:lang w:val="en-GB"/>
        </w:rPr>
      </w:pPr>
    </w:p>
    <w:p w14:paraId="69ECCB18" w14:textId="77777777" w:rsidR="00CB3C81" w:rsidRPr="008F6838" w:rsidRDefault="00CB3C81" w:rsidP="00DB468C">
      <w:pPr>
        <w:rPr>
          <w:rFonts w:ascii="Franklin Gothic Book" w:eastAsia="Cambria" w:hAnsi="Franklin Gothic Book" w:cs="Cambria"/>
          <w:szCs w:val="22"/>
          <w:lang w:val="en-GB"/>
        </w:rPr>
      </w:pPr>
      <w:r w:rsidRPr="008F6838">
        <w:rPr>
          <w:rFonts w:ascii="Franklin Gothic Book" w:eastAsia="Cambria" w:hAnsi="Franklin Gothic Book" w:cs="Cambria"/>
          <w:szCs w:val="22"/>
          <w:lang w:val="en-GB"/>
        </w:rPr>
        <w:t xml:space="preserve">Name: </w:t>
      </w:r>
      <w:r w:rsidRPr="008F6838">
        <w:rPr>
          <w:rFonts w:ascii="Bradley Hand ITC" w:eastAsia="MS Mincho" w:hAnsi="Bradley Hand ITC" w:cs="Calibri"/>
          <w:szCs w:val="22"/>
          <w:lang w:val="en-GB"/>
        </w:rPr>
        <w:t>Yunae Yi</w:t>
      </w:r>
      <w:r w:rsidRPr="008F6838">
        <w:rPr>
          <w:rFonts w:ascii="Calibri" w:eastAsia="MS Mincho" w:hAnsi="Calibri" w:cs="Calibri"/>
          <w:szCs w:val="22"/>
          <w:lang w:val="en-GB"/>
        </w:rPr>
        <w:t xml:space="preserve">                                              </w:t>
      </w:r>
      <w:r w:rsidRPr="008F6838">
        <w:rPr>
          <w:rFonts w:ascii="Franklin Gothic Book" w:eastAsia="Cambria" w:hAnsi="Franklin Gothic Book" w:cs="Cambria"/>
          <w:szCs w:val="22"/>
          <w:lang w:val="en-GB"/>
        </w:rPr>
        <w:t xml:space="preserve">  Date:  _6 November 2020 </w:t>
      </w:r>
    </w:p>
    <w:p w14:paraId="3C384590" w14:textId="77777777" w:rsidR="00CB3C81" w:rsidRPr="008F6838" w:rsidRDefault="00CB3C81" w:rsidP="00DB468C">
      <w:pPr>
        <w:rPr>
          <w:rFonts w:ascii="Franklin Gothic Book" w:eastAsia="Cambria" w:hAnsi="Franklin Gothic Book" w:cs="Cambria"/>
          <w:szCs w:val="22"/>
          <w:lang w:val="en-GB"/>
        </w:rPr>
      </w:pPr>
    </w:p>
    <w:p w14:paraId="55D18A17" w14:textId="77777777" w:rsidR="00CB3C81" w:rsidRPr="008F6838" w:rsidRDefault="00CB3C81" w:rsidP="00DB468C">
      <w:pPr>
        <w:rPr>
          <w:rFonts w:ascii="Franklin Gothic Book" w:eastAsia="Cambria" w:hAnsi="Franklin Gothic Book" w:cs="Cambria"/>
          <w:szCs w:val="22"/>
          <w:lang w:val="en-GB"/>
        </w:rPr>
      </w:pPr>
      <w:r w:rsidRPr="008F6838">
        <w:rPr>
          <w:rFonts w:ascii="Franklin Gothic Book" w:eastAsia="Cambria" w:hAnsi="Franklin Gothic Book" w:cs="Cambria"/>
          <w:i/>
          <w:noProof/>
          <w:szCs w:val="22"/>
          <w:lang w:val="en-GB"/>
        </w:rPr>
        <mc:AlternateContent>
          <mc:Choice Requires="wps">
            <w:drawing>
              <wp:anchor distT="0" distB="0" distL="114300" distR="114300" simplePos="0" relativeHeight="251658249" behindDoc="0" locked="0" layoutInCell="1" allowOverlap="1" wp14:anchorId="79C30809" wp14:editId="4A18346F">
                <wp:simplePos x="0" y="0"/>
                <wp:positionH relativeFrom="column">
                  <wp:posOffset>686435</wp:posOffset>
                </wp:positionH>
                <wp:positionV relativeFrom="paragraph">
                  <wp:posOffset>12700</wp:posOffset>
                </wp:positionV>
                <wp:extent cx="2494280" cy="463550"/>
                <wp:effectExtent l="0" t="0" r="0" b="0"/>
                <wp:wrapSquare wrapText="bothSides"/>
                <wp:docPr id="22" name="Zone de texte 22"/>
                <wp:cNvGraphicFramePr/>
                <a:graphic xmlns:a="http://schemas.openxmlformats.org/drawingml/2006/main">
                  <a:graphicData uri="http://schemas.microsoft.com/office/word/2010/wordprocessingShape">
                    <wps:wsp>
                      <wps:cNvSpPr txBox="1"/>
                      <wps:spPr>
                        <a:xfrm>
                          <a:off x="0" y="0"/>
                          <a:ext cx="2494280" cy="46355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C553E65" w14:textId="77777777" w:rsidR="001B5904" w:rsidRPr="00790148" w:rsidRDefault="001B5904" w:rsidP="00CB3C81">
                            <w:pPr>
                              <w:pBdr>
                                <w:top w:val="single" w:sz="2" w:space="1" w:color="auto"/>
                                <w:left w:val="single" w:sz="2" w:space="4" w:color="auto"/>
                                <w:bottom w:val="single" w:sz="2" w:space="1" w:color="auto"/>
                                <w:right w:val="single" w:sz="2" w:space="4" w:color="auto"/>
                              </w:pBdr>
                              <w:rPr>
                                <w:rFonts w:ascii="Franklin Gothic Book" w:hAnsi="Franklin Gothic Book"/>
                              </w:rPr>
                            </w:pPr>
                            <w:r w:rsidRPr="00790148">
                              <w:rPr>
                                <w:rFonts w:ascii="Franklin Gothic Book" w:hAnsi="Franklin Gothic Book"/>
                              </w:rPr>
                              <w:t>Signature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w14:anchorId="656FF07D">
              <v:shape id="Zone de texte 22" style="position:absolute;left:0;text-align:left;margin-left:54.05pt;margin-top:1pt;width:196.4pt;height:36.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3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" w14:anchorId="79C30809">
                <v:textbox>
                  <w:txbxContent>
                    <w:p w:rsidRPr="00790148" w:rsidR="001B5904" w:rsidP="00CB3C81" w:rsidRDefault="001B5904" w14:paraId="4CCB031D" w14:textId="77777777">
                      <w:pPr>
                        <w:pBdr>
                          <w:top w:val="single" w:color="auto" w:sz="2" w:space="1"/>
                          <w:left w:val="single" w:color="auto" w:sz="2" w:space="4"/>
                          <w:bottom w:val="single" w:color="auto" w:sz="2" w:space="1"/>
                          <w:right w:val="single" w:color="auto" w:sz="2" w:space="4"/>
                        </w:pBdr>
                        <w:rPr>
                          <w:rFonts w:ascii="Franklin Gothic Book" w:hAnsi="Franklin Gothic Book"/>
                        </w:rPr>
                      </w:pPr>
                      <w:r w:rsidRPr="00790148">
                        <w:rPr>
                          <w:rFonts w:ascii="Franklin Gothic Book" w:hAnsi="Franklin Gothic Book"/>
                        </w:rPr>
                        <w:t>Signature</w:t>
                      </w:r>
                    </w:p>
                  </w:txbxContent>
                </v:textbox>
                <w10:wrap type="square"/>
              </v:shape>
            </w:pict>
          </mc:Fallback>
        </mc:AlternateContent>
      </w:r>
      <w:r w:rsidRPr="008F6838">
        <w:rPr>
          <w:rFonts w:ascii="Franklin Gothic Book" w:eastAsia="Cambria" w:hAnsi="Franklin Gothic Book" w:cs="Cambria"/>
          <w:szCs w:val="22"/>
          <w:lang w:val="en-GB"/>
        </w:rPr>
        <w:t>Cleared</w:t>
      </w:r>
      <w:r w:rsidRPr="008F6838">
        <w:rPr>
          <w:rFonts w:ascii="Franklin Gothic Book" w:eastAsia="Cambria" w:hAnsi="Franklin Gothic Book" w:cs="Cambria"/>
          <w:szCs w:val="22"/>
          <w:vertAlign w:val="superscript"/>
          <w:lang w:val="en-GB"/>
        </w:rPr>
        <w:footnoteReference w:id="54"/>
      </w:r>
    </w:p>
    <w:p w14:paraId="62AB79F5" w14:textId="77777777" w:rsidR="00CB3C81" w:rsidRPr="008F6838" w:rsidRDefault="00CB3C81" w:rsidP="00DB468C">
      <w:pPr>
        <w:rPr>
          <w:rFonts w:ascii="Franklin Gothic Book" w:eastAsia="Cambria" w:hAnsi="Franklin Gothic Book" w:cs="Cambria"/>
          <w:szCs w:val="22"/>
          <w:lang w:val="en-GB"/>
        </w:rPr>
      </w:pPr>
    </w:p>
    <w:p w14:paraId="67729188" w14:textId="77777777" w:rsidR="00CB3C81" w:rsidRPr="008F6838" w:rsidRDefault="00CB3C81" w:rsidP="00DB468C">
      <w:pPr>
        <w:rPr>
          <w:rFonts w:ascii="Franklin Gothic Book" w:eastAsia="Cambria" w:hAnsi="Franklin Gothic Book" w:cs="Cambria"/>
          <w:b/>
          <w:szCs w:val="22"/>
          <w:lang w:val="en-GB"/>
        </w:rPr>
      </w:pPr>
    </w:p>
    <w:p w14:paraId="3145ECF8" w14:textId="77777777" w:rsidR="00CB3C81" w:rsidRPr="008F6838" w:rsidRDefault="00CB3C81" w:rsidP="00DB468C">
      <w:pPr>
        <w:rPr>
          <w:rFonts w:ascii="Franklin Gothic Book" w:eastAsia="Cambria" w:hAnsi="Franklin Gothic Book" w:cs="Cambria"/>
          <w:b/>
          <w:szCs w:val="22"/>
          <w:lang w:val="en-GB"/>
        </w:rPr>
      </w:pPr>
    </w:p>
    <w:p w14:paraId="62A0A269" w14:textId="77777777" w:rsidR="00CB3C81" w:rsidRPr="001319A3" w:rsidRDefault="00CB3C81">
      <w:pPr>
        <w:pStyle w:val="ListParagraph"/>
        <w:numPr>
          <w:ilvl w:val="0"/>
          <w:numId w:val="43"/>
        </w:numPr>
      </w:pPr>
      <w:r w:rsidRPr="001319A3">
        <w:rPr>
          <w:rFonts w:eastAsia="Cambria"/>
        </w:rPr>
        <w:t>Safeguard Review Summary (by the safeguard team)</w:t>
      </w:r>
    </w:p>
    <w:p w14:paraId="47837873" w14:textId="77777777" w:rsidR="00CB3C81" w:rsidRPr="008F6838" w:rsidRDefault="00CB3C81" w:rsidP="00DB468C">
      <w:pPr>
        <w:rPr>
          <w:rFonts w:ascii="Franklin Gothic Book" w:hAnsi="Franklin Gothic Book"/>
          <w:b/>
          <w:szCs w:val="22"/>
          <w:lang w:val="en-GB"/>
        </w:rPr>
      </w:pPr>
    </w:p>
    <w:tbl>
      <w:tblPr>
        <w:tblStyle w:val="TableGrid"/>
        <w:tblW w:w="9967" w:type="dxa"/>
        <w:tblLook w:val="04A0" w:firstRow="1" w:lastRow="0" w:firstColumn="1" w:lastColumn="0" w:noHBand="0" w:noVBand="1"/>
      </w:tblPr>
      <w:tblGrid>
        <w:gridCol w:w="9967"/>
      </w:tblGrid>
      <w:tr w:rsidR="00CB3C81" w:rsidRPr="001319A3" w14:paraId="7014AAF4" w14:textId="77777777" w:rsidTr="008F61E0">
        <w:tc>
          <w:tcPr>
            <w:tcW w:w="9967" w:type="dxa"/>
          </w:tcPr>
          <w:p w14:paraId="19B0B99C" w14:textId="77777777" w:rsidR="00CB3C81" w:rsidRPr="008F6838" w:rsidRDefault="00CB3C81" w:rsidP="00DB468C">
            <w:pPr>
              <w:rPr>
                <w:rFonts w:ascii="Franklin Gothic Book" w:hAnsi="Franklin Gothic Book"/>
                <w:b/>
                <w:szCs w:val="22"/>
                <w:lang w:val="en-GB"/>
              </w:rPr>
            </w:pPr>
          </w:p>
          <w:p w14:paraId="2BCD4361" w14:textId="77777777" w:rsidR="00CB3C81" w:rsidRPr="008F6838" w:rsidRDefault="00CB3C81" w:rsidP="00DB468C">
            <w:pPr>
              <w:rPr>
                <w:rFonts w:asciiTheme="majorHAnsi" w:hAnsiTheme="majorHAnsi" w:cstheme="majorHAnsi"/>
                <w:szCs w:val="22"/>
                <w:lang w:val="en-GB"/>
              </w:rPr>
            </w:pPr>
            <w:r w:rsidRPr="008F6838">
              <w:rPr>
                <w:rFonts w:asciiTheme="majorHAnsi" w:hAnsiTheme="majorHAnsi" w:cstheme="majorHAnsi"/>
                <w:szCs w:val="22"/>
                <w:lang w:val="en-GB"/>
              </w:rPr>
              <w:t xml:space="preserve">This is likely a low risk project.  However, the components 2 and 3 would require vigilant attention on potential safeguard issues and project’s potential impact to the marginalized and vulnerable people. </w:t>
            </w:r>
          </w:p>
          <w:p w14:paraId="7C9EB26E" w14:textId="77777777" w:rsidR="00CB3C81" w:rsidRPr="008F6838" w:rsidRDefault="00CB3C81" w:rsidP="00DB468C">
            <w:pPr>
              <w:rPr>
                <w:rFonts w:ascii="Franklin Gothic Book" w:hAnsi="Franklin Gothic Book"/>
                <w:b/>
                <w:szCs w:val="22"/>
                <w:lang w:val="en-GB"/>
              </w:rPr>
            </w:pPr>
            <w:r w:rsidRPr="008F6838">
              <w:rPr>
                <w:rFonts w:asciiTheme="majorHAnsi" w:hAnsiTheme="majorHAnsi" w:cstheme="majorHAnsi"/>
                <w:szCs w:val="22"/>
                <w:lang w:val="en-GB"/>
              </w:rPr>
              <w:t>UNEP ESSF guiding principles-- resilience and sustainability; human rights, gender equality and women empowerment, accountability and leave no one behind--are still applicable for low risk projects.   Project level grievance mechanism (if the government does not have such venue) should be established for any complaints to be handled swiftly at the project level.</w:t>
            </w:r>
          </w:p>
          <w:p w14:paraId="43355542" w14:textId="77777777" w:rsidR="00CB3C81" w:rsidRPr="008F6838" w:rsidRDefault="00CB3C81" w:rsidP="00DB468C">
            <w:pPr>
              <w:rPr>
                <w:rFonts w:ascii="Franklin Gothic Book" w:hAnsi="Franklin Gothic Book"/>
                <w:b/>
                <w:szCs w:val="22"/>
                <w:lang w:val="en-GB"/>
              </w:rPr>
            </w:pPr>
          </w:p>
        </w:tc>
      </w:tr>
    </w:tbl>
    <w:p w14:paraId="63EF34A5" w14:textId="77777777" w:rsidR="00CB3C81" w:rsidRPr="008F6838" w:rsidRDefault="00CB3C81" w:rsidP="00DB468C">
      <w:pPr>
        <w:rPr>
          <w:rFonts w:ascii="Franklin Gothic Book" w:hAnsi="Franklin Gothic Book"/>
          <w:b/>
          <w:szCs w:val="22"/>
          <w:lang w:val="en-GB"/>
        </w:rPr>
      </w:pPr>
    </w:p>
    <w:p w14:paraId="6AC38E42" w14:textId="509A3A1C" w:rsidR="00CB3C81" w:rsidRPr="001319A3" w:rsidRDefault="003672B6">
      <w:pPr>
        <w:pStyle w:val="ListParagraph"/>
        <w:numPr>
          <w:ilvl w:val="0"/>
          <w:numId w:val="43"/>
        </w:numPr>
      </w:pPr>
      <w:sdt>
        <w:sdtPr>
          <w:tag w:val="goog_rdk_6"/>
          <w:id w:val="-1854107532"/>
        </w:sdtPr>
        <w:sdtEndPr/>
        <w:sdtContent>
          <w:r w:rsidR="00CB3C81" w:rsidRPr="001319A3">
            <w:t xml:space="preserve">Safeguard Recommendations </w:t>
          </w:r>
          <w:r w:rsidR="00CB3C81" w:rsidRPr="001319A3">
            <w:rPr>
              <w:rFonts w:eastAsia="Cambria" w:cs="Cambria"/>
            </w:rPr>
            <w:t>(by the safeguard team)</w:t>
          </w:r>
        </w:sdtContent>
      </w:sdt>
    </w:p>
    <w:p w14:paraId="6B355E87" w14:textId="77777777" w:rsidR="00CB3C81" w:rsidRPr="008F6838" w:rsidRDefault="00CB3C81" w:rsidP="00DB468C">
      <w:pPr>
        <w:pBdr>
          <w:top w:val="nil"/>
          <w:left w:val="nil"/>
          <w:bottom w:val="nil"/>
          <w:right w:val="nil"/>
          <w:between w:val="nil"/>
        </w:pBdr>
        <w:ind w:left="1080"/>
        <w:rPr>
          <w:rFonts w:ascii="Cambria" w:eastAsia="Cambria" w:hAnsi="Cambria" w:cs="Cambria"/>
          <w:color w:val="000000"/>
          <w:szCs w:val="22"/>
          <w:lang w:val="en-GB"/>
        </w:rPr>
      </w:pPr>
    </w:p>
    <w:p w14:paraId="7978581A" w14:textId="57F1D949" w:rsidR="00CB3C81" w:rsidRPr="008F6838" w:rsidRDefault="00CB3C81" w:rsidP="00DB468C">
      <w:pPr>
        <w:pBdr>
          <w:top w:val="nil"/>
          <w:left w:val="nil"/>
          <w:bottom w:val="nil"/>
          <w:right w:val="nil"/>
          <w:between w:val="nil"/>
        </w:pBdr>
        <w:ind w:left="1080"/>
        <w:rPr>
          <w:rFonts w:ascii="Franklin Gothic Book" w:eastAsia="Cambria" w:hAnsi="Franklin Gothic Book" w:cs="Cambria"/>
          <w:color w:val="000000"/>
          <w:szCs w:val="22"/>
          <w:lang w:val="en-GB"/>
        </w:rPr>
      </w:pPr>
      <w:r w:rsidRPr="008F6838">
        <w:rPr>
          <w:rFonts w:ascii="Franklin Gothic Book" w:hAnsi="Franklin Gothic Book"/>
          <w:noProof/>
          <w:szCs w:val="22"/>
          <w:lang w:val="en-GB"/>
        </w:rPr>
        <mc:AlternateContent>
          <mc:Choice Requires="wps">
            <w:drawing>
              <wp:anchor distT="0" distB="0" distL="114300" distR="114300" simplePos="0" relativeHeight="251658255" behindDoc="0" locked="0" layoutInCell="1" hidden="0" allowOverlap="1" wp14:anchorId="1DA06735" wp14:editId="2DA430C6">
                <wp:simplePos x="0" y="0"/>
                <wp:positionH relativeFrom="column">
                  <wp:posOffset>5433695</wp:posOffset>
                </wp:positionH>
                <wp:positionV relativeFrom="paragraph">
                  <wp:posOffset>138760</wp:posOffset>
                </wp:positionV>
                <wp:extent cx="183515" cy="176530"/>
                <wp:effectExtent l="12700" t="12700" r="6985" b="13970"/>
                <wp:wrapNone/>
                <wp:docPr id="1" name="Rectangle 1"/>
                <wp:cNvGraphicFramePr/>
                <a:graphic xmlns:a="http://schemas.openxmlformats.org/drawingml/2006/main">
                  <a:graphicData uri="http://schemas.microsoft.com/office/word/2010/wordprocessingShape">
                    <wps:wsp>
                      <wps:cNvSpPr/>
                      <wps:spPr>
                        <a:xfrm>
                          <a:off x="0" y="0"/>
                          <a:ext cx="183515" cy="176530"/>
                        </a:xfrm>
                        <a:prstGeom prst="rect">
                          <a:avLst/>
                        </a:prstGeom>
                        <a:solidFill>
                          <a:schemeClr val="lt1"/>
                        </a:solidFill>
                        <a:ln w="25400" cap="flat" cmpd="sng">
                          <a:solidFill>
                            <a:schemeClr val="tx1"/>
                          </a:solidFill>
                          <a:prstDash val="solid"/>
                          <a:round/>
                          <a:headEnd type="none" w="sm" len="sm"/>
                          <a:tailEnd type="none" w="sm" len="sm"/>
                        </a:ln>
                      </wps:spPr>
                      <wps:txbx>
                        <w:txbxContent>
                          <w:p w14:paraId="2D4786E1" w14:textId="77777777" w:rsidR="001B5904" w:rsidRDefault="001B5904" w:rsidP="00CB3C81">
                            <w:pPr>
                              <w:textDirection w:val="btLr"/>
                            </w:pPr>
                            <w:proofErr w:type="spellStart"/>
                            <w:r>
                              <w:t>yesx</w:t>
                            </w:r>
                            <w:proofErr w:type="spellEnd"/>
                          </w:p>
                        </w:txbxContent>
                      </wps:txbx>
                      <wps:bodyPr spcFirstLastPara="1" wrap="square" lIns="91425" tIns="91425" rIns="91425" bIns="91425" anchor="ctr" anchorCtr="0">
                        <a:noAutofit/>
                      </wps:bodyPr>
                    </wps:wsp>
                  </a:graphicData>
                </a:graphic>
              </wp:anchor>
            </w:drawing>
          </mc:Choice>
          <mc:Fallback xmlns:a="http://schemas.openxmlformats.org/drawingml/2006/main" xmlns:pic="http://schemas.openxmlformats.org/drawingml/2006/picture" xmlns:a14="http://schemas.microsoft.com/office/drawing/2010/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w14:anchorId="361B3CB7">
              <v:rect id="Rectangle 1" style="position:absolute;left:0;text-align:left;margin-left:427.85pt;margin-top:10.95pt;width:14.45pt;height:13.9pt;z-index:251658255;visibility:visible;mso-wrap-style:square;mso-wrap-distance-left:9pt;mso-wrap-distance-top:0;mso-wrap-distance-right:9pt;mso-wrap-distance-bottom:0;mso-position-horizontal:absolute;mso-position-horizontal-relative:text;mso-position-vertical:absolute;mso-position-vertical-relative:text;v-text-anchor:middle" o:spid="_x0000_s1038" fillcolor="white [3201]" strokecolor="black [3213]" strokeweight="2pt" w14:anchorId="1DA067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">
                <v:stroke joinstyle="round" startarrowwidth="narrow" startarrowlength="short" endarrowwidth="narrow" endarrowlength="short"/>
                <v:textbox inset="2.53958mm,2.53958mm,2.53958mm,2.53958mm">
                  <w:txbxContent>
                    <w:p w:rsidR="001B5904" w:rsidP="00CB3C81" w:rsidRDefault="001B5904" w14:paraId="08EC9D00" w14:textId="77777777">
                      <w:pPr>
                        <w:textDirection w:val="btLr"/>
                      </w:pPr>
                      <w:r>
                        <w:t>yesx</w:t>
                      </w:r>
                    </w:p>
                  </w:txbxContent>
                </v:textbox>
              </v:rect>
            </w:pict>
          </mc:Fallback>
        </mc:AlternateContent>
      </w:r>
    </w:p>
    <w:p w14:paraId="18D8CF6A" w14:textId="77777777" w:rsidR="00CB3C81" w:rsidRPr="008F6838" w:rsidRDefault="00CB3C81" w:rsidP="24C6D5BB">
      <w:pPr>
        <w:numPr>
          <w:ilvl w:val="0"/>
          <w:numId w:val="44"/>
        </w:numPr>
        <w:pBdr>
          <w:top w:val="nil"/>
          <w:left w:val="nil"/>
          <w:bottom w:val="nil"/>
          <w:right w:val="nil"/>
          <w:between w:val="nil"/>
        </w:pBdr>
        <w:jc w:val="left"/>
        <w:rPr>
          <w:rFonts w:ascii="Franklin Gothic Book" w:eastAsia="Cambria" w:hAnsi="Franklin Gothic Book" w:cs="Cambria"/>
          <w:color w:val="000000"/>
          <w:szCs w:val="22"/>
          <w:lang w:val="en-GB"/>
        </w:rPr>
      </w:pPr>
      <w:r w:rsidRPr="008F6838">
        <w:rPr>
          <w:rFonts w:ascii="Franklin Gothic Book" w:eastAsia="Cambria" w:hAnsi="Franklin Gothic Book" w:cs="Cambria"/>
          <w:color w:val="000000"/>
          <w:szCs w:val="22"/>
          <w:lang w:val="en-GB"/>
        </w:rPr>
        <w:t>Take Good Practice approach</w:t>
      </w:r>
      <w:r w:rsidRPr="008F6838">
        <w:rPr>
          <w:rStyle w:val="FootnoteReference"/>
          <w:rFonts w:ascii="Franklin Gothic Book" w:eastAsia="Cambria" w:hAnsi="Franklin Gothic Book" w:cs="Cambria"/>
          <w:color w:val="000000"/>
          <w:szCs w:val="22"/>
          <w:lang w:val="en-GB"/>
        </w:rPr>
        <w:footnoteReference w:id="55"/>
      </w:r>
      <w:r w:rsidRPr="008F6838">
        <w:rPr>
          <w:rFonts w:ascii="Franklin Gothic Book" w:eastAsia="Cambria" w:hAnsi="Franklin Gothic Book" w:cs="Cambria"/>
          <w:color w:val="000000"/>
          <w:szCs w:val="22"/>
          <w:lang w:val="en-GB"/>
        </w:rPr>
        <w:t xml:space="preserve">  </w:t>
      </w:r>
    </w:p>
    <w:p w14:paraId="5099D39F" w14:textId="77777777" w:rsidR="00CB3C81" w:rsidRPr="008F6838" w:rsidRDefault="00CB3C81" w:rsidP="00DB468C">
      <w:pPr>
        <w:pBdr>
          <w:top w:val="nil"/>
          <w:left w:val="nil"/>
          <w:bottom w:val="nil"/>
          <w:right w:val="nil"/>
          <w:between w:val="nil"/>
        </w:pBdr>
        <w:ind w:left="1080" w:right="857"/>
        <w:rPr>
          <w:rFonts w:ascii="Franklin Gothic Book" w:eastAsia="Cambria" w:hAnsi="Franklin Gothic Book" w:cs="Cambria"/>
          <w:color w:val="000000"/>
          <w:szCs w:val="22"/>
          <w:lang w:val="en-GB"/>
        </w:rPr>
      </w:pPr>
    </w:p>
    <w:p w14:paraId="38586ADB" w14:textId="77777777" w:rsidR="00CB3C81" w:rsidRPr="008F6838" w:rsidRDefault="00CB3C81" w:rsidP="00DB468C">
      <w:pPr>
        <w:pBdr>
          <w:top w:val="nil"/>
          <w:left w:val="nil"/>
          <w:bottom w:val="nil"/>
          <w:right w:val="nil"/>
          <w:between w:val="nil"/>
        </w:pBdr>
        <w:ind w:right="857"/>
        <w:rPr>
          <w:rFonts w:ascii="Cambria" w:eastAsia="Cambria" w:hAnsi="Cambria" w:cs="Cambria"/>
          <w:color w:val="000000"/>
          <w:szCs w:val="22"/>
          <w:lang w:val="en-GB"/>
        </w:rPr>
      </w:pPr>
    </w:p>
    <w:p w14:paraId="33082335" w14:textId="77777777" w:rsidR="00CB3C81" w:rsidRPr="008F6838" w:rsidRDefault="00CB3C81" w:rsidP="00DB468C">
      <w:pPr>
        <w:pBdr>
          <w:top w:val="nil"/>
          <w:left w:val="nil"/>
          <w:bottom w:val="nil"/>
          <w:right w:val="nil"/>
          <w:between w:val="nil"/>
        </w:pBdr>
        <w:ind w:right="857"/>
        <w:rPr>
          <w:rFonts w:ascii="Cambria" w:eastAsia="Cambria" w:hAnsi="Cambria" w:cs="Cambria"/>
          <w:color w:val="000000"/>
          <w:szCs w:val="22"/>
          <w:lang w:val="en-GB"/>
        </w:rPr>
      </w:pPr>
    </w:p>
    <w:p w14:paraId="5A3B8550" w14:textId="421A48B6" w:rsidR="00CB3C81" w:rsidRPr="008F6838" w:rsidRDefault="00CB3C81" w:rsidP="00DB468C">
      <w:pPr>
        <w:pBdr>
          <w:top w:val="nil"/>
          <w:left w:val="nil"/>
          <w:bottom w:val="nil"/>
          <w:right w:val="nil"/>
          <w:between w:val="nil"/>
        </w:pBdr>
        <w:ind w:right="857"/>
        <w:rPr>
          <w:rFonts w:ascii="Cambria" w:eastAsia="Cambria" w:hAnsi="Cambria" w:cs="Cambria"/>
          <w:color w:val="000000"/>
          <w:szCs w:val="22"/>
          <w:lang w:val="en-GB"/>
        </w:rPr>
      </w:pPr>
      <w:r w:rsidRPr="008F6838">
        <w:rPr>
          <w:noProof/>
          <w:szCs w:val="22"/>
          <w:lang w:val="en-GB"/>
        </w:rPr>
        <mc:AlternateContent>
          <mc:Choice Requires="wps">
            <w:drawing>
              <wp:anchor distT="0" distB="0" distL="114300" distR="114300" simplePos="0" relativeHeight="251658254" behindDoc="0" locked="0" layoutInCell="1" allowOverlap="1" wp14:anchorId="0EEFF193" wp14:editId="26135F7B">
                <wp:simplePos x="0" y="0"/>
                <wp:positionH relativeFrom="column">
                  <wp:posOffset>-277495</wp:posOffset>
                </wp:positionH>
                <wp:positionV relativeFrom="paragraph">
                  <wp:posOffset>40005</wp:posOffset>
                </wp:positionV>
                <wp:extent cx="6624955" cy="345440"/>
                <wp:effectExtent l="25400" t="25400" r="131445" b="137160"/>
                <wp:wrapSquare wrapText="bothSides"/>
                <wp:docPr id="1037" name="Zone de texte 39"/>
                <wp:cNvGraphicFramePr/>
                <a:graphic xmlns:a="http://schemas.openxmlformats.org/drawingml/2006/main">
                  <a:graphicData uri="http://schemas.microsoft.com/office/word/2010/wordprocessingShape">
                    <wps:wsp>
                      <wps:cNvSpPr txBox="1"/>
                      <wps:spPr>
                        <a:xfrm>
                          <a:off x="0" y="0"/>
                          <a:ext cx="6624955" cy="345440"/>
                        </a:xfrm>
                        <a:prstGeom prst="rect">
                          <a:avLst/>
                        </a:prstGeom>
                        <a:solidFill>
                          <a:schemeClr val="accent5">
                            <a:lumMod val="20000"/>
                            <a:lumOff val="80000"/>
                          </a:schemeClr>
                        </a:solidFill>
                        <a:ln>
                          <a:solidFill>
                            <a:schemeClr val="accent5">
                              <a:lumMod val="75000"/>
                            </a:schemeClr>
                          </a:solidFill>
                        </a:ln>
                        <a:effectLst>
                          <a:outerShdw blurRad="50800" dist="38100" dir="2700000" algn="tl" rotWithShape="0">
                            <a:prstClr val="black">
                              <a:alpha val="40000"/>
                            </a:prstClr>
                          </a:outerShdw>
                        </a:effectLst>
                      </wps:spPr>
                      <wps:style>
                        <a:lnRef idx="0">
                          <a:schemeClr val="accent1"/>
                        </a:lnRef>
                        <a:fillRef idx="0">
                          <a:schemeClr val="accent1"/>
                        </a:fillRef>
                        <a:effectRef idx="0">
                          <a:schemeClr val="accent1"/>
                        </a:effectRef>
                        <a:fontRef idx="minor">
                          <a:schemeClr val="dk1"/>
                        </a:fontRef>
                      </wps:style>
                      <wps:txbx>
                        <w:txbxContent>
                          <w:p w14:paraId="2C0E2594" w14:textId="77777777" w:rsidR="001B5904" w:rsidRPr="00710C4F" w:rsidRDefault="001B5904" w:rsidP="00CB3C81">
                            <w:pPr>
                              <w:rPr>
                                <w:rFonts w:ascii="Helvetica" w:hAnsi="Helvetica"/>
                                <w:b/>
                                <w:color w:val="0070C0"/>
                                <w:sz w:val="28"/>
                              </w:rPr>
                            </w:pPr>
                            <w:r>
                              <w:rPr>
                                <w:rFonts w:ascii="Helvetica" w:hAnsi="Helvetica"/>
                                <w:b/>
                                <w:color w:val="0070C0"/>
                                <w:sz w:val="28"/>
                              </w:rPr>
                              <w:t>Section 3: Safeguard Risk Checklist</w:t>
                            </w:r>
                          </w:p>
                        </w:txbxContent>
                      </wps:txbx>
                      <wps:bodyPr rot="0" spcFirstLastPara="0" vertOverflow="overflow" horzOverflow="overflow" vert="horz" wrap="square" lIns="684000" tIns="72000" rIns="91440" bIns="36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w14:anchorId="6DE011D7">
              <v:shape id="Zone de texte 39" style="position:absolute;left:0;text-align:left;margin-left:-21.85pt;margin-top:3.15pt;width:521.65pt;height:27.2pt;z-index:25165825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39" fillcolor="#deeaf6 [664]" strokecolor="#2e74b5 [2408]"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" w14:anchorId="0EEFF193">
                <v:shadow on="t" color="black" opacity="26214f" offset=".74836mm,.74836mm" origin="-.5,-.5"/>
                <v:textbox inset="19mm,2mm,,1mm">
                  <w:txbxContent>
                    <w:p w:rsidRPr="00710C4F" w:rsidR="001B5904" w:rsidP="00CB3C81" w:rsidRDefault="001B5904" w14:paraId="50F0A779" w14:textId="77777777">
                      <w:pPr>
                        <w:rPr>
                          <w:rFonts w:ascii="Helvetica" w:hAnsi="Helvetica"/>
                          <w:b/>
                          <w:color w:val="0070C0"/>
                          <w:sz w:val="28"/>
                        </w:rPr>
                      </w:pPr>
                      <w:r>
                        <w:rPr>
                          <w:rFonts w:ascii="Helvetica" w:hAnsi="Helvetica"/>
                          <w:b/>
                          <w:color w:val="0070C0"/>
                          <w:sz w:val="28"/>
                        </w:rPr>
                        <w:t>Section 3: Safeguard Risk Checklist</w:t>
                      </w:r>
                    </w:p>
                  </w:txbxContent>
                </v:textbox>
                <w10:wrap type="square"/>
              </v:shape>
            </w:pict>
          </mc:Fallback>
        </mc:AlternateContent>
      </w:r>
    </w:p>
    <w:p w14:paraId="38763ED5" w14:textId="77777777" w:rsidR="00CB3C81" w:rsidRPr="008F6838" w:rsidRDefault="00CB3C81" w:rsidP="00DB468C">
      <w:pPr>
        <w:rPr>
          <w:rFonts w:ascii="Cambria" w:eastAsia="Cambria" w:hAnsi="Cambria" w:cs="Cambria"/>
          <w:szCs w:val="22"/>
          <w:lang w:val="en-GB"/>
        </w:rPr>
      </w:pPr>
    </w:p>
    <w:tbl>
      <w:tblPr>
        <w:tblW w:w="10058" w:type="dxa"/>
        <w:tblInd w:w="-4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31"/>
        <w:gridCol w:w="993"/>
        <w:gridCol w:w="3534"/>
      </w:tblGrid>
      <w:tr w:rsidR="00CB3C81" w:rsidRPr="001319A3" w14:paraId="385042F9" w14:textId="77777777" w:rsidTr="71E985E6">
        <w:tc>
          <w:tcPr>
            <w:tcW w:w="5531" w:type="dxa"/>
            <w:shd w:val="clear" w:color="auto" w:fill="BFBFBF" w:themeFill="background1" w:themeFillShade="BF"/>
          </w:tcPr>
          <w:p w14:paraId="2B553305" w14:textId="77777777" w:rsidR="00CB3C81" w:rsidRPr="008F6838" w:rsidRDefault="00CB3C81" w:rsidP="00DB468C">
            <w:pPr>
              <w:jc w:val="center"/>
              <w:rPr>
                <w:rFonts w:ascii="Cambria" w:eastAsia="Cambria" w:hAnsi="Cambria" w:cs="Cambria"/>
                <w:b/>
                <w:szCs w:val="22"/>
                <w:lang w:val="en-GB"/>
              </w:rPr>
            </w:pPr>
            <w:r w:rsidRPr="008F6838">
              <w:rPr>
                <w:rFonts w:ascii="Cambria" w:eastAsia="Cambria" w:hAnsi="Cambria" w:cs="Cambria"/>
                <w:b/>
                <w:szCs w:val="22"/>
                <w:lang w:val="en-GB"/>
              </w:rPr>
              <w:t>Screening checklist</w:t>
            </w:r>
          </w:p>
        </w:tc>
        <w:tc>
          <w:tcPr>
            <w:tcW w:w="993" w:type="dxa"/>
            <w:shd w:val="clear" w:color="auto" w:fill="BFBFBF" w:themeFill="background1" w:themeFillShade="BF"/>
          </w:tcPr>
          <w:p w14:paraId="7E92FEC9" w14:textId="77777777" w:rsidR="00CB3C81" w:rsidRPr="008F6838" w:rsidRDefault="00CB3C81" w:rsidP="00DB468C">
            <w:pPr>
              <w:jc w:val="center"/>
              <w:rPr>
                <w:rFonts w:ascii="Cambria" w:eastAsia="Cambria" w:hAnsi="Cambria" w:cs="Cambria"/>
                <w:b/>
                <w:szCs w:val="22"/>
                <w:lang w:val="en-GB"/>
              </w:rPr>
            </w:pPr>
            <w:r w:rsidRPr="008F6838">
              <w:rPr>
                <w:rFonts w:ascii="Cambria" w:eastAsia="Cambria" w:hAnsi="Cambria" w:cs="Cambria"/>
                <w:b/>
                <w:szCs w:val="22"/>
                <w:lang w:val="en-GB"/>
              </w:rPr>
              <w:t>Y/N/</w:t>
            </w:r>
          </w:p>
          <w:p w14:paraId="68455928" w14:textId="77777777" w:rsidR="00CB3C81" w:rsidRPr="008F6838" w:rsidRDefault="00CB3C81" w:rsidP="00DB468C">
            <w:pPr>
              <w:jc w:val="center"/>
              <w:rPr>
                <w:rFonts w:ascii="Cambria" w:eastAsia="Cambria" w:hAnsi="Cambria" w:cs="Cambria"/>
                <w:b/>
                <w:szCs w:val="22"/>
                <w:lang w:val="en-GB"/>
              </w:rPr>
            </w:pPr>
            <w:r w:rsidRPr="008F6838">
              <w:rPr>
                <w:rFonts w:ascii="Cambria" w:eastAsia="Cambria" w:hAnsi="Cambria" w:cs="Cambria"/>
                <w:b/>
                <w:szCs w:val="22"/>
                <w:lang w:val="en-GB"/>
              </w:rPr>
              <w:t>Maybe</w:t>
            </w:r>
          </w:p>
        </w:tc>
        <w:tc>
          <w:tcPr>
            <w:tcW w:w="3534" w:type="dxa"/>
            <w:shd w:val="clear" w:color="auto" w:fill="BFBFBF" w:themeFill="background1" w:themeFillShade="BF"/>
          </w:tcPr>
          <w:p w14:paraId="477A425A" w14:textId="77777777" w:rsidR="00CB3C81" w:rsidRPr="008F6838" w:rsidRDefault="00CB3C81" w:rsidP="00DB468C">
            <w:pPr>
              <w:rPr>
                <w:rFonts w:ascii="Cambria" w:eastAsia="Cambria" w:hAnsi="Cambria" w:cs="Cambria"/>
                <w:b/>
                <w:szCs w:val="22"/>
                <w:lang w:val="en-GB"/>
              </w:rPr>
            </w:pPr>
            <w:r w:rsidRPr="008F6838">
              <w:rPr>
                <w:rFonts w:ascii="Cambria" w:eastAsia="Cambria" w:hAnsi="Cambria" w:cs="Cambria"/>
                <w:b/>
                <w:szCs w:val="22"/>
                <w:lang w:val="en-GB"/>
              </w:rPr>
              <w:t xml:space="preserve">Justification for the response </w:t>
            </w:r>
            <w:r w:rsidRPr="008F6838">
              <w:rPr>
                <w:rFonts w:ascii="Cambria" w:eastAsia="Cambria" w:hAnsi="Cambria" w:cs="Cambria"/>
                <w:color w:val="0070C0"/>
                <w:szCs w:val="22"/>
                <w:lang w:val="en-GB"/>
              </w:rPr>
              <w:t>(please provide answers to each question)</w:t>
            </w:r>
          </w:p>
        </w:tc>
      </w:tr>
      <w:tr w:rsidR="00CB3C81" w:rsidRPr="001319A3" w14:paraId="23C70F3B" w14:textId="77777777" w:rsidTr="71E985E6">
        <w:trPr>
          <w:trHeight w:val="404"/>
        </w:trPr>
        <w:tc>
          <w:tcPr>
            <w:tcW w:w="10058" w:type="dxa"/>
            <w:gridSpan w:val="3"/>
            <w:shd w:val="clear" w:color="auto" w:fill="FDE9D9"/>
          </w:tcPr>
          <w:p w14:paraId="7A2620D9" w14:textId="77777777" w:rsidR="00CB3C81" w:rsidRPr="008F6838" w:rsidRDefault="00CB3C81" w:rsidP="00DB468C">
            <w:pPr>
              <w:rPr>
                <w:rFonts w:ascii="Cambria" w:eastAsia="Cambria" w:hAnsi="Cambria" w:cs="Cambria"/>
                <w:b/>
                <w:szCs w:val="22"/>
                <w:lang w:val="en-GB"/>
              </w:rPr>
            </w:pPr>
            <w:r w:rsidRPr="008F6838">
              <w:rPr>
                <w:rFonts w:ascii="Cambria" w:eastAsia="Cambria" w:hAnsi="Cambria" w:cs="Cambria"/>
                <w:b/>
                <w:szCs w:val="22"/>
                <w:lang w:val="en-GB"/>
              </w:rPr>
              <w:t xml:space="preserve">Guiding Principles </w:t>
            </w:r>
            <w:r w:rsidRPr="008F6838">
              <w:rPr>
                <w:rFonts w:ascii="Cambria" w:eastAsia="Cambria" w:hAnsi="Cambria" w:cs="Cambria"/>
                <w:color w:val="0070C0"/>
                <w:szCs w:val="22"/>
                <w:lang w:val="en-GB"/>
              </w:rPr>
              <w:t>(these questions should be considered during the project development phase)</w:t>
            </w:r>
            <w:r w:rsidRPr="008F6838">
              <w:rPr>
                <w:rFonts w:ascii="Cambria" w:eastAsia="Cambria" w:hAnsi="Cambria" w:cs="Cambria"/>
                <w:b/>
                <w:color w:val="0070C0"/>
                <w:szCs w:val="22"/>
                <w:lang w:val="en-GB"/>
              </w:rPr>
              <w:t xml:space="preserve"> </w:t>
            </w:r>
          </w:p>
        </w:tc>
      </w:tr>
      <w:tr w:rsidR="00CB3C81" w:rsidRPr="001319A3" w14:paraId="6A9B59AA" w14:textId="77777777" w:rsidTr="71E985E6">
        <w:trPr>
          <w:trHeight w:val="593"/>
        </w:trPr>
        <w:tc>
          <w:tcPr>
            <w:tcW w:w="5531" w:type="dxa"/>
            <w:shd w:val="clear" w:color="auto" w:fill="auto"/>
          </w:tcPr>
          <w:p w14:paraId="26A02194"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GP1</w:t>
            </w:r>
            <w:r w:rsidRPr="008F6838">
              <w:rPr>
                <w:rFonts w:ascii="Cambria" w:eastAsia="Cambria" w:hAnsi="Cambria" w:cs="Cambria"/>
                <w:szCs w:val="22"/>
                <w:lang w:val="en-GB"/>
              </w:rPr>
              <w:tab/>
              <w:t xml:space="preserve">Has the project </w:t>
            </w:r>
            <w:proofErr w:type="spellStart"/>
            <w:r w:rsidRPr="008F6838">
              <w:rPr>
                <w:rFonts w:ascii="Cambria" w:eastAsia="Cambria" w:hAnsi="Cambria" w:cs="Cambria"/>
                <w:szCs w:val="22"/>
                <w:lang w:val="en-GB"/>
              </w:rPr>
              <w:t>analyzed</w:t>
            </w:r>
            <w:proofErr w:type="spellEnd"/>
            <w:r w:rsidRPr="008F6838">
              <w:rPr>
                <w:rFonts w:ascii="Cambria" w:eastAsia="Cambria" w:hAnsi="Cambria" w:cs="Cambria"/>
                <w:szCs w:val="22"/>
                <w:lang w:val="en-GB"/>
              </w:rPr>
              <w:t xml:space="preserve"> and stated those who are interested and may be affected positively or negatively around the project activities, approaches or results? </w:t>
            </w:r>
          </w:p>
        </w:tc>
        <w:tc>
          <w:tcPr>
            <w:tcW w:w="993" w:type="dxa"/>
            <w:shd w:val="clear" w:color="auto" w:fill="auto"/>
          </w:tcPr>
          <w:p w14:paraId="6834E7C1"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Y</w:t>
            </w:r>
          </w:p>
        </w:tc>
        <w:tc>
          <w:tcPr>
            <w:tcW w:w="3534" w:type="dxa"/>
            <w:shd w:val="clear" w:color="auto" w:fill="auto"/>
          </w:tcPr>
          <w:p w14:paraId="50ABD1C5" w14:textId="77777777" w:rsidR="00CB3C81" w:rsidRPr="008F6838" w:rsidRDefault="00CB3C81" w:rsidP="00DB468C">
            <w:pPr>
              <w:rPr>
                <w:rFonts w:ascii="Cambria" w:eastAsia="Cambria" w:hAnsi="Cambria" w:cs="Cambria"/>
                <w:szCs w:val="22"/>
                <w:lang w:val="en-GB"/>
              </w:rPr>
            </w:pPr>
          </w:p>
        </w:tc>
      </w:tr>
      <w:tr w:rsidR="00CB3C81" w:rsidRPr="001319A3" w14:paraId="3B106FFE" w14:textId="77777777" w:rsidTr="71E985E6">
        <w:trPr>
          <w:trHeight w:val="593"/>
        </w:trPr>
        <w:tc>
          <w:tcPr>
            <w:tcW w:w="5531" w:type="dxa"/>
            <w:shd w:val="clear" w:color="auto" w:fill="auto"/>
          </w:tcPr>
          <w:p w14:paraId="64CBCC8F"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GP2    Has the project identified and engaged vulnerable, marginalized people, including disabled people, through the informed, inclusive, transparent and equal manner on potential positive or negative implication of the proposed approach and their roles in the project implementation?</w:t>
            </w:r>
          </w:p>
        </w:tc>
        <w:tc>
          <w:tcPr>
            <w:tcW w:w="993" w:type="dxa"/>
            <w:shd w:val="clear" w:color="auto" w:fill="auto"/>
          </w:tcPr>
          <w:p w14:paraId="7973892D"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 xml:space="preserve"> N</w:t>
            </w:r>
          </w:p>
        </w:tc>
        <w:tc>
          <w:tcPr>
            <w:tcW w:w="3534" w:type="dxa"/>
            <w:shd w:val="clear" w:color="auto" w:fill="auto"/>
          </w:tcPr>
          <w:p w14:paraId="60626D85"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Will form part of stakeholder engagement</w:t>
            </w:r>
          </w:p>
        </w:tc>
      </w:tr>
      <w:tr w:rsidR="00CB3C81" w:rsidRPr="001319A3" w14:paraId="093156E2" w14:textId="77777777" w:rsidTr="71E985E6">
        <w:trPr>
          <w:trHeight w:val="350"/>
        </w:trPr>
        <w:tc>
          <w:tcPr>
            <w:tcW w:w="5531" w:type="dxa"/>
            <w:shd w:val="clear" w:color="auto" w:fill="auto"/>
          </w:tcPr>
          <w:p w14:paraId="00A5339A" w14:textId="77777777" w:rsidR="00CB3C81" w:rsidRPr="008F6838" w:rsidRDefault="00CB3C81" w:rsidP="00DB468C">
            <w:pPr>
              <w:tabs>
                <w:tab w:val="left" w:pos="584"/>
              </w:tabs>
              <w:ind w:left="584" w:hanging="540"/>
              <w:rPr>
                <w:rFonts w:ascii="Cambria" w:eastAsia="Cambria" w:hAnsi="Cambria" w:cs="Cambria"/>
                <w:i/>
                <w:szCs w:val="22"/>
                <w:lang w:val="en-GB"/>
              </w:rPr>
            </w:pPr>
            <w:r w:rsidRPr="008F6838">
              <w:rPr>
                <w:rFonts w:ascii="Cambria" w:eastAsia="Cambria" w:hAnsi="Cambria" w:cs="Cambria"/>
                <w:szCs w:val="22"/>
                <w:lang w:val="en-GB"/>
              </w:rPr>
              <w:t>GP3</w:t>
            </w:r>
            <w:r w:rsidRPr="008F6838">
              <w:rPr>
                <w:rFonts w:ascii="Cambria" w:eastAsia="Cambria" w:hAnsi="Cambria" w:cs="Cambria"/>
                <w:szCs w:val="22"/>
                <w:lang w:val="en-GB"/>
              </w:rPr>
              <w:tab/>
              <w:t>Have local communities or individuals raised human rights or gender equality concerns regarding the project (e.g. during the stakeholder engagement process, grievance processes, public statements)?</w:t>
            </w:r>
          </w:p>
        </w:tc>
        <w:tc>
          <w:tcPr>
            <w:tcW w:w="993" w:type="dxa"/>
            <w:shd w:val="clear" w:color="auto" w:fill="auto"/>
          </w:tcPr>
          <w:p w14:paraId="5CB943A1" w14:textId="77777777" w:rsidR="00CB3C81" w:rsidRPr="008F6838" w:rsidRDefault="00CB3C81" w:rsidP="00DB468C">
            <w:pPr>
              <w:rPr>
                <w:rFonts w:ascii="Cambria" w:eastAsia="Cambria" w:hAnsi="Cambria" w:cs="Cambria"/>
                <w:i/>
                <w:szCs w:val="22"/>
                <w:lang w:val="en-GB"/>
              </w:rPr>
            </w:pPr>
            <w:r w:rsidRPr="008F6838">
              <w:rPr>
                <w:rFonts w:ascii="Cambria" w:eastAsia="Cambria" w:hAnsi="Cambria" w:cs="Cambria"/>
                <w:i/>
                <w:szCs w:val="22"/>
                <w:lang w:val="en-GB"/>
              </w:rPr>
              <w:t>N</w:t>
            </w:r>
          </w:p>
        </w:tc>
        <w:tc>
          <w:tcPr>
            <w:tcW w:w="3534" w:type="dxa"/>
            <w:shd w:val="clear" w:color="auto" w:fill="auto"/>
          </w:tcPr>
          <w:p w14:paraId="4A646988" w14:textId="77777777" w:rsidR="00CB3C81" w:rsidRPr="008F6838" w:rsidRDefault="00CB3C81" w:rsidP="00DB468C">
            <w:pPr>
              <w:rPr>
                <w:rFonts w:ascii="Cambria" w:eastAsia="Cambria" w:hAnsi="Cambria" w:cs="Cambria"/>
                <w:i/>
                <w:szCs w:val="22"/>
                <w:lang w:val="en-GB"/>
              </w:rPr>
            </w:pPr>
          </w:p>
        </w:tc>
      </w:tr>
      <w:tr w:rsidR="00CB3C81" w:rsidRPr="001319A3" w14:paraId="52341202" w14:textId="77777777" w:rsidTr="71E985E6">
        <w:trPr>
          <w:trHeight w:val="413"/>
        </w:trPr>
        <w:tc>
          <w:tcPr>
            <w:tcW w:w="5531" w:type="dxa"/>
            <w:shd w:val="clear" w:color="auto" w:fill="auto"/>
          </w:tcPr>
          <w:p w14:paraId="44DED2B9" w14:textId="77777777" w:rsidR="00CB3C81" w:rsidRPr="008F6838" w:rsidRDefault="00CB3C81" w:rsidP="00DB468C">
            <w:pPr>
              <w:tabs>
                <w:tab w:val="left" w:pos="584"/>
              </w:tabs>
              <w:ind w:left="584" w:hanging="540"/>
              <w:rPr>
                <w:rFonts w:ascii="Cambria" w:eastAsia="Cambria" w:hAnsi="Cambria" w:cs="Cambria"/>
                <w:i/>
                <w:szCs w:val="22"/>
                <w:lang w:val="en-GB"/>
              </w:rPr>
            </w:pPr>
            <w:r w:rsidRPr="008F6838">
              <w:rPr>
                <w:rFonts w:ascii="Cambria" w:eastAsia="Cambria" w:hAnsi="Cambria" w:cs="Cambria"/>
                <w:szCs w:val="22"/>
                <w:lang w:val="en-GB"/>
              </w:rPr>
              <w:t>GP4</w:t>
            </w:r>
            <w:r w:rsidRPr="008F6838">
              <w:rPr>
                <w:rFonts w:ascii="Cambria" w:eastAsia="Cambria" w:hAnsi="Cambria" w:cs="Cambria"/>
                <w:szCs w:val="22"/>
                <w:lang w:val="en-GB"/>
              </w:rPr>
              <w:tab/>
              <w:t>Does the proposed project consider gender-balanced representation in the design and implementation?</w:t>
            </w:r>
          </w:p>
        </w:tc>
        <w:tc>
          <w:tcPr>
            <w:tcW w:w="993" w:type="dxa"/>
            <w:shd w:val="clear" w:color="auto" w:fill="auto"/>
          </w:tcPr>
          <w:p w14:paraId="3346ED02" w14:textId="77777777" w:rsidR="00CB3C81" w:rsidRPr="008F6838" w:rsidRDefault="00CB3C81" w:rsidP="00DB468C">
            <w:pPr>
              <w:rPr>
                <w:rFonts w:ascii="Cambria" w:eastAsia="Cambria" w:hAnsi="Cambria" w:cs="Cambria"/>
                <w:i/>
                <w:szCs w:val="22"/>
                <w:lang w:val="en-GB"/>
              </w:rPr>
            </w:pPr>
            <w:r w:rsidRPr="008F6838">
              <w:rPr>
                <w:rFonts w:ascii="Cambria" w:eastAsia="Cambria" w:hAnsi="Cambria" w:cs="Cambria"/>
                <w:i/>
                <w:szCs w:val="22"/>
                <w:lang w:val="en-GB"/>
              </w:rPr>
              <w:t>Y</w:t>
            </w:r>
          </w:p>
        </w:tc>
        <w:tc>
          <w:tcPr>
            <w:tcW w:w="3534" w:type="dxa"/>
            <w:shd w:val="clear" w:color="auto" w:fill="auto"/>
          </w:tcPr>
          <w:p w14:paraId="42FF2B7C" w14:textId="77777777" w:rsidR="00CB3C81" w:rsidRPr="008F6838" w:rsidRDefault="00CB3C81" w:rsidP="00DB468C">
            <w:pPr>
              <w:rPr>
                <w:rFonts w:ascii="Cambria" w:eastAsia="Cambria" w:hAnsi="Cambria" w:cs="Cambria"/>
                <w:i/>
                <w:szCs w:val="22"/>
                <w:lang w:val="en-GB"/>
              </w:rPr>
            </w:pPr>
          </w:p>
        </w:tc>
      </w:tr>
      <w:tr w:rsidR="00CB3C81" w:rsidRPr="001319A3" w14:paraId="10D83F52" w14:textId="77777777" w:rsidTr="71E985E6">
        <w:trPr>
          <w:trHeight w:val="438"/>
        </w:trPr>
        <w:tc>
          <w:tcPr>
            <w:tcW w:w="5531" w:type="dxa"/>
            <w:shd w:val="clear" w:color="auto" w:fill="auto"/>
          </w:tcPr>
          <w:p w14:paraId="32A3A806"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GP5</w:t>
            </w:r>
            <w:r w:rsidRPr="008F6838">
              <w:rPr>
                <w:rFonts w:ascii="Cambria" w:eastAsia="Cambria" w:hAnsi="Cambria" w:cs="Cambria"/>
                <w:szCs w:val="22"/>
                <w:lang w:val="en-GB"/>
              </w:rPr>
              <w:tab/>
              <w:t xml:space="preserve">Did the proposed project </w:t>
            </w:r>
            <w:sdt>
              <w:sdtPr>
                <w:rPr>
                  <w:szCs w:val="22"/>
                  <w:lang w:val="en-GB"/>
                </w:rPr>
                <w:tag w:val="goog_rdk_11"/>
                <w:id w:val="-381480853"/>
              </w:sdtPr>
              <w:sdtEndPr/>
              <w:sdtContent>
                <w:proofErr w:type="spellStart"/>
                <w:r w:rsidRPr="008F6838">
                  <w:rPr>
                    <w:rFonts w:ascii="Cambria" w:eastAsia="Cambria" w:hAnsi="Cambria" w:cs="Cambria"/>
                    <w:szCs w:val="22"/>
                    <w:lang w:val="en-GB"/>
                  </w:rPr>
                  <w:t>analyze</w:t>
                </w:r>
                <w:proofErr w:type="spellEnd"/>
              </w:sdtContent>
            </w:sdt>
            <w:r w:rsidRPr="008F6838">
              <w:rPr>
                <w:szCs w:val="22"/>
                <w:lang w:val="en-GB"/>
              </w:rPr>
              <w:t xml:space="preserve"> </w:t>
            </w:r>
            <w:r w:rsidRPr="008F6838">
              <w:rPr>
                <w:rFonts w:ascii="Cambria" w:eastAsia="Cambria" w:hAnsi="Cambria" w:cs="Cambria"/>
                <w:szCs w:val="22"/>
                <w:lang w:val="en-GB"/>
              </w:rPr>
              <w:t xml:space="preserve">relevant gender issues and develop </w:t>
            </w:r>
            <w:sdt>
              <w:sdtPr>
                <w:rPr>
                  <w:szCs w:val="22"/>
                  <w:lang w:val="en-GB"/>
                </w:rPr>
                <w:tag w:val="goog_rdk_13"/>
                <w:id w:val="-197555649"/>
              </w:sdtPr>
              <w:sdtEndPr/>
              <w:sdtContent>
                <w:r w:rsidRPr="008F6838">
                  <w:rPr>
                    <w:rFonts w:ascii="Cambria" w:eastAsia="Cambria" w:hAnsi="Cambria" w:cs="Cambria"/>
                    <w:szCs w:val="22"/>
                    <w:lang w:val="en-GB"/>
                  </w:rPr>
                  <w:t xml:space="preserve">a </w:t>
                </w:r>
              </w:sdtContent>
            </w:sdt>
            <w:r w:rsidRPr="008F6838">
              <w:rPr>
                <w:rFonts w:ascii="Cambria" w:eastAsia="Cambria" w:hAnsi="Cambria" w:cs="Cambria"/>
                <w:szCs w:val="22"/>
                <w:lang w:val="en-GB"/>
              </w:rPr>
              <w:t xml:space="preserve">gender responsive project </w:t>
            </w:r>
            <w:sdt>
              <w:sdtPr>
                <w:rPr>
                  <w:szCs w:val="22"/>
                  <w:lang w:val="en-GB"/>
                </w:rPr>
                <w:tag w:val="goog_rdk_14"/>
                <w:id w:val="-380938989"/>
                <w:showingPlcHdr/>
              </w:sdtPr>
              <w:sdtEndPr/>
              <w:sdtContent>
                <w:r w:rsidRPr="008F6838">
                  <w:rPr>
                    <w:szCs w:val="22"/>
                    <w:lang w:val="en-GB"/>
                  </w:rPr>
                  <w:t xml:space="preserve">     </w:t>
                </w:r>
              </w:sdtContent>
            </w:sdt>
            <w:r w:rsidRPr="008F6838">
              <w:rPr>
                <w:rFonts w:ascii="Cambria" w:eastAsia="Cambria" w:hAnsi="Cambria" w:cs="Cambria"/>
                <w:szCs w:val="22"/>
                <w:lang w:val="en-GB"/>
              </w:rPr>
              <w:t>approach?</w:t>
            </w:r>
          </w:p>
        </w:tc>
        <w:tc>
          <w:tcPr>
            <w:tcW w:w="993" w:type="dxa"/>
            <w:shd w:val="clear" w:color="auto" w:fill="auto"/>
          </w:tcPr>
          <w:p w14:paraId="4B71CB17"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Y</w:t>
            </w:r>
          </w:p>
        </w:tc>
        <w:tc>
          <w:tcPr>
            <w:tcW w:w="3534" w:type="dxa"/>
            <w:shd w:val="clear" w:color="auto" w:fill="auto"/>
          </w:tcPr>
          <w:p w14:paraId="6789142F" w14:textId="77777777" w:rsidR="00CB3C81" w:rsidRPr="008F6838" w:rsidRDefault="00CB3C81" w:rsidP="00DB468C">
            <w:pPr>
              <w:rPr>
                <w:rFonts w:ascii="Cambria" w:eastAsia="Cambria" w:hAnsi="Cambria" w:cs="Cambria"/>
                <w:szCs w:val="22"/>
                <w:lang w:val="en-GB"/>
              </w:rPr>
            </w:pPr>
          </w:p>
        </w:tc>
      </w:tr>
      <w:tr w:rsidR="00CB3C81" w:rsidRPr="001319A3" w14:paraId="195F6712" w14:textId="77777777" w:rsidTr="71E985E6">
        <w:trPr>
          <w:trHeight w:val="593"/>
        </w:trPr>
        <w:tc>
          <w:tcPr>
            <w:tcW w:w="5531" w:type="dxa"/>
            <w:shd w:val="clear" w:color="auto" w:fill="auto"/>
          </w:tcPr>
          <w:p w14:paraId="5301E403"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GP6</w:t>
            </w:r>
            <w:r w:rsidRPr="008F6838">
              <w:rPr>
                <w:rFonts w:ascii="Cambria" w:eastAsia="Cambria" w:hAnsi="Cambria" w:cs="Cambria"/>
                <w:szCs w:val="22"/>
                <w:lang w:val="en-GB"/>
              </w:rPr>
              <w:tab/>
              <w:t xml:space="preserve">Does the project include </w:t>
            </w:r>
            <w:sdt>
              <w:sdtPr>
                <w:rPr>
                  <w:szCs w:val="22"/>
                  <w:lang w:val="en-GB"/>
                </w:rPr>
                <w:tag w:val="goog_rdk_15"/>
                <w:id w:val="1454988966"/>
              </w:sdtPr>
              <w:sdtEndPr/>
              <w:sdtContent>
                <w:r w:rsidRPr="008F6838">
                  <w:rPr>
                    <w:rFonts w:ascii="Cambria" w:eastAsia="Cambria" w:hAnsi="Cambria" w:cs="Cambria"/>
                    <w:szCs w:val="22"/>
                    <w:lang w:val="en-GB"/>
                  </w:rPr>
                  <w:t xml:space="preserve">a </w:t>
                </w:r>
              </w:sdtContent>
            </w:sdt>
            <w:r w:rsidRPr="008F6838">
              <w:rPr>
                <w:rFonts w:ascii="Cambria" w:eastAsia="Cambria" w:hAnsi="Cambria" w:cs="Cambria"/>
                <w:szCs w:val="22"/>
                <w:lang w:val="en-GB"/>
              </w:rPr>
              <w:t xml:space="preserve">project-specific </w:t>
            </w:r>
            <w:sdt>
              <w:sdtPr>
                <w:rPr>
                  <w:szCs w:val="22"/>
                  <w:lang w:val="en-GB"/>
                </w:rPr>
                <w:tag w:val="goog_rdk_16"/>
                <w:id w:val="1475793533"/>
              </w:sdtPr>
              <w:sdtEndPr/>
              <w:sdtContent>
                <w:r w:rsidRPr="008F6838">
                  <w:rPr>
                    <w:rFonts w:ascii="Cambria" w:eastAsia="Cambria" w:hAnsi="Cambria" w:cs="Cambria"/>
                    <w:szCs w:val="22"/>
                    <w:lang w:val="en-GB"/>
                  </w:rPr>
                  <w:t>grievance</w:t>
                </w:r>
              </w:sdtContent>
            </w:sdt>
            <w:sdt>
              <w:sdtPr>
                <w:rPr>
                  <w:szCs w:val="22"/>
                  <w:lang w:val="en-GB"/>
                </w:rPr>
                <w:tag w:val="goog_rdk_17"/>
                <w:id w:val="2082253468"/>
                <w:showingPlcHdr/>
              </w:sdtPr>
              <w:sdtEndPr/>
              <w:sdtContent>
                <w:r w:rsidRPr="008F6838">
                  <w:rPr>
                    <w:szCs w:val="22"/>
                    <w:lang w:val="en-GB"/>
                  </w:rPr>
                  <w:t xml:space="preserve">     </w:t>
                </w:r>
              </w:sdtContent>
            </w:sdt>
            <w:r w:rsidRPr="008F6838">
              <w:rPr>
                <w:rFonts w:ascii="Cambria" w:eastAsia="Cambria" w:hAnsi="Cambria" w:cs="Cambria"/>
                <w:szCs w:val="22"/>
                <w:lang w:val="en-GB"/>
              </w:rPr>
              <w:t xml:space="preserve"> redress mechanism? If yes, state the specific location of such information.</w:t>
            </w:r>
          </w:p>
        </w:tc>
        <w:tc>
          <w:tcPr>
            <w:tcW w:w="993" w:type="dxa"/>
            <w:shd w:val="clear" w:color="auto" w:fill="auto"/>
          </w:tcPr>
          <w:p w14:paraId="0A951BEA"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Y</w:t>
            </w:r>
          </w:p>
        </w:tc>
        <w:tc>
          <w:tcPr>
            <w:tcW w:w="3534" w:type="dxa"/>
            <w:shd w:val="clear" w:color="auto" w:fill="auto"/>
          </w:tcPr>
          <w:p w14:paraId="155C84CD"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 xml:space="preserve">The advisory board </w:t>
            </w:r>
          </w:p>
        </w:tc>
      </w:tr>
      <w:tr w:rsidR="00CB3C81" w:rsidRPr="001319A3" w14:paraId="6C5C5536" w14:textId="77777777" w:rsidTr="71E985E6">
        <w:trPr>
          <w:trHeight w:val="593"/>
        </w:trPr>
        <w:tc>
          <w:tcPr>
            <w:tcW w:w="5531" w:type="dxa"/>
            <w:shd w:val="clear" w:color="auto" w:fill="auto"/>
          </w:tcPr>
          <w:p w14:paraId="7C01D2A9" w14:textId="48E94A60"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lastRenderedPageBreak/>
              <w:t>GP7</w:t>
            </w:r>
            <w:r w:rsidRPr="008F6838">
              <w:rPr>
                <w:rFonts w:ascii="Cambria" w:eastAsia="Cambria" w:hAnsi="Cambria" w:cs="Cambria"/>
                <w:szCs w:val="22"/>
                <w:lang w:val="en-GB"/>
              </w:rPr>
              <w:tab/>
              <w:t xml:space="preserve">Will or did the project disclose project information, including the safeguard documents? If yes, please list all the webpages where the information is (or </w:t>
            </w:r>
            <w:sdt>
              <w:sdtPr>
                <w:rPr>
                  <w:szCs w:val="22"/>
                  <w:lang w:val="en-GB"/>
                </w:rPr>
                <w:tag w:val="goog_rdk_18"/>
                <w:id w:val="-2141029065"/>
              </w:sdtPr>
              <w:sdtEndPr/>
              <w:sdtContent>
                <w:r w:rsidRPr="008F6838">
                  <w:rPr>
                    <w:rFonts w:ascii="Cambria" w:eastAsia="Cambria" w:hAnsi="Cambria" w:cs="Cambria"/>
                    <w:szCs w:val="22"/>
                    <w:lang w:val="en-GB"/>
                  </w:rPr>
                  <w:t>will</w:t>
                </w:r>
              </w:sdtContent>
            </w:sdt>
            <w:sdt>
              <w:sdtPr>
                <w:rPr>
                  <w:szCs w:val="22"/>
                  <w:lang w:val="en-GB"/>
                </w:rPr>
                <w:tag w:val="goog_rdk_19"/>
                <w:id w:val="151490706"/>
                <w:showingPlcHdr/>
              </w:sdtPr>
              <w:sdtEndPr/>
              <w:sdtContent>
                <w:r w:rsidRPr="008F6838">
                  <w:rPr>
                    <w:szCs w:val="22"/>
                    <w:lang w:val="en-GB"/>
                  </w:rPr>
                  <w:t xml:space="preserve">     </w:t>
                </w:r>
              </w:sdtContent>
            </w:sdt>
            <w:r w:rsidRPr="008F6838">
              <w:rPr>
                <w:rFonts w:ascii="Cambria" w:eastAsia="Cambria" w:hAnsi="Cambria" w:cs="Cambria"/>
                <w:szCs w:val="22"/>
                <w:lang w:val="en-GB"/>
              </w:rPr>
              <w:t xml:space="preserve"> be) disclosed</w:t>
            </w:r>
            <w:sdt>
              <w:sdtPr>
                <w:rPr>
                  <w:szCs w:val="22"/>
                  <w:lang w:val="en-GB"/>
                </w:rPr>
                <w:tag w:val="goog_rdk_20"/>
                <w:id w:val="-1678566035"/>
              </w:sdtPr>
              <w:sdtEndPr/>
              <w:sdtContent>
                <w:r w:rsidRPr="008F6838">
                  <w:rPr>
                    <w:rFonts w:ascii="Cambria" w:eastAsia="Cambria" w:hAnsi="Cambria" w:cs="Cambria"/>
                    <w:szCs w:val="22"/>
                    <w:lang w:val="en-GB"/>
                  </w:rPr>
                  <w:t>.</w:t>
                </w:r>
              </w:sdtContent>
            </w:sdt>
          </w:p>
        </w:tc>
        <w:tc>
          <w:tcPr>
            <w:tcW w:w="993" w:type="dxa"/>
            <w:shd w:val="clear" w:color="auto" w:fill="auto"/>
          </w:tcPr>
          <w:p w14:paraId="6CFB9547"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0A9AB69D" w14:textId="77777777" w:rsidR="00CB3C81" w:rsidRPr="008F6838" w:rsidRDefault="00CB3C81" w:rsidP="00DB468C">
            <w:pPr>
              <w:rPr>
                <w:rFonts w:ascii="Cambria" w:eastAsia="Cambria" w:hAnsi="Cambria" w:cs="Cambria"/>
                <w:szCs w:val="22"/>
                <w:lang w:val="en-GB"/>
              </w:rPr>
            </w:pPr>
          </w:p>
        </w:tc>
      </w:tr>
      <w:tr w:rsidR="00CB3C81" w:rsidRPr="001319A3" w14:paraId="121D1632" w14:textId="77777777" w:rsidTr="71E985E6">
        <w:tc>
          <w:tcPr>
            <w:tcW w:w="5531" w:type="dxa"/>
            <w:shd w:val="clear" w:color="auto" w:fill="auto"/>
          </w:tcPr>
          <w:p w14:paraId="2D3DF0F4"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GP8</w:t>
            </w:r>
            <w:r w:rsidRPr="008F6838">
              <w:rPr>
                <w:rFonts w:ascii="Cambria" w:eastAsia="Cambria" w:hAnsi="Cambria" w:cs="Cambria"/>
                <w:szCs w:val="22"/>
                <w:lang w:val="en-GB"/>
              </w:rPr>
              <w:tab/>
              <w:t>Were the stakeholders (including affected communities) informed of the projects and grievance redress mechanism? If yes, describe how they were informed.</w:t>
            </w:r>
          </w:p>
        </w:tc>
        <w:tc>
          <w:tcPr>
            <w:tcW w:w="993" w:type="dxa"/>
            <w:shd w:val="clear" w:color="auto" w:fill="auto"/>
          </w:tcPr>
          <w:p w14:paraId="3C518FB1"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Y</w:t>
            </w:r>
          </w:p>
        </w:tc>
        <w:tc>
          <w:tcPr>
            <w:tcW w:w="3534" w:type="dxa"/>
            <w:shd w:val="clear" w:color="auto" w:fill="auto"/>
          </w:tcPr>
          <w:p w14:paraId="200244FB"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Stakeholder consultation workshop held.</w:t>
            </w:r>
          </w:p>
        </w:tc>
      </w:tr>
      <w:tr w:rsidR="00CB3C81" w:rsidRPr="001319A3" w14:paraId="678A0384" w14:textId="77777777" w:rsidTr="71E985E6">
        <w:tc>
          <w:tcPr>
            <w:tcW w:w="5531" w:type="dxa"/>
            <w:shd w:val="clear" w:color="auto" w:fill="auto"/>
          </w:tcPr>
          <w:p w14:paraId="00E93ACF"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GP9</w:t>
            </w:r>
            <w:r w:rsidRPr="008F6838">
              <w:rPr>
                <w:rFonts w:ascii="Cambria" w:eastAsia="Cambria" w:hAnsi="Cambria" w:cs="Cambria"/>
                <w:szCs w:val="22"/>
                <w:lang w:val="en-GB"/>
              </w:rPr>
              <w:tab/>
              <w:t>Does the project consider potential negative impacts from short-term net gain to the local communities or countries at the risk of generating long-term social or economic burden?</w:t>
            </w:r>
            <w:r w:rsidRPr="008F6838">
              <w:rPr>
                <w:rStyle w:val="FootnoteReference"/>
                <w:rFonts w:ascii="Cambria" w:eastAsia="Cambria" w:hAnsi="Cambria" w:cs="Cambria"/>
                <w:szCs w:val="22"/>
                <w:lang w:val="en-GB"/>
              </w:rPr>
              <w:footnoteReference w:id="56"/>
            </w:r>
          </w:p>
        </w:tc>
        <w:tc>
          <w:tcPr>
            <w:tcW w:w="993" w:type="dxa"/>
            <w:shd w:val="clear" w:color="auto" w:fill="auto"/>
          </w:tcPr>
          <w:p w14:paraId="0E81C4FC"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Y</w:t>
            </w:r>
          </w:p>
        </w:tc>
        <w:tc>
          <w:tcPr>
            <w:tcW w:w="3534" w:type="dxa"/>
            <w:shd w:val="clear" w:color="auto" w:fill="auto"/>
          </w:tcPr>
          <w:p w14:paraId="236EAA5A" w14:textId="77777777" w:rsidR="00CB3C81" w:rsidRPr="008F6838" w:rsidRDefault="00CB3C81" w:rsidP="00DB468C">
            <w:pPr>
              <w:rPr>
                <w:rFonts w:ascii="Cambria" w:eastAsia="Cambria" w:hAnsi="Cambria" w:cs="Cambria"/>
                <w:szCs w:val="22"/>
                <w:lang w:val="en-GB"/>
              </w:rPr>
            </w:pPr>
          </w:p>
        </w:tc>
      </w:tr>
      <w:tr w:rsidR="00CB3C81" w:rsidRPr="001319A3" w14:paraId="6B324598" w14:textId="77777777" w:rsidTr="71E985E6">
        <w:tc>
          <w:tcPr>
            <w:tcW w:w="5531" w:type="dxa"/>
            <w:shd w:val="clear" w:color="auto" w:fill="auto"/>
          </w:tcPr>
          <w:p w14:paraId="34B5C5B8"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 xml:space="preserve">GP10 Does the project consider potential </w:t>
            </w:r>
            <w:sdt>
              <w:sdtPr>
                <w:rPr>
                  <w:rFonts w:ascii="Cambria" w:eastAsia="Cambria" w:hAnsi="Cambria" w:cs="Cambria"/>
                  <w:szCs w:val="22"/>
                  <w:lang w:val="en-GB"/>
                </w:rPr>
                <w:tag w:val="goog_rdk_21"/>
                <w:id w:val="985893369"/>
              </w:sdtPr>
              <w:sdtEndPr/>
              <w:sdtContent/>
            </w:sdt>
            <w:sdt>
              <w:sdtPr>
                <w:rPr>
                  <w:rFonts w:ascii="Cambria" w:eastAsia="Cambria" w:hAnsi="Cambria" w:cs="Cambria"/>
                  <w:szCs w:val="22"/>
                  <w:lang w:val="en-GB"/>
                </w:rPr>
                <w:tag w:val="goog_rdk_22"/>
                <w:id w:val="1994290820"/>
              </w:sdtPr>
              <w:sdtEndPr/>
              <w:sdtContent/>
            </w:sdt>
            <w:r w:rsidRPr="008F6838">
              <w:rPr>
                <w:rFonts w:ascii="Cambria" w:eastAsia="Cambria" w:hAnsi="Cambria" w:cs="Cambria"/>
                <w:szCs w:val="22"/>
                <w:lang w:val="en-GB"/>
              </w:rPr>
              <w:t>partial economic benefits while excluding marginalized or vulnerable groups, including women in poverty?</w:t>
            </w:r>
          </w:p>
        </w:tc>
        <w:tc>
          <w:tcPr>
            <w:tcW w:w="993" w:type="dxa"/>
            <w:shd w:val="clear" w:color="auto" w:fill="auto"/>
          </w:tcPr>
          <w:p w14:paraId="3C6EEF13"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Y</w:t>
            </w:r>
          </w:p>
        </w:tc>
        <w:tc>
          <w:tcPr>
            <w:tcW w:w="3534" w:type="dxa"/>
            <w:shd w:val="clear" w:color="auto" w:fill="auto"/>
          </w:tcPr>
          <w:p w14:paraId="06D66D78" w14:textId="77777777" w:rsidR="00CB3C81" w:rsidRPr="008F6838" w:rsidRDefault="00CB3C81" w:rsidP="00DB468C">
            <w:pPr>
              <w:rPr>
                <w:rFonts w:ascii="Cambria" w:eastAsia="Cambria" w:hAnsi="Cambria" w:cs="Cambria"/>
                <w:szCs w:val="22"/>
                <w:lang w:val="en-GB"/>
              </w:rPr>
            </w:pPr>
          </w:p>
        </w:tc>
      </w:tr>
      <w:tr w:rsidR="00CB3C81" w:rsidRPr="001319A3" w14:paraId="2E2B211A" w14:textId="77777777" w:rsidTr="71E985E6">
        <w:tc>
          <w:tcPr>
            <w:tcW w:w="5531" w:type="dxa"/>
            <w:shd w:val="clear" w:color="auto" w:fill="auto"/>
          </w:tcPr>
          <w:p w14:paraId="02A4D07C" w14:textId="77777777" w:rsidR="00CB3C81" w:rsidRPr="008F6838" w:rsidRDefault="00CB3C81" w:rsidP="00DB468C">
            <w:pPr>
              <w:tabs>
                <w:tab w:val="left" w:pos="584"/>
              </w:tabs>
              <w:ind w:left="584" w:hanging="540"/>
              <w:rPr>
                <w:rFonts w:ascii="Cambria" w:eastAsia="Cambria" w:hAnsi="Cambria" w:cs="Cambria"/>
                <w:szCs w:val="22"/>
                <w:lang w:val="en-GB"/>
              </w:rPr>
            </w:pPr>
          </w:p>
        </w:tc>
        <w:tc>
          <w:tcPr>
            <w:tcW w:w="993" w:type="dxa"/>
            <w:shd w:val="clear" w:color="auto" w:fill="auto"/>
          </w:tcPr>
          <w:p w14:paraId="07DEC6B2" w14:textId="77777777" w:rsidR="00CB3C81" w:rsidRPr="008F6838" w:rsidRDefault="00CB3C81" w:rsidP="00DB468C">
            <w:pPr>
              <w:rPr>
                <w:rFonts w:ascii="Cambria" w:eastAsia="Cambria" w:hAnsi="Cambria" w:cs="Cambria"/>
                <w:szCs w:val="22"/>
                <w:lang w:val="en-GB"/>
              </w:rPr>
            </w:pPr>
          </w:p>
        </w:tc>
        <w:tc>
          <w:tcPr>
            <w:tcW w:w="3534" w:type="dxa"/>
            <w:shd w:val="clear" w:color="auto" w:fill="auto"/>
          </w:tcPr>
          <w:p w14:paraId="08793D23" w14:textId="77777777" w:rsidR="00CB3C81" w:rsidRPr="008F6838" w:rsidRDefault="00CB3C81" w:rsidP="00DB468C">
            <w:pPr>
              <w:rPr>
                <w:rFonts w:ascii="Cambria" w:eastAsia="Cambria" w:hAnsi="Cambria" w:cs="Cambria"/>
                <w:szCs w:val="22"/>
                <w:lang w:val="en-GB"/>
              </w:rPr>
            </w:pPr>
          </w:p>
        </w:tc>
      </w:tr>
      <w:tr w:rsidR="00CB3C81" w:rsidRPr="001319A3" w14:paraId="2140F37C" w14:textId="77777777" w:rsidTr="71E985E6">
        <w:tc>
          <w:tcPr>
            <w:tcW w:w="10058" w:type="dxa"/>
            <w:gridSpan w:val="3"/>
            <w:shd w:val="clear" w:color="auto" w:fill="FDE9D9"/>
          </w:tcPr>
          <w:p w14:paraId="47A1B246" w14:textId="77777777" w:rsidR="00CB3C81" w:rsidRPr="008F6838" w:rsidRDefault="00CB3C81" w:rsidP="00DB468C">
            <w:pPr>
              <w:rPr>
                <w:rFonts w:ascii="Cambria" w:eastAsia="Cambria" w:hAnsi="Cambria" w:cs="Cambria"/>
                <w:b/>
                <w:szCs w:val="22"/>
                <w:lang w:val="en-GB"/>
              </w:rPr>
            </w:pPr>
            <w:r w:rsidRPr="008F6838">
              <w:rPr>
                <w:rFonts w:ascii="Cambria" w:eastAsia="Cambria" w:hAnsi="Cambria" w:cs="Cambria"/>
                <w:b/>
                <w:szCs w:val="22"/>
                <w:lang w:val="en-GB"/>
              </w:rPr>
              <w:t>Safeguard Standard 1: Biodiversity, Ecosystems and Sustainable Natural Resource Management</w:t>
            </w:r>
          </w:p>
        </w:tc>
      </w:tr>
      <w:tr w:rsidR="00CB3C81" w:rsidRPr="001319A3" w14:paraId="6D6E4F22" w14:textId="77777777" w:rsidTr="71E985E6">
        <w:tc>
          <w:tcPr>
            <w:tcW w:w="5531" w:type="dxa"/>
            <w:shd w:val="clear" w:color="auto" w:fill="auto"/>
          </w:tcPr>
          <w:p w14:paraId="53C99D89" w14:textId="77777777" w:rsidR="00CB3C81" w:rsidRPr="008F6838" w:rsidRDefault="00CB3C81" w:rsidP="00DB468C">
            <w:pPr>
              <w:rPr>
                <w:rFonts w:ascii="Cambria" w:eastAsia="Cambria" w:hAnsi="Cambria" w:cs="Cambria"/>
                <w:i/>
                <w:szCs w:val="22"/>
                <w:lang w:val="en-GB"/>
              </w:rPr>
            </w:pPr>
            <w:r w:rsidRPr="008F6838">
              <w:rPr>
                <w:rFonts w:ascii="Cambria" w:eastAsia="Cambria" w:hAnsi="Cambria" w:cs="Cambria"/>
                <w:i/>
                <w:szCs w:val="22"/>
                <w:lang w:val="en-GB"/>
              </w:rPr>
              <w:t>Would the project potentially involve or lead to:</w:t>
            </w:r>
          </w:p>
        </w:tc>
        <w:tc>
          <w:tcPr>
            <w:tcW w:w="993" w:type="dxa"/>
            <w:shd w:val="clear" w:color="auto" w:fill="auto"/>
          </w:tcPr>
          <w:p w14:paraId="78AD612A" w14:textId="77777777" w:rsidR="00CB3C81" w:rsidRPr="008F6838" w:rsidRDefault="00CB3C81" w:rsidP="00DB468C">
            <w:pPr>
              <w:rPr>
                <w:rFonts w:ascii="Cambria" w:eastAsia="Cambria" w:hAnsi="Cambria" w:cs="Cambria"/>
                <w:szCs w:val="22"/>
                <w:lang w:val="en-GB"/>
              </w:rPr>
            </w:pPr>
          </w:p>
        </w:tc>
        <w:tc>
          <w:tcPr>
            <w:tcW w:w="3534" w:type="dxa"/>
            <w:shd w:val="clear" w:color="auto" w:fill="auto"/>
          </w:tcPr>
          <w:p w14:paraId="2E7584A4" w14:textId="77777777" w:rsidR="00CB3C81" w:rsidRPr="008F6838" w:rsidRDefault="00CB3C81" w:rsidP="00DB468C">
            <w:pPr>
              <w:rPr>
                <w:rFonts w:ascii="Cambria" w:eastAsia="Cambria" w:hAnsi="Cambria" w:cs="Cambria"/>
                <w:szCs w:val="22"/>
                <w:lang w:val="en-GB"/>
              </w:rPr>
            </w:pPr>
          </w:p>
        </w:tc>
      </w:tr>
      <w:tr w:rsidR="00CB3C81" w:rsidRPr="001319A3" w14:paraId="56C371CC" w14:textId="77777777" w:rsidTr="71E985E6">
        <w:tc>
          <w:tcPr>
            <w:tcW w:w="5531" w:type="dxa"/>
            <w:shd w:val="clear" w:color="auto" w:fill="auto"/>
          </w:tcPr>
          <w:p w14:paraId="3BDEB719"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1.1</w:t>
            </w:r>
            <w:r w:rsidRPr="008F6838">
              <w:rPr>
                <w:rFonts w:ascii="Cambria" w:eastAsia="Cambria" w:hAnsi="Cambria" w:cs="Cambria"/>
                <w:szCs w:val="22"/>
                <w:lang w:val="en-GB"/>
              </w:rPr>
              <w:tab/>
              <w:t>conversion or degradation of habitats (including modified habitat, natural habitat and critical natural habitat)</w:t>
            </w:r>
            <w:sdt>
              <w:sdtPr>
                <w:rPr>
                  <w:szCs w:val="22"/>
                  <w:lang w:val="en-GB"/>
                </w:rPr>
                <w:tag w:val="goog_rdk_25"/>
                <w:id w:val="-234471345"/>
              </w:sdtPr>
              <w:sdtEndPr/>
              <w:sdtContent>
                <w:r w:rsidRPr="008F6838">
                  <w:rPr>
                    <w:rFonts w:ascii="Cambria" w:eastAsia="Cambria" w:hAnsi="Cambria" w:cs="Cambria"/>
                    <w:szCs w:val="22"/>
                    <w:lang w:val="en-GB"/>
                  </w:rPr>
                  <w:t xml:space="preserve">, or losses and threats to biodiversity </w:t>
                </w:r>
                <w:sdt>
                  <w:sdtPr>
                    <w:rPr>
                      <w:szCs w:val="22"/>
                      <w:lang w:val="en-GB"/>
                    </w:rPr>
                    <w:tag w:val="goog_rdk_26"/>
                    <w:id w:val="1276914392"/>
                    <w:showingPlcHdr/>
                  </w:sdtPr>
                  <w:sdtEndPr/>
                  <w:sdtContent>
                    <w:r w:rsidRPr="008F6838">
                      <w:rPr>
                        <w:szCs w:val="22"/>
                        <w:lang w:val="en-GB"/>
                      </w:rPr>
                      <w:t xml:space="preserve">     </w:t>
                    </w:r>
                  </w:sdtContent>
                </w:sdt>
              </w:sdtContent>
            </w:sdt>
            <w:sdt>
              <w:sdtPr>
                <w:rPr>
                  <w:szCs w:val="22"/>
                  <w:lang w:val="en-GB"/>
                </w:rPr>
                <w:tag w:val="goog_rdk_27"/>
                <w:id w:val="1655262467"/>
                <w:showingPlcHdr/>
              </w:sdtPr>
              <w:sdtEndPr/>
              <w:sdtContent>
                <w:r w:rsidRPr="008F6838">
                  <w:rPr>
                    <w:szCs w:val="22"/>
                    <w:lang w:val="en-GB"/>
                  </w:rPr>
                  <w:t xml:space="preserve">     </w:t>
                </w:r>
              </w:sdtContent>
            </w:sdt>
            <w:r w:rsidRPr="008F6838">
              <w:rPr>
                <w:rFonts w:ascii="Cambria" w:eastAsia="Cambria" w:hAnsi="Cambria" w:cs="Cambria"/>
                <w:szCs w:val="22"/>
                <w:lang w:val="en-GB"/>
              </w:rPr>
              <w:t xml:space="preserve">and/or ecosystems and ecosystem services? </w:t>
            </w:r>
          </w:p>
        </w:tc>
        <w:tc>
          <w:tcPr>
            <w:tcW w:w="993" w:type="dxa"/>
            <w:shd w:val="clear" w:color="auto" w:fill="auto"/>
          </w:tcPr>
          <w:p w14:paraId="6A231BB6"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5FEB08F4" w14:textId="77777777" w:rsidR="00CB3C81" w:rsidRPr="008F6838" w:rsidRDefault="00CB3C81" w:rsidP="00DB468C">
            <w:pPr>
              <w:rPr>
                <w:rFonts w:ascii="Cambria" w:eastAsia="Cambria" w:hAnsi="Cambria" w:cs="Cambria"/>
                <w:szCs w:val="22"/>
                <w:lang w:val="en-GB"/>
              </w:rPr>
            </w:pPr>
          </w:p>
        </w:tc>
      </w:tr>
      <w:tr w:rsidR="00CB3C81" w:rsidRPr="001319A3" w14:paraId="7379CA5A" w14:textId="77777777" w:rsidTr="71E985E6">
        <w:tc>
          <w:tcPr>
            <w:tcW w:w="5531" w:type="dxa"/>
            <w:shd w:val="clear" w:color="auto" w:fill="auto"/>
          </w:tcPr>
          <w:p w14:paraId="22F1944D"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1.2</w:t>
            </w:r>
            <w:r w:rsidRPr="008F6838">
              <w:rPr>
                <w:rFonts w:ascii="Cambria" w:eastAsia="Cambria" w:hAnsi="Cambria" w:cs="Cambria"/>
                <w:szCs w:val="22"/>
                <w:lang w:val="en-GB"/>
              </w:rPr>
              <w:tab/>
              <w:t xml:space="preserve">adverse impacts </w:t>
            </w:r>
            <w:sdt>
              <w:sdtPr>
                <w:rPr>
                  <w:szCs w:val="22"/>
                  <w:lang w:val="en-GB"/>
                </w:rPr>
                <w:tag w:val="goog_rdk_28"/>
                <w:id w:val="-2031549118"/>
              </w:sdtPr>
              <w:sdtEndPr/>
              <w:sdtContent>
                <w:sdt>
                  <w:sdtPr>
                    <w:rPr>
                      <w:szCs w:val="22"/>
                      <w:lang w:val="en-GB"/>
                    </w:rPr>
                    <w:tag w:val="goog_rdk_29"/>
                    <w:id w:val="-904073476"/>
                  </w:sdtPr>
                  <w:sdtEndPr/>
                  <w:sdtContent/>
                </w:sdt>
                <w:r w:rsidRPr="008F6838">
                  <w:rPr>
                    <w:rFonts w:ascii="Cambria" w:eastAsia="Cambria" w:hAnsi="Cambria" w:cs="Cambria"/>
                    <w:szCs w:val="22"/>
                    <w:lang w:val="en-GB"/>
                  </w:rPr>
                  <w:t xml:space="preserve">specifically </w:t>
                </w:r>
              </w:sdtContent>
            </w:sdt>
            <w:r w:rsidRPr="008F6838">
              <w:rPr>
                <w:rFonts w:ascii="Cambria" w:eastAsia="Cambria" w:hAnsi="Cambria" w:cs="Cambria"/>
                <w:szCs w:val="22"/>
                <w:lang w:val="en-GB"/>
              </w:rPr>
              <w:t xml:space="preserve">to habitats that are legally protected, officially proposed for protection, or recognized as protected by traditional local communities and/or </w:t>
            </w:r>
            <w:sdt>
              <w:sdtPr>
                <w:rPr>
                  <w:szCs w:val="22"/>
                  <w:lang w:val="en-GB"/>
                </w:rPr>
                <w:tag w:val="goog_rdk_30"/>
                <w:id w:val="-287444402"/>
              </w:sdtPr>
              <w:sdtEndPr/>
              <w:sdtContent>
                <w:r w:rsidRPr="008F6838">
                  <w:rPr>
                    <w:rFonts w:ascii="Cambria" w:eastAsia="Cambria" w:hAnsi="Cambria" w:cs="Cambria"/>
                    <w:szCs w:val="22"/>
                    <w:lang w:val="en-GB"/>
                  </w:rPr>
                  <w:t>authoritative</w:t>
                </w:r>
              </w:sdtContent>
            </w:sdt>
            <w:r w:rsidRPr="008F6838">
              <w:rPr>
                <w:rFonts w:ascii="Cambria" w:eastAsia="Cambria" w:hAnsi="Cambria" w:cs="Cambria"/>
                <w:szCs w:val="22"/>
                <w:lang w:val="en-GB"/>
              </w:rPr>
              <w:t xml:space="preserve"> sources (e.g. National Park, Nature Conservancy, Indigenous Community Conserved Area, (ICCA); etc.)? </w:t>
            </w:r>
          </w:p>
        </w:tc>
        <w:tc>
          <w:tcPr>
            <w:tcW w:w="993" w:type="dxa"/>
            <w:shd w:val="clear" w:color="auto" w:fill="auto"/>
          </w:tcPr>
          <w:p w14:paraId="28D304BF"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4269E4C2" w14:textId="77777777" w:rsidR="00CB3C81" w:rsidRPr="008F6838" w:rsidRDefault="00CB3C81" w:rsidP="00DB468C">
            <w:pPr>
              <w:rPr>
                <w:rFonts w:ascii="Cambria" w:eastAsia="Cambria" w:hAnsi="Cambria" w:cs="Cambria"/>
                <w:szCs w:val="22"/>
                <w:lang w:val="en-GB"/>
              </w:rPr>
            </w:pPr>
          </w:p>
        </w:tc>
      </w:tr>
      <w:tr w:rsidR="00CB3C81" w:rsidRPr="001319A3" w14:paraId="25EBA346" w14:textId="77777777" w:rsidTr="71E985E6">
        <w:tc>
          <w:tcPr>
            <w:tcW w:w="5531" w:type="dxa"/>
            <w:shd w:val="clear" w:color="auto" w:fill="auto"/>
          </w:tcPr>
          <w:p w14:paraId="2254E3C5"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1.3</w:t>
            </w:r>
            <w:r w:rsidRPr="008F6838">
              <w:rPr>
                <w:rFonts w:ascii="Cambria" w:eastAsia="Cambria" w:hAnsi="Cambria" w:cs="Cambria"/>
                <w:szCs w:val="22"/>
                <w:lang w:val="en-GB"/>
              </w:rPr>
              <w:tab/>
              <w:t>conversion or degradation of habitats that are identified by authoritative sources for their high conservation and biodiversity value?</w:t>
            </w:r>
          </w:p>
        </w:tc>
        <w:tc>
          <w:tcPr>
            <w:tcW w:w="993" w:type="dxa"/>
            <w:shd w:val="clear" w:color="auto" w:fill="auto"/>
          </w:tcPr>
          <w:p w14:paraId="2DB2C6D2"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3E82405A" w14:textId="77777777" w:rsidR="00CB3C81" w:rsidRPr="008F6838" w:rsidRDefault="00CB3C81" w:rsidP="00DB468C">
            <w:pPr>
              <w:rPr>
                <w:rFonts w:ascii="Cambria" w:eastAsia="Cambria" w:hAnsi="Cambria" w:cs="Cambria"/>
                <w:szCs w:val="22"/>
                <w:lang w:val="en-GB"/>
              </w:rPr>
            </w:pPr>
          </w:p>
        </w:tc>
      </w:tr>
      <w:tr w:rsidR="00CB3C81" w:rsidRPr="001319A3" w14:paraId="33AA5847" w14:textId="77777777" w:rsidTr="71E985E6">
        <w:tc>
          <w:tcPr>
            <w:tcW w:w="5531" w:type="dxa"/>
            <w:shd w:val="clear" w:color="auto" w:fill="auto"/>
          </w:tcPr>
          <w:p w14:paraId="5BE38174"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1.4</w:t>
            </w:r>
            <w:r w:rsidRPr="008F6838">
              <w:rPr>
                <w:rFonts w:ascii="Cambria" w:eastAsia="Cambria" w:hAnsi="Cambria" w:cs="Cambria"/>
                <w:szCs w:val="22"/>
                <w:lang w:val="en-GB"/>
              </w:rPr>
              <w:tab/>
              <w:t xml:space="preserve">activities that are not legally permitted or </w:t>
            </w:r>
            <w:sdt>
              <w:sdtPr>
                <w:rPr>
                  <w:szCs w:val="22"/>
                  <w:lang w:val="en-GB"/>
                </w:rPr>
                <w:tag w:val="goog_rdk_32"/>
                <w:id w:val="-759064977"/>
              </w:sdtPr>
              <w:sdtEndPr/>
              <w:sdtContent>
                <w:r w:rsidRPr="008F6838">
                  <w:rPr>
                    <w:rFonts w:ascii="Cambria" w:eastAsia="Cambria" w:hAnsi="Cambria" w:cs="Cambria"/>
                    <w:szCs w:val="22"/>
                    <w:lang w:val="en-GB"/>
                  </w:rPr>
                  <w:t xml:space="preserve">are </w:t>
                </w:r>
              </w:sdtContent>
            </w:sdt>
            <w:r w:rsidRPr="008F6838">
              <w:rPr>
                <w:rFonts w:ascii="Cambria" w:eastAsia="Cambria" w:hAnsi="Cambria" w:cs="Cambria"/>
                <w:szCs w:val="22"/>
                <w:lang w:val="en-GB"/>
              </w:rPr>
              <w:t>inconsistent with any officially recognized management plans for the area?</w:t>
            </w:r>
          </w:p>
        </w:tc>
        <w:tc>
          <w:tcPr>
            <w:tcW w:w="993" w:type="dxa"/>
            <w:shd w:val="clear" w:color="auto" w:fill="auto"/>
          </w:tcPr>
          <w:p w14:paraId="41EA34DA"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50FA76BF" w14:textId="77777777" w:rsidR="00CB3C81" w:rsidRPr="008F6838" w:rsidRDefault="00CB3C81" w:rsidP="00DB468C">
            <w:pPr>
              <w:rPr>
                <w:rFonts w:ascii="Cambria" w:eastAsia="Cambria" w:hAnsi="Cambria" w:cs="Cambria"/>
                <w:szCs w:val="22"/>
                <w:lang w:val="en-GB"/>
              </w:rPr>
            </w:pPr>
          </w:p>
        </w:tc>
      </w:tr>
      <w:tr w:rsidR="00CB3C81" w:rsidRPr="001319A3" w14:paraId="2889A238" w14:textId="77777777" w:rsidTr="71E985E6">
        <w:tc>
          <w:tcPr>
            <w:tcW w:w="5531" w:type="dxa"/>
            <w:shd w:val="clear" w:color="auto" w:fill="auto"/>
          </w:tcPr>
          <w:p w14:paraId="29095BEF"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1.5</w:t>
            </w:r>
            <w:r w:rsidRPr="008F6838">
              <w:rPr>
                <w:rFonts w:ascii="Cambria" w:eastAsia="Cambria" w:hAnsi="Cambria" w:cs="Cambria"/>
                <w:szCs w:val="22"/>
                <w:lang w:val="en-GB"/>
              </w:rPr>
              <w:tab/>
              <w:t xml:space="preserve">risks to endangered species (e.g. </w:t>
            </w:r>
            <w:sdt>
              <w:sdtPr>
                <w:rPr>
                  <w:szCs w:val="22"/>
                  <w:lang w:val="en-GB"/>
                </w:rPr>
                <w:tag w:val="goog_rdk_33"/>
                <w:id w:val="-1465656519"/>
              </w:sdtPr>
              <w:sdtEndPr/>
              <w:sdtContent/>
            </w:sdt>
            <w:r w:rsidRPr="008F6838">
              <w:rPr>
                <w:rFonts w:ascii="Cambria" w:eastAsia="Cambria" w:hAnsi="Cambria" w:cs="Cambria"/>
                <w:szCs w:val="22"/>
                <w:lang w:val="en-GB"/>
              </w:rPr>
              <w:t>reduction, encroachment on habitat)?</w:t>
            </w:r>
          </w:p>
        </w:tc>
        <w:tc>
          <w:tcPr>
            <w:tcW w:w="993" w:type="dxa"/>
            <w:shd w:val="clear" w:color="auto" w:fill="auto"/>
          </w:tcPr>
          <w:p w14:paraId="6718A5E1"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37A0A293" w14:textId="77777777" w:rsidR="00CB3C81" w:rsidRPr="008F6838" w:rsidRDefault="00CB3C81" w:rsidP="00DB468C">
            <w:pPr>
              <w:rPr>
                <w:rFonts w:ascii="Cambria" w:eastAsia="Cambria" w:hAnsi="Cambria" w:cs="Cambria"/>
                <w:szCs w:val="22"/>
                <w:lang w:val="en-GB"/>
              </w:rPr>
            </w:pPr>
          </w:p>
        </w:tc>
      </w:tr>
      <w:tr w:rsidR="00CB3C81" w:rsidRPr="001319A3" w14:paraId="54032112" w14:textId="77777777" w:rsidTr="71E985E6">
        <w:tc>
          <w:tcPr>
            <w:tcW w:w="5531" w:type="dxa"/>
            <w:shd w:val="clear" w:color="auto" w:fill="auto"/>
          </w:tcPr>
          <w:p w14:paraId="4320F664"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1.6</w:t>
            </w:r>
            <w:r w:rsidRPr="008F6838">
              <w:rPr>
                <w:rFonts w:ascii="Cambria" w:eastAsia="Cambria" w:hAnsi="Cambria" w:cs="Cambria"/>
                <w:szCs w:val="22"/>
                <w:lang w:val="en-GB"/>
              </w:rPr>
              <w:tab/>
              <w:t xml:space="preserve">activities that may result in </w:t>
            </w:r>
            <w:sdt>
              <w:sdtPr>
                <w:rPr>
                  <w:szCs w:val="22"/>
                  <w:lang w:val="en-GB"/>
                </w:rPr>
                <w:tag w:val="goog_rdk_34"/>
                <w:id w:val="-1484544986"/>
              </w:sdtPr>
              <w:sdtEndPr/>
              <w:sdtContent/>
            </w:sdt>
            <w:sdt>
              <w:sdtPr>
                <w:rPr>
                  <w:szCs w:val="22"/>
                  <w:lang w:val="en-GB"/>
                </w:rPr>
                <w:tag w:val="goog_rdk_35"/>
                <w:id w:val="-1489935313"/>
              </w:sdtPr>
              <w:sdtEndPr/>
              <w:sdtContent/>
            </w:sdt>
            <w:r w:rsidRPr="008F6838">
              <w:rPr>
                <w:rFonts w:ascii="Cambria" w:eastAsia="Cambria" w:hAnsi="Cambria" w:cs="Cambria"/>
                <w:szCs w:val="22"/>
                <w:lang w:val="en-GB"/>
              </w:rPr>
              <w:t>soil erosion, deterioration and/or land degradation?</w:t>
            </w:r>
          </w:p>
        </w:tc>
        <w:tc>
          <w:tcPr>
            <w:tcW w:w="993" w:type="dxa"/>
            <w:shd w:val="clear" w:color="auto" w:fill="auto"/>
          </w:tcPr>
          <w:p w14:paraId="62992F12"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29AFB017" w14:textId="77777777" w:rsidR="00CB3C81" w:rsidRPr="008F6838" w:rsidRDefault="00CB3C81" w:rsidP="00DB468C">
            <w:pPr>
              <w:rPr>
                <w:rFonts w:ascii="Cambria" w:eastAsia="Cambria" w:hAnsi="Cambria" w:cs="Cambria"/>
                <w:szCs w:val="22"/>
                <w:lang w:val="en-GB"/>
              </w:rPr>
            </w:pPr>
          </w:p>
        </w:tc>
      </w:tr>
      <w:tr w:rsidR="00CB3C81" w:rsidRPr="001319A3" w14:paraId="740005F0" w14:textId="77777777" w:rsidTr="71E985E6">
        <w:tc>
          <w:tcPr>
            <w:tcW w:w="5531" w:type="dxa"/>
            <w:shd w:val="clear" w:color="auto" w:fill="auto"/>
          </w:tcPr>
          <w:p w14:paraId="17188AA8"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1.7</w:t>
            </w:r>
            <w:r w:rsidRPr="008F6838">
              <w:rPr>
                <w:rFonts w:ascii="Cambria" w:eastAsia="Cambria" w:hAnsi="Cambria" w:cs="Cambria"/>
                <w:szCs w:val="22"/>
                <w:lang w:val="en-GB"/>
              </w:rPr>
              <w:tab/>
              <w:t xml:space="preserve">reduced quality or quantity of ground </w:t>
            </w:r>
            <w:proofErr w:type="gramStart"/>
            <w:r w:rsidRPr="008F6838">
              <w:rPr>
                <w:rFonts w:ascii="Cambria" w:eastAsia="Cambria" w:hAnsi="Cambria" w:cs="Cambria"/>
                <w:szCs w:val="22"/>
                <w:lang w:val="en-GB"/>
              </w:rPr>
              <w:t>water  or</w:t>
            </w:r>
            <w:proofErr w:type="gramEnd"/>
            <w:r w:rsidRPr="008F6838">
              <w:rPr>
                <w:rFonts w:ascii="Cambria" w:eastAsia="Cambria" w:hAnsi="Cambria" w:cs="Cambria"/>
                <w:szCs w:val="22"/>
                <w:lang w:val="en-GB"/>
              </w:rPr>
              <w:t xml:space="preserve"> water in rivers, ponds, lakes, other wetlands?</w:t>
            </w:r>
          </w:p>
        </w:tc>
        <w:tc>
          <w:tcPr>
            <w:tcW w:w="993" w:type="dxa"/>
            <w:shd w:val="clear" w:color="auto" w:fill="auto"/>
          </w:tcPr>
          <w:p w14:paraId="238BFDB7"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4C910F2D" w14:textId="77777777" w:rsidR="00CB3C81" w:rsidRPr="008F6838" w:rsidRDefault="00CB3C81" w:rsidP="00DB468C">
            <w:pPr>
              <w:rPr>
                <w:rFonts w:ascii="Cambria" w:eastAsia="Cambria" w:hAnsi="Cambria" w:cs="Cambria"/>
                <w:szCs w:val="22"/>
                <w:lang w:val="en-GB"/>
              </w:rPr>
            </w:pPr>
          </w:p>
        </w:tc>
      </w:tr>
      <w:tr w:rsidR="00CB3C81" w:rsidRPr="001319A3" w14:paraId="06E2DD0F" w14:textId="77777777" w:rsidTr="71E985E6">
        <w:trPr>
          <w:trHeight w:val="350"/>
        </w:trPr>
        <w:tc>
          <w:tcPr>
            <w:tcW w:w="5531" w:type="dxa"/>
            <w:shd w:val="clear" w:color="auto" w:fill="auto"/>
          </w:tcPr>
          <w:p w14:paraId="3FF0CB2A"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1.8</w:t>
            </w:r>
            <w:r w:rsidRPr="008F6838">
              <w:rPr>
                <w:rFonts w:ascii="Cambria" w:eastAsia="Cambria" w:hAnsi="Cambria" w:cs="Cambria"/>
                <w:szCs w:val="22"/>
                <w:lang w:val="en-GB"/>
              </w:rPr>
              <w:tab/>
              <w:t>reforestation, plantation development and/or forest harvesting?</w:t>
            </w:r>
          </w:p>
        </w:tc>
        <w:tc>
          <w:tcPr>
            <w:tcW w:w="993" w:type="dxa"/>
            <w:shd w:val="clear" w:color="auto" w:fill="auto"/>
          </w:tcPr>
          <w:p w14:paraId="13AED138"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349D0558" w14:textId="77777777" w:rsidR="00CB3C81" w:rsidRPr="008F6838" w:rsidRDefault="00CB3C81" w:rsidP="00DB468C">
            <w:pPr>
              <w:rPr>
                <w:rFonts w:ascii="Cambria" w:eastAsia="Cambria" w:hAnsi="Cambria" w:cs="Cambria"/>
                <w:szCs w:val="22"/>
                <w:lang w:val="en-GB"/>
              </w:rPr>
            </w:pPr>
          </w:p>
        </w:tc>
      </w:tr>
      <w:tr w:rsidR="00CB3C81" w:rsidRPr="001319A3" w14:paraId="75CB77E9" w14:textId="77777777" w:rsidTr="71E985E6">
        <w:trPr>
          <w:trHeight w:val="350"/>
        </w:trPr>
        <w:tc>
          <w:tcPr>
            <w:tcW w:w="5531" w:type="dxa"/>
            <w:shd w:val="clear" w:color="auto" w:fill="auto"/>
          </w:tcPr>
          <w:p w14:paraId="484744FE" w14:textId="0C6BE5D1"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1.9</w:t>
            </w:r>
            <w:r w:rsidRPr="008F6838">
              <w:rPr>
                <w:rFonts w:ascii="Cambria" w:eastAsia="Cambria" w:hAnsi="Cambria" w:cs="Cambria"/>
                <w:szCs w:val="22"/>
                <w:lang w:val="en-GB"/>
              </w:rPr>
              <w:tab/>
              <w:t xml:space="preserve">support for agricultural production, animal/fish </w:t>
            </w:r>
            <w:r w:rsidRPr="008F6838">
              <w:rPr>
                <w:rFonts w:ascii="Cambria" w:eastAsia="Cambria" w:hAnsi="Cambria" w:cs="Cambria"/>
                <w:szCs w:val="22"/>
                <w:lang w:val="en-GB"/>
              </w:rPr>
              <w:lastRenderedPageBreak/>
              <w:t>production and harvesting</w:t>
            </w:r>
            <w:sdt>
              <w:sdtPr>
                <w:rPr>
                  <w:szCs w:val="22"/>
                  <w:lang w:val="en-GB"/>
                </w:rPr>
                <w:tag w:val="goog_rdk_36"/>
                <w:id w:val="-1870053959"/>
                <w:showingPlcHdr/>
              </w:sdtPr>
              <w:sdtEndPr/>
              <w:sdtContent>
                <w:r w:rsidRPr="008F6838">
                  <w:rPr>
                    <w:szCs w:val="22"/>
                    <w:lang w:val="en-GB"/>
                  </w:rPr>
                  <w:t xml:space="preserve">     </w:t>
                </w:r>
              </w:sdtContent>
            </w:sdt>
          </w:p>
        </w:tc>
        <w:tc>
          <w:tcPr>
            <w:tcW w:w="993" w:type="dxa"/>
            <w:shd w:val="clear" w:color="auto" w:fill="auto"/>
          </w:tcPr>
          <w:p w14:paraId="712E951E"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lastRenderedPageBreak/>
              <w:t>N</w:t>
            </w:r>
          </w:p>
        </w:tc>
        <w:tc>
          <w:tcPr>
            <w:tcW w:w="3534" w:type="dxa"/>
            <w:shd w:val="clear" w:color="auto" w:fill="auto"/>
          </w:tcPr>
          <w:p w14:paraId="231B9FBA" w14:textId="77777777" w:rsidR="00CB3C81" w:rsidRPr="008F6838" w:rsidRDefault="00CB3C81" w:rsidP="00DB468C">
            <w:pPr>
              <w:rPr>
                <w:rFonts w:ascii="Cambria" w:eastAsia="Cambria" w:hAnsi="Cambria" w:cs="Cambria"/>
                <w:szCs w:val="22"/>
                <w:lang w:val="en-GB"/>
              </w:rPr>
            </w:pPr>
          </w:p>
        </w:tc>
      </w:tr>
      <w:tr w:rsidR="00CB3C81" w:rsidRPr="001319A3" w14:paraId="12FD7911" w14:textId="77777777" w:rsidTr="71E985E6">
        <w:trPr>
          <w:trHeight w:val="350"/>
        </w:trPr>
        <w:tc>
          <w:tcPr>
            <w:tcW w:w="5531" w:type="dxa"/>
            <w:shd w:val="clear" w:color="auto" w:fill="auto"/>
          </w:tcPr>
          <w:p w14:paraId="19C42194"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lastRenderedPageBreak/>
              <w:t>1.10</w:t>
            </w:r>
            <w:r w:rsidRPr="008F6838">
              <w:rPr>
                <w:rFonts w:ascii="Cambria" w:eastAsia="Cambria" w:hAnsi="Cambria" w:cs="Cambria"/>
                <w:szCs w:val="22"/>
                <w:lang w:val="en-GB"/>
              </w:rPr>
              <w:tab/>
              <w:t>introduction or utilization of any invasive alien species of flora and fauna, whether accidental or intentional?</w:t>
            </w:r>
          </w:p>
        </w:tc>
        <w:tc>
          <w:tcPr>
            <w:tcW w:w="993" w:type="dxa"/>
            <w:shd w:val="clear" w:color="auto" w:fill="auto"/>
          </w:tcPr>
          <w:p w14:paraId="1448EF07"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4D06A53A" w14:textId="77777777" w:rsidR="00CB3C81" w:rsidRPr="008F6838" w:rsidRDefault="00CB3C81" w:rsidP="00DB468C">
            <w:pPr>
              <w:rPr>
                <w:rFonts w:ascii="Cambria" w:eastAsia="Cambria" w:hAnsi="Cambria" w:cs="Cambria"/>
                <w:szCs w:val="22"/>
                <w:lang w:val="en-GB"/>
              </w:rPr>
            </w:pPr>
          </w:p>
        </w:tc>
      </w:tr>
      <w:tr w:rsidR="00CB3C81" w:rsidRPr="001319A3" w14:paraId="6BE13EE5" w14:textId="77777777" w:rsidTr="71E985E6">
        <w:trPr>
          <w:trHeight w:val="350"/>
        </w:trPr>
        <w:tc>
          <w:tcPr>
            <w:tcW w:w="5531" w:type="dxa"/>
            <w:shd w:val="clear" w:color="auto" w:fill="auto"/>
          </w:tcPr>
          <w:p w14:paraId="211A303C"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1.11</w:t>
            </w:r>
            <w:r w:rsidRPr="008F6838">
              <w:rPr>
                <w:rFonts w:ascii="Cambria" w:eastAsia="Cambria" w:hAnsi="Cambria" w:cs="Cambria"/>
                <w:szCs w:val="22"/>
                <w:lang w:val="en-GB"/>
              </w:rPr>
              <w:tab/>
            </w:r>
            <w:sdt>
              <w:sdtPr>
                <w:rPr>
                  <w:szCs w:val="22"/>
                  <w:lang w:val="en-GB"/>
                </w:rPr>
                <w:tag w:val="goog_rdk_37"/>
                <w:id w:val="-1576191622"/>
              </w:sdtPr>
              <w:sdtEndPr/>
              <w:sdtContent/>
            </w:sdt>
            <w:sdt>
              <w:sdtPr>
                <w:rPr>
                  <w:szCs w:val="22"/>
                  <w:lang w:val="en-GB"/>
                </w:rPr>
                <w:tag w:val="goog_rdk_38"/>
                <w:id w:val="1168215598"/>
              </w:sdtPr>
              <w:sdtEndPr/>
              <w:sdtContent/>
            </w:sdt>
            <w:r w:rsidRPr="008F6838">
              <w:rPr>
                <w:rFonts w:ascii="Cambria" w:eastAsia="Cambria" w:hAnsi="Cambria" w:cs="Cambria"/>
                <w:szCs w:val="22"/>
                <w:lang w:val="en-GB"/>
              </w:rPr>
              <w:t>handling or utilization of genetically modified organisms?</w:t>
            </w:r>
          </w:p>
        </w:tc>
        <w:tc>
          <w:tcPr>
            <w:tcW w:w="993" w:type="dxa"/>
            <w:shd w:val="clear" w:color="auto" w:fill="auto"/>
          </w:tcPr>
          <w:p w14:paraId="04B923F9"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4DA5C772" w14:textId="77777777" w:rsidR="00CB3C81" w:rsidRPr="008F6838" w:rsidRDefault="00CB3C81" w:rsidP="00DB468C">
            <w:pPr>
              <w:rPr>
                <w:rFonts w:ascii="Cambria" w:eastAsia="Cambria" w:hAnsi="Cambria" w:cs="Cambria"/>
                <w:szCs w:val="22"/>
                <w:lang w:val="en-GB"/>
              </w:rPr>
            </w:pPr>
          </w:p>
        </w:tc>
      </w:tr>
      <w:tr w:rsidR="00CB3C81" w:rsidRPr="001319A3" w14:paraId="6D392DA4" w14:textId="77777777" w:rsidTr="71E985E6">
        <w:trPr>
          <w:trHeight w:val="350"/>
        </w:trPr>
        <w:tc>
          <w:tcPr>
            <w:tcW w:w="5531" w:type="dxa"/>
            <w:shd w:val="clear" w:color="auto" w:fill="auto"/>
          </w:tcPr>
          <w:p w14:paraId="3B36D944"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1.12</w:t>
            </w:r>
            <w:r w:rsidRPr="008F6838">
              <w:rPr>
                <w:rFonts w:ascii="Cambria" w:eastAsia="Cambria" w:hAnsi="Cambria" w:cs="Cambria"/>
                <w:szCs w:val="22"/>
                <w:lang w:val="en-GB"/>
              </w:rPr>
              <w:tab/>
            </w:r>
            <w:sdt>
              <w:sdtPr>
                <w:rPr>
                  <w:szCs w:val="22"/>
                  <w:lang w:val="en-GB"/>
                </w:rPr>
                <w:tag w:val="goog_rdk_39"/>
                <w:id w:val="1687012058"/>
              </w:sdtPr>
              <w:sdtEndPr/>
              <w:sdtContent/>
            </w:sdt>
            <w:sdt>
              <w:sdtPr>
                <w:rPr>
                  <w:szCs w:val="22"/>
                  <w:lang w:val="en-GB"/>
                </w:rPr>
                <w:tag w:val="goog_rdk_40"/>
                <w:id w:val="-1890799161"/>
              </w:sdtPr>
              <w:sdtEndPr/>
              <w:sdtContent/>
            </w:sdt>
            <w:r w:rsidRPr="008F6838">
              <w:rPr>
                <w:rFonts w:ascii="Cambria" w:eastAsia="Cambria" w:hAnsi="Cambria" w:cs="Cambria"/>
                <w:szCs w:val="22"/>
                <w:lang w:val="en-GB"/>
              </w:rPr>
              <w:t>collection and utilization of genetic resources?</w:t>
            </w:r>
          </w:p>
        </w:tc>
        <w:tc>
          <w:tcPr>
            <w:tcW w:w="993" w:type="dxa"/>
            <w:shd w:val="clear" w:color="auto" w:fill="auto"/>
          </w:tcPr>
          <w:p w14:paraId="4239EC21"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43249371" w14:textId="77777777" w:rsidR="00CB3C81" w:rsidRPr="008F6838" w:rsidRDefault="00CB3C81" w:rsidP="00DB468C">
            <w:pPr>
              <w:rPr>
                <w:rFonts w:ascii="Cambria" w:eastAsia="Cambria" w:hAnsi="Cambria" w:cs="Cambria"/>
                <w:szCs w:val="22"/>
                <w:lang w:val="en-GB"/>
              </w:rPr>
            </w:pPr>
          </w:p>
        </w:tc>
      </w:tr>
      <w:tr w:rsidR="00CB3C81" w:rsidRPr="001319A3" w14:paraId="725A50BF" w14:textId="77777777" w:rsidTr="71E985E6">
        <w:tc>
          <w:tcPr>
            <w:tcW w:w="10058" w:type="dxa"/>
            <w:gridSpan w:val="3"/>
            <w:shd w:val="clear" w:color="auto" w:fill="FDE9D9"/>
          </w:tcPr>
          <w:p w14:paraId="6F74E3F6" w14:textId="77777777" w:rsidR="00CB3C81" w:rsidRPr="008F6838" w:rsidRDefault="003672B6" w:rsidP="00DB468C">
            <w:pPr>
              <w:rPr>
                <w:rFonts w:ascii="Cambria" w:eastAsia="Cambria" w:hAnsi="Cambria" w:cs="Cambria"/>
                <w:szCs w:val="22"/>
                <w:lang w:val="en-GB"/>
              </w:rPr>
            </w:pPr>
            <w:sdt>
              <w:sdtPr>
                <w:rPr>
                  <w:szCs w:val="22"/>
                  <w:lang w:val="en-GB"/>
                </w:rPr>
                <w:tag w:val="goog_rdk_41"/>
                <w:id w:val="-2037182607"/>
              </w:sdtPr>
              <w:sdtEndPr/>
              <w:sdtContent/>
            </w:sdt>
            <w:r w:rsidR="00CB3C81" w:rsidRPr="008F6838">
              <w:rPr>
                <w:rFonts w:ascii="Cambria" w:eastAsia="Cambria" w:hAnsi="Cambria" w:cs="Cambria"/>
                <w:b/>
                <w:szCs w:val="22"/>
                <w:lang w:val="en-GB"/>
              </w:rPr>
              <w:t xml:space="preserve">Safeguard Standard 2: Climate Change and </w:t>
            </w:r>
            <w:sdt>
              <w:sdtPr>
                <w:rPr>
                  <w:szCs w:val="22"/>
                  <w:lang w:val="en-GB"/>
                </w:rPr>
                <w:tag w:val="goog_rdk_42"/>
                <w:id w:val="-1098021074"/>
              </w:sdtPr>
              <w:sdtEndPr/>
              <w:sdtContent/>
            </w:sdt>
            <w:r w:rsidR="00CB3C81" w:rsidRPr="008F6838">
              <w:rPr>
                <w:rFonts w:ascii="Cambria" w:eastAsia="Cambria" w:hAnsi="Cambria" w:cs="Cambria"/>
                <w:b/>
                <w:szCs w:val="22"/>
                <w:lang w:val="en-GB"/>
              </w:rPr>
              <w:t>Disaster Risks</w:t>
            </w:r>
          </w:p>
        </w:tc>
      </w:tr>
      <w:tr w:rsidR="00CB3C81" w:rsidRPr="001319A3" w14:paraId="7B9599F6" w14:textId="77777777" w:rsidTr="71E985E6">
        <w:tc>
          <w:tcPr>
            <w:tcW w:w="5531" w:type="dxa"/>
            <w:shd w:val="clear" w:color="auto" w:fill="auto"/>
          </w:tcPr>
          <w:p w14:paraId="0DD89D4F" w14:textId="77777777" w:rsidR="00CB3C81" w:rsidRPr="008F6838" w:rsidRDefault="00CB3C81" w:rsidP="00DB468C">
            <w:pPr>
              <w:rPr>
                <w:rFonts w:ascii="Cambria" w:eastAsia="Cambria" w:hAnsi="Cambria" w:cs="Cambria"/>
                <w:color w:val="000000"/>
                <w:szCs w:val="22"/>
                <w:lang w:val="en-GB"/>
              </w:rPr>
            </w:pPr>
            <w:r w:rsidRPr="008F6838">
              <w:rPr>
                <w:rFonts w:ascii="Cambria" w:eastAsia="Cambria" w:hAnsi="Cambria" w:cs="Cambria"/>
                <w:i/>
                <w:szCs w:val="22"/>
                <w:lang w:val="en-GB"/>
              </w:rPr>
              <w:t>Would the project potentially involve or lead to:</w:t>
            </w:r>
          </w:p>
        </w:tc>
        <w:tc>
          <w:tcPr>
            <w:tcW w:w="993" w:type="dxa"/>
            <w:shd w:val="clear" w:color="auto" w:fill="auto"/>
          </w:tcPr>
          <w:p w14:paraId="4A17A528" w14:textId="77777777" w:rsidR="00CB3C81" w:rsidRPr="008F6838" w:rsidRDefault="00CB3C81" w:rsidP="00DB468C">
            <w:pPr>
              <w:rPr>
                <w:rFonts w:ascii="Cambria" w:eastAsia="Cambria" w:hAnsi="Cambria" w:cs="Cambria"/>
                <w:szCs w:val="22"/>
                <w:lang w:val="en-GB"/>
              </w:rPr>
            </w:pPr>
          </w:p>
        </w:tc>
        <w:tc>
          <w:tcPr>
            <w:tcW w:w="3534" w:type="dxa"/>
            <w:shd w:val="clear" w:color="auto" w:fill="auto"/>
          </w:tcPr>
          <w:p w14:paraId="0827D7FC" w14:textId="77777777" w:rsidR="00CB3C81" w:rsidRPr="008F6838" w:rsidRDefault="00CB3C81" w:rsidP="00DB468C">
            <w:pPr>
              <w:rPr>
                <w:rFonts w:ascii="Cambria" w:eastAsia="Cambria" w:hAnsi="Cambria" w:cs="Cambria"/>
                <w:szCs w:val="22"/>
                <w:lang w:val="en-GB"/>
              </w:rPr>
            </w:pPr>
          </w:p>
        </w:tc>
      </w:tr>
      <w:tr w:rsidR="00CB3C81" w:rsidRPr="001319A3" w14:paraId="458A1CB6" w14:textId="77777777" w:rsidTr="71E985E6">
        <w:tc>
          <w:tcPr>
            <w:tcW w:w="5531" w:type="dxa"/>
            <w:shd w:val="clear" w:color="auto" w:fill="auto"/>
          </w:tcPr>
          <w:p w14:paraId="35407425"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2.1</w:t>
            </w:r>
            <w:r w:rsidRPr="008F6838">
              <w:rPr>
                <w:rFonts w:ascii="Cambria" w:eastAsia="Cambria" w:hAnsi="Cambria" w:cs="Cambria"/>
                <w:szCs w:val="22"/>
                <w:lang w:val="en-GB"/>
              </w:rPr>
              <w:tab/>
              <w:t>improving resilience against potential climate change impact beyond the project intervention period?</w:t>
            </w:r>
          </w:p>
        </w:tc>
        <w:tc>
          <w:tcPr>
            <w:tcW w:w="993" w:type="dxa"/>
            <w:shd w:val="clear" w:color="auto" w:fill="auto"/>
          </w:tcPr>
          <w:p w14:paraId="04B47A00"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1AB8FB37" w14:textId="77777777" w:rsidR="00CB3C81" w:rsidRPr="008F6838" w:rsidRDefault="00CB3C81" w:rsidP="00DB468C">
            <w:pPr>
              <w:rPr>
                <w:rFonts w:ascii="Cambria" w:eastAsia="Cambria" w:hAnsi="Cambria" w:cs="Cambria"/>
                <w:szCs w:val="22"/>
                <w:lang w:val="en-GB"/>
              </w:rPr>
            </w:pPr>
          </w:p>
        </w:tc>
      </w:tr>
      <w:tr w:rsidR="00CB3C81" w:rsidRPr="001319A3" w14:paraId="6EDDD0C4" w14:textId="77777777" w:rsidTr="71E985E6">
        <w:tc>
          <w:tcPr>
            <w:tcW w:w="5531" w:type="dxa"/>
            <w:shd w:val="clear" w:color="auto" w:fill="auto"/>
          </w:tcPr>
          <w:p w14:paraId="5E7C40A4"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2.2</w:t>
            </w:r>
            <w:r w:rsidRPr="008F6838">
              <w:rPr>
                <w:rFonts w:ascii="Cambria" w:eastAsia="Cambria" w:hAnsi="Cambria" w:cs="Cambria"/>
                <w:szCs w:val="22"/>
                <w:lang w:val="en-GB"/>
              </w:rPr>
              <w:tab/>
              <w:t xml:space="preserve">areas that are now or are projected to be subject to </w:t>
            </w:r>
            <w:sdt>
              <w:sdtPr>
                <w:rPr>
                  <w:szCs w:val="22"/>
                  <w:lang w:val="en-GB"/>
                </w:rPr>
                <w:tag w:val="goog_rdk_43"/>
                <w:id w:val="1076784497"/>
              </w:sdtPr>
              <w:sdtEndPr/>
              <w:sdtContent>
                <w:r w:rsidRPr="008F6838">
                  <w:rPr>
                    <w:rFonts w:ascii="Cambria" w:eastAsia="Cambria" w:hAnsi="Cambria" w:cs="Cambria"/>
                    <w:szCs w:val="22"/>
                    <w:lang w:val="en-GB"/>
                  </w:rPr>
                  <w:t xml:space="preserve">natural </w:t>
                </w:r>
              </w:sdtContent>
            </w:sdt>
            <w:r w:rsidRPr="008F6838">
              <w:rPr>
                <w:rFonts w:ascii="Cambria" w:eastAsia="Cambria" w:hAnsi="Cambria" w:cs="Cambria"/>
                <w:szCs w:val="22"/>
                <w:lang w:val="en-GB"/>
              </w:rPr>
              <w:t>hazards such as extreme temperatures, earthquakes, extreme precipitation and flooding, landslides, droughts, severe winds, sea level rise, storm surges, tsunami or volcanic eruptions in the next 30 years?</w:t>
            </w:r>
          </w:p>
        </w:tc>
        <w:tc>
          <w:tcPr>
            <w:tcW w:w="993" w:type="dxa"/>
            <w:shd w:val="clear" w:color="auto" w:fill="auto"/>
          </w:tcPr>
          <w:p w14:paraId="5FC8BB34"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32C29BC0" w14:textId="77777777" w:rsidR="00CB3C81" w:rsidRPr="008F6838" w:rsidRDefault="00CB3C81" w:rsidP="00DB468C">
            <w:pPr>
              <w:rPr>
                <w:rFonts w:ascii="Cambria" w:eastAsia="Cambria" w:hAnsi="Cambria" w:cs="Cambria"/>
                <w:szCs w:val="22"/>
                <w:lang w:val="en-GB"/>
              </w:rPr>
            </w:pPr>
          </w:p>
        </w:tc>
      </w:tr>
      <w:tr w:rsidR="00CB3C81" w:rsidRPr="001319A3" w14:paraId="66D4041D" w14:textId="77777777" w:rsidTr="71E985E6">
        <w:tc>
          <w:tcPr>
            <w:tcW w:w="5531" w:type="dxa"/>
            <w:shd w:val="clear" w:color="auto" w:fill="auto"/>
          </w:tcPr>
          <w:p w14:paraId="4E9EDC00"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2.3</w:t>
            </w:r>
            <w:r w:rsidRPr="008F6838">
              <w:rPr>
                <w:rFonts w:ascii="Cambria" w:eastAsia="Cambria" w:hAnsi="Cambria" w:cs="Cambria"/>
                <w:szCs w:val="22"/>
                <w:lang w:val="en-GB"/>
              </w:rPr>
              <w:tab/>
              <w:t xml:space="preserve">outputs and outcomes sensitive or vulnerable to potential impacts of climate change (e.g. changes in precipitation, temperature, </w:t>
            </w:r>
            <w:sdt>
              <w:sdtPr>
                <w:rPr>
                  <w:szCs w:val="22"/>
                  <w:lang w:val="en-GB"/>
                </w:rPr>
                <w:tag w:val="goog_rdk_44"/>
                <w:id w:val="-953174892"/>
              </w:sdtPr>
              <w:sdtEndPr/>
              <w:sdtContent>
                <w:r w:rsidRPr="008F6838">
                  <w:rPr>
                    <w:rFonts w:ascii="Cambria" w:eastAsia="Cambria" w:hAnsi="Cambria" w:cs="Cambria"/>
                    <w:szCs w:val="22"/>
                    <w:lang w:val="en-GB"/>
                  </w:rPr>
                  <w:t>salinity</w:t>
                </w:r>
              </w:sdtContent>
            </w:sdt>
            <w:r w:rsidRPr="008F6838">
              <w:rPr>
                <w:rFonts w:ascii="Cambria" w:eastAsia="Cambria" w:hAnsi="Cambria" w:cs="Cambria"/>
                <w:szCs w:val="22"/>
                <w:lang w:val="en-GB"/>
              </w:rPr>
              <w:t>, extreme events)?</w:t>
            </w:r>
          </w:p>
        </w:tc>
        <w:tc>
          <w:tcPr>
            <w:tcW w:w="993" w:type="dxa"/>
            <w:shd w:val="clear" w:color="auto" w:fill="auto"/>
          </w:tcPr>
          <w:p w14:paraId="3F6ABBF3"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7CB92BD8" w14:textId="77777777" w:rsidR="00CB3C81" w:rsidRPr="008F6838" w:rsidRDefault="00CB3C81" w:rsidP="00DB468C">
            <w:pPr>
              <w:rPr>
                <w:rFonts w:ascii="Cambria" w:eastAsia="Cambria" w:hAnsi="Cambria" w:cs="Cambria"/>
                <w:szCs w:val="22"/>
                <w:lang w:val="en-GB"/>
              </w:rPr>
            </w:pPr>
          </w:p>
        </w:tc>
      </w:tr>
      <w:tr w:rsidR="00CB3C81" w:rsidRPr="001319A3" w14:paraId="474B460E" w14:textId="77777777" w:rsidTr="71E985E6">
        <w:tc>
          <w:tcPr>
            <w:tcW w:w="5531" w:type="dxa"/>
            <w:shd w:val="clear" w:color="auto" w:fill="auto"/>
          </w:tcPr>
          <w:p w14:paraId="6EAEB61B"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2.4       local communities vulnerable to the impacts of climate change and disaster risks (e.g. considering level of exposure and adaptive capacity)?</w:t>
            </w:r>
          </w:p>
        </w:tc>
        <w:tc>
          <w:tcPr>
            <w:tcW w:w="993" w:type="dxa"/>
            <w:shd w:val="clear" w:color="auto" w:fill="auto"/>
          </w:tcPr>
          <w:p w14:paraId="3F8D2764"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252CEB4A" w14:textId="77777777" w:rsidR="00CB3C81" w:rsidRPr="008F6838" w:rsidRDefault="00CB3C81" w:rsidP="00DB468C">
            <w:pPr>
              <w:rPr>
                <w:rFonts w:ascii="Cambria" w:eastAsia="Cambria" w:hAnsi="Cambria" w:cs="Cambria"/>
                <w:szCs w:val="22"/>
                <w:lang w:val="en-GB"/>
              </w:rPr>
            </w:pPr>
          </w:p>
        </w:tc>
      </w:tr>
      <w:tr w:rsidR="00CB3C81" w:rsidRPr="001319A3" w14:paraId="76774D34" w14:textId="77777777" w:rsidTr="71E985E6">
        <w:tc>
          <w:tcPr>
            <w:tcW w:w="5531" w:type="dxa"/>
            <w:shd w:val="clear" w:color="auto" w:fill="auto"/>
          </w:tcPr>
          <w:p w14:paraId="2DCB6E90"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2.5</w:t>
            </w:r>
            <w:r w:rsidRPr="008F6838">
              <w:rPr>
                <w:rFonts w:ascii="Cambria" w:eastAsia="Cambria" w:hAnsi="Cambria" w:cs="Cambria"/>
                <w:szCs w:val="22"/>
                <w:lang w:val="en-GB"/>
              </w:rPr>
              <w:tab/>
              <w:t>increases of greenhouse gas emissions, black carbon emissions or other drivers of climate change?</w:t>
            </w:r>
          </w:p>
        </w:tc>
        <w:tc>
          <w:tcPr>
            <w:tcW w:w="993" w:type="dxa"/>
            <w:shd w:val="clear" w:color="auto" w:fill="auto"/>
          </w:tcPr>
          <w:p w14:paraId="705D5E3B"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48F4E80E"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The purpose of this project is to decrease GHG emissions in the transport sector compared to the baseline situation. Please refer to section “1.b.6) Global environmental benefits” and Annex M of the CEO Endorsement Document for further details.</w:t>
            </w:r>
          </w:p>
        </w:tc>
      </w:tr>
      <w:tr w:rsidR="00CB3C81" w:rsidRPr="001319A3" w14:paraId="0A5ADF02" w14:textId="77777777" w:rsidTr="71E985E6">
        <w:tc>
          <w:tcPr>
            <w:tcW w:w="5531" w:type="dxa"/>
            <w:shd w:val="clear" w:color="auto" w:fill="auto"/>
          </w:tcPr>
          <w:p w14:paraId="59D9C836"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 xml:space="preserve">2.6       Carbon sequestration and reduction of greenhouse emissions, resource-efficient and low carbon development, other measures for mitigating climate change </w:t>
            </w:r>
          </w:p>
        </w:tc>
        <w:tc>
          <w:tcPr>
            <w:tcW w:w="993" w:type="dxa"/>
            <w:shd w:val="clear" w:color="auto" w:fill="auto"/>
          </w:tcPr>
          <w:p w14:paraId="12E2B76E"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1EA3BB73" w14:textId="77777777" w:rsidR="00CB3C81" w:rsidRPr="008F6838" w:rsidRDefault="00CB3C81" w:rsidP="00DB468C">
            <w:pPr>
              <w:rPr>
                <w:rFonts w:ascii="Cambria" w:eastAsia="Cambria" w:hAnsi="Cambria" w:cs="Cambria"/>
                <w:szCs w:val="22"/>
                <w:lang w:val="en-GB"/>
              </w:rPr>
            </w:pPr>
          </w:p>
        </w:tc>
      </w:tr>
      <w:tr w:rsidR="00CB3C81" w:rsidRPr="001319A3" w14:paraId="66D8529A" w14:textId="77777777" w:rsidTr="71E985E6">
        <w:tc>
          <w:tcPr>
            <w:tcW w:w="5531" w:type="dxa"/>
            <w:shd w:val="clear" w:color="auto" w:fill="auto"/>
          </w:tcPr>
          <w:p w14:paraId="5B29F3FE" w14:textId="77777777" w:rsidR="00CB3C81" w:rsidRPr="008F6838" w:rsidRDefault="00CB3C81" w:rsidP="00DB468C">
            <w:pPr>
              <w:tabs>
                <w:tab w:val="left" w:pos="604"/>
              </w:tabs>
              <w:ind w:left="604" w:hanging="568"/>
              <w:rPr>
                <w:rFonts w:ascii="Cambria" w:eastAsia="Cambria" w:hAnsi="Cambria" w:cs="Cambria"/>
                <w:szCs w:val="22"/>
                <w:lang w:val="en-GB"/>
              </w:rPr>
            </w:pPr>
          </w:p>
        </w:tc>
        <w:tc>
          <w:tcPr>
            <w:tcW w:w="993" w:type="dxa"/>
            <w:shd w:val="clear" w:color="auto" w:fill="auto"/>
          </w:tcPr>
          <w:p w14:paraId="73822DD0" w14:textId="77777777" w:rsidR="00CB3C81" w:rsidRPr="008F6838" w:rsidRDefault="00CB3C81" w:rsidP="00DB468C">
            <w:pPr>
              <w:rPr>
                <w:rFonts w:ascii="Cambria" w:eastAsia="Cambria" w:hAnsi="Cambria" w:cs="Cambria"/>
                <w:szCs w:val="22"/>
                <w:lang w:val="en-GB"/>
              </w:rPr>
            </w:pPr>
          </w:p>
        </w:tc>
        <w:tc>
          <w:tcPr>
            <w:tcW w:w="3534" w:type="dxa"/>
            <w:shd w:val="clear" w:color="auto" w:fill="auto"/>
          </w:tcPr>
          <w:p w14:paraId="64247CE5" w14:textId="77777777" w:rsidR="00CB3C81" w:rsidRPr="008F6838" w:rsidRDefault="00CB3C81" w:rsidP="00DB468C">
            <w:pPr>
              <w:rPr>
                <w:rFonts w:ascii="Cambria" w:eastAsia="Cambria" w:hAnsi="Cambria" w:cs="Cambria"/>
                <w:szCs w:val="22"/>
                <w:lang w:val="en-GB"/>
              </w:rPr>
            </w:pPr>
          </w:p>
        </w:tc>
      </w:tr>
      <w:tr w:rsidR="00CB3C81" w:rsidRPr="001319A3" w14:paraId="7268E1EB" w14:textId="77777777" w:rsidTr="71E985E6">
        <w:tc>
          <w:tcPr>
            <w:tcW w:w="10058" w:type="dxa"/>
            <w:gridSpan w:val="3"/>
            <w:shd w:val="clear" w:color="auto" w:fill="FDE9D9"/>
          </w:tcPr>
          <w:p w14:paraId="13E5CFFD"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b/>
                <w:szCs w:val="22"/>
                <w:lang w:val="en-GB"/>
              </w:rPr>
              <w:t>Safeguard Standard 3: Pollution Prevention and Resource Efficiency</w:t>
            </w:r>
          </w:p>
        </w:tc>
      </w:tr>
      <w:tr w:rsidR="00CB3C81" w:rsidRPr="001319A3" w14:paraId="48A320DE" w14:textId="77777777" w:rsidTr="71E985E6">
        <w:tc>
          <w:tcPr>
            <w:tcW w:w="5531" w:type="dxa"/>
            <w:shd w:val="clear" w:color="auto" w:fill="auto"/>
          </w:tcPr>
          <w:p w14:paraId="3CAFD960"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i/>
                <w:szCs w:val="22"/>
                <w:lang w:val="en-GB"/>
              </w:rPr>
              <w:t>Would the project potentially involve or lead to:</w:t>
            </w:r>
          </w:p>
        </w:tc>
        <w:tc>
          <w:tcPr>
            <w:tcW w:w="993" w:type="dxa"/>
            <w:shd w:val="clear" w:color="auto" w:fill="auto"/>
          </w:tcPr>
          <w:p w14:paraId="41330C05" w14:textId="77777777" w:rsidR="00CB3C81" w:rsidRPr="008F6838" w:rsidRDefault="00CB3C81" w:rsidP="00DB468C">
            <w:pPr>
              <w:rPr>
                <w:rFonts w:ascii="Cambria" w:eastAsia="Cambria" w:hAnsi="Cambria" w:cs="Cambria"/>
                <w:szCs w:val="22"/>
                <w:lang w:val="en-GB"/>
              </w:rPr>
            </w:pPr>
          </w:p>
        </w:tc>
        <w:tc>
          <w:tcPr>
            <w:tcW w:w="3534" w:type="dxa"/>
            <w:shd w:val="clear" w:color="auto" w:fill="auto"/>
          </w:tcPr>
          <w:p w14:paraId="5E60F4FB" w14:textId="77777777" w:rsidR="00CB3C81" w:rsidRPr="008F6838" w:rsidRDefault="00CB3C81" w:rsidP="00DB468C">
            <w:pPr>
              <w:rPr>
                <w:rFonts w:ascii="Cambria" w:eastAsia="Cambria" w:hAnsi="Cambria" w:cs="Cambria"/>
                <w:szCs w:val="22"/>
                <w:lang w:val="en-GB"/>
              </w:rPr>
            </w:pPr>
          </w:p>
        </w:tc>
      </w:tr>
      <w:tr w:rsidR="00CB3C81" w:rsidRPr="001319A3" w14:paraId="061E6762" w14:textId="77777777" w:rsidTr="71E985E6">
        <w:tc>
          <w:tcPr>
            <w:tcW w:w="5531" w:type="dxa"/>
            <w:shd w:val="clear" w:color="auto" w:fill="auto"/>
          </w:tcPr>
          <w:p w14:paraId="3530BCC4"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3.1</w:t>
            </w:r>
            <w:r w:rsidRPr="008F6838">
              <w:rPr>
                <w:rFonts w:ascii="Cambria" w:eastAsia="Cambria" w:hAnsi="Cambria" w:cs="Cambria"/>
                <w:szCs w:val="22"/>
                <w:lang w:val="en-GB"/>
              </w:rPr>
              <w:tab/>
              <w:t xml:space="preserve">the release of pollutants to the environment due to routine or non-routine circumstances with the potential for adverse local, regional, and/or </w:t>
            </w:r>
            <w:hyperlink w:anchor="bookmark=id.30j0zll">
              <w:r w:rsidRPr="008F6838">
                <w:rPr>
                  <w:rFonts w:ascii="Cambria" w:eastAsia="Cambria" w:hAnsi="Cambria" w:cs="Cambria"/>
                  <w:szCs w:val="22"/>
                  <w:lang w:val="en-GB"/>
                </w:rPr>
                <w:t>transboundary impacts</w:t>
              </w:r>
            </w:hyperlink>
            <w:r w:rsidRPr="008F6838">
              <w:rPr>
                <w:rFonts w:ascii="Cambria" w:eastAsia="Cambria" w:hAnsi="Cambria" w:cs="Cambria"/>
                <w:szCs w:val="22"/>
                <w:lang w:val="en-GB"/>
              </w:rPr>
              <w:t xml:space="preserve">? </w:t>
            </w:r>
          </w:p>
        </w:tc>
        <w:tc>
          <w:tcPr>
            <w:tcW w:w="993" w:type="dxa"/>
            <w:shd w:val="clear" w:color="auto" w:fill="auto"/>
          </w:tcPr>
          <w:p w14:paraId="29C6760F"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3DABE289"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 xml:space="preserve">The proposed project seeks to improve air quality through sustainable and low-emissions transport.  </w:t>
            </w:r>
          </w:p>
        </w:tc>
      </w:tr>
      <w:tr w:rsidR="00CB3C81" w:rsidRPr="001319A3" w14:paraId="46CFD76E" w14:textId="77777777" w:rsidTr="71E985E6">
        <w:tc>
          <w:tcPr>
            <w:tcW w:w="5531" w:type="dxa"/>
            <w:shd w:val="clear" w:color="auto" w:fill="auto"/>
          </w:tcPr>
          <w:p w14:paraId="5770C443"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3.2</w:t>
            </w:r>
            <w:r w:rsidRPr="008F6838">
              <w:rPr>
                <w:rFonts w:ascii="Cambria" w:eastAsia="Cambria" w:hAnsi="Cambria" w:cs="Cambria"/>
                <w:szCs w:val="22"/>
                <w:lang w:val="en-GB"/>
              </w:rPr>
              <w:tab/>
              <w:t>the generation of waste (both hazardous and non-hazardous)?</w:t>
            </w:r>
          </w:p>
        </w:tc>
        <w:tc>
          <w:tcPr>
            <w:tcW w:w="993" w:type="dxa"/>
            <w:shd w:val="clear" w:color="auto" w:fill="auto"/>
          </w:tcPr>
          <w:p w14:paraId="1C2617E2"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7C6EEEE6"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 xml:space="preserve">To address this issue, the activities to be undertaken under project Component 4 will include the development of </w:t>
            </w:r>
            <w:r w:rsidRPr="008F6838">
              <w:rPr>
                <w:rFonts w:ascii="Cambria" w:eastAsia="Cambria" w:hAnsi="Cambria" w:cs="Cambria"/>
                <w:szCs w:val="22"/>
                <w:lang w:val="en-GB"/>
              </w:rPr>
              <w:lastRenderedPageBreak/>
              <w:t>life-cycle management of battery packs that are used to power electric vehicles, as well as plans for battery recycling, reuse and sound disposal.</w:t>
            </w:r>
          </w:p>
        </w:tc>
      </w:tr>
      <w:tr w:rsidR="00CB3C81" w:rsidRPr="001319A3" w14:paraId="2E101453" w14:textId="77777777" w:rsidTr="71E985E6">
        <w:tc>
          <w:tcPr>
            <w:tcW w:w="5531" w:type="dxa"/>
            <w:shd w:val="clear" w:color="auto" w:fill="auto"/>
          </w:tcPr>
          <w:p w14:paraId="2E8863C4"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lastRenderedPageBreak/>
              <w:t>3.3</w:t>
            </w:r>
            <w:r w:rsidRPr="008F6838">
              <w:rPr>
                <w:rFonts w:ascii="Cambria" w:eastAsia="Cambria" w:hAnsi="Cambria" w:cs="Cambria"/>
                <w:szCs w:val="22"/>
                <w:lang w:val="en-GB"/>
              </w:rPr>
              <w:tab/>
              <w:t xml:space="preserve">the manufacture, trade, release, and/or use of hazardous materials and/or chemicals? </w:t>
            </w:r>
          </w:p>
        </w:tc>
        <w:tc>
          <w:tcPr>
            <w:tcW w:w="993" w:type="dxa"/>
            <w:shd w:val="clear" w:color="auto" w:fill="auto"/>
          </w:tcPr>
          <w:p w14:paraId="416810A6"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50537DDB" w14:textId="77777777" w:rsidR="00CB3C81" w:rsidRPr="008F6838" w:rsidRDefault="00CB3C81" w:rsidP="00DB468C">
            <w:pPr>
              <w:tabs>
                <w:tab w:val="left" w:pos="584"/>
              </w:tabs>
              <w:ind w:left="584" w:hanging="540"/>
              <w:rPr>
                <w:rFonts w:ascii="Cambria" w:eastAsia="Cambria" w:hAnsi="Cambria" w:cs="Cambria"/>
                <w:szCs w:val="22"/>
                <w:lang w:val="en-GB"/>
              </w:rPr>
            </w:pPr>
          </w:p>
        </w:tc>
      </w:tr>
      <w:tr w:rsidR="00CB3C81" w:rsidRPr="001319A3" w14:paraId="7CC92899" w14:textId="77777777" w:rsidTr="71E985E6">
        <w:tc>
          <w:tcPr>
            <w:tcW w:w="5531" w:type="dxa"/>
            <w:shd w:val="clear" w:color="auto" w:fill="auto"/>
          </w:tcPr>
          <w:p w14:paraId="39E87EDB"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3.4</w:t>
            </w:r>
            <w:r w:rsidRPr="008F6838">
              <w:rPr>
                <w:rFonts w:ascii="Cambria" w:eastAsia="Cambria" w:hAnsi="Cambria" w:cs="Cambria"/>
                <w:szCs w:val="22"/>
                <w:lang w:val="en-GB"/>
              </w:rPr>
              <w:tab/>
              <w:t xml:space="preserve">the use of chemicals or materials subject to international bans or phase-outs? (e.g. DDT, PCBs and other chemicals listed in international conventions such as the </w:t>
            </w:r>
            <w:hyperlink r:id="rId95">
              <w:r w:rsidRPr="008F6838">
                <w:rPr>
                  <w:rFonts w:ascii="Cambria" w:eastAsia="Cambria" w:hAnsi="Cambria" w:cs="Cambria"/>
                  <w:color w:val="0000FF"/>
                  <w:szCs w:val="22"/>
                  <w:u w:val="single"/>
                  <w:lang w:val="en-GB"/>
                </w:rPr>
                <w:t>Montreal Protocol</w:t>
              </w:r>
            </w:hyperlink>
            <w:r w:rsidRPr="008F6838">
              <w:rPr>
                <w:rFonts w:ascii="Cambria" w:eastAsia="Cambria" w:hAnsi="Cambria" w:cs="Cambria"/>
                <w:szCs w:val="22"/>
                <w:lang w:val="en-GB"/>
              </w:rPr>
              <w:t xml:space="preserve">, </w:t>
            </w:r>
            <w:hyperlink r:id="rId96">
              <w:r w:rsidRPr="008F6838">
                <w:rPr>
                  <w:rFonts w:ascii="Cambria" w:eastAsia="Cambria" w:hAnsi="Cambria" w:cs="Cambria"/>
                  <w:color w:val="0000FF"/>
                  <w:szCs w:val="22"/>
                  <w:u w:val="single"/>
                  <w:lang w:val="en-GB"/>
                </w:rPr>
                <w:t>Minamata Convention</w:t>
              </w:r>
            </w:hyperlink>
            <w:r w:rsidRPr="008F6838">
              <w:rPr>
                <w:rFonts w:ascii="Cambria" w:eastAsia="Cambria" w:hAnsi="Cambria" w:cs="Cambria"/>
                <w:szCs w:val="22"/>
                <w:lang w:val="en-GB"/>
              </w:rPr>
              <w:t xml:space="preserve">, </w:t>
            </w:r>
            <w:hyperlink r:id="rId97">
              <w:r w:rsidRPr="008F6838">
                <w:rPr>
                  <w:rFonts w:ascii="Cambria" w:eastAsia="Cambria" w:hAnsi="Cambria" w:cs="Cambria"/>
                  <w:color w:val="0000FF"/>
                  <w:szCs w:val="22"/>
                  <w:u w:val="single"/>
                  <w:lang w:val="en-GB"/>
                </w:rPr>
                <w:t>Basel Convention</w:t>
              </w:r>
            </w:hyperlink>
            <w:r w:rsidRPr="008F6838">
              <w:rPr>
                <w:rFonts w:ascii="Cambria" w:eastAsia="Cambria" w:hAnsi="Cambria" w:cs="Cambria"/>
                <w:szCs w:val="22"/>
                <w:lang w:val="en-GB"/>
              </w:rPr>
              <w:t xml:space="preserve">, </w:t>
            </w:r>
            <w:hyperlink r:id="rId98">
              <w:r w:rsidRPr="008F6838">
                <w:rPr>
                  <w:rFonts w:ascii="Cambria" w:eastAsia="Cambria" w:hAnsi="Cambria" w:cs="Cambria"/>
                  <w:color w:val="0000FF"/>
                  <w:szCs w:val="22"/>
                  <w:u w:val="single"/>
                  <w:lang w:val="en-GB"/>
                </w:rPr>
                <w:t>Rotterdam Convention</w:t>
              </w:r>
            </w:hyperlink>
            <w:r w:rsidRPr="008F6838">
              <w:rPr>
                <w:rFonts w:ascii="Cambria" w:eastAsia="Cambria" w:hAnsi="Cambria" w:cs="Cambria"/>
                <w:szCs w:val="22"/>
                <w:lang w:val="en-GB"/>
              </w:rPr>
              <w:t xml:space="preserve">, </w:t>
            </w:r>
            <w:hyperlink r:id="rId99">
              <w:r w:rsidRPr="008F6838">
                <w:rPr>
                  <w:rFonts w:ascii="Cambria" w:eastAsia="Cambria" w:hAnsi="Cambria" w:cs="Cambria"/>
                  <w:color w:val="0000FF"/>
                  <w:szCs w:val="22"/>
                  <w:u w:val="single"/>
                  <w:lang w:val="en-GB"/>
                </w:rPr>
                <w:t>Stockholm Convention</w:t>
              </w:r>
            </w:hyperlink>
            <w:r w:rsidRPr="008F6838">
              <w:rPr>
                <w:rFonts w:ascii="Cambria" w:eastAsia="Cambria" w:hAnsi="Cambria" w:cs="Cambria"/>
                <w:color w:val="0000FF"/>
                <w:szCs w:val="22"/>
                <w:u w:val="single"/>
                <w:lang w:val="en-GB"/>
              </w:rPr>
              <w:t>)</w:t>
            </w:r>
          </w:p>
        </w:tc>
        <w:tc>
          <w:tcPr>
            <w:tcW w:w="993" w:type="dxa"/>
            <w:shd w:val="clear" w:color="auto" w:fill="auto"/>
          </w:tcPr>
          <w:p w14:paraId="27577512"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61330163" w14:textId="77777777" w:rsidR="00CB3C81" w:rsidRPr="008F6838" w:rsidRDefault="00CB3C81" w:rsidP="00DB468C">
            <w:pPr>
              <w:tabs>
                <w:tab w:val="left" w:pos="584"/>
              </w:tabs>
              <w:ind w:left="584" w:hanging="540"/>
              <w:rPr>
                <w:rFonts w:ascii="Cambria" w:eastAsia="Cambria" w:hAnsi="Cambria" w:cs="Cambria"/>
                <w:szCs w:val="22"/>
                <w:lang w:val="en-GB"/>
              </w:rPr>
            </w:pPr>
          </w:p>
        </w:tc>
      </w:tr>
      <w:tr w:rsidR="00CB3C81" w:rsidRPr="001319A3" w14:paraId="3EBD2CAA" w14:textId="77777777" w:rsidTr="71E985E6">
        <w:tc>
          <w:tcPr>
            <w:tcW w:w="5531" w:type="dxa"/>
            <w:shd w:val="clear" w:color="auto" w:fill="auto"/>
          </w:tcPr>
          <w:p w14:paraId="4C277C87"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3.5</w:t>
            </w:r>
            <w:r w:rsidRPr="008F6838">
              <w:rPr>
                <w:rFonts w:ascii="Cambria" w:eastAsia="Cambria" w:hAnsi="Cambria" w:cs="Cambria"/>
                <w:szCs w:val="22"/>
                <w:lang w:val="en-GB"/>
              </w:rPr>
              <w:tab/>
              <w:t>the application of pesticides or fertilizers that may have a negative effect on the environment (including non-target species) or human health?</w:t>
            </w:r>
          </w:p>
        </w:tc>
        <w:tc>
          <w:tcPr>
            <w:tcW w:w="993" w:type="dxa"/>
            <w:shd w:val="clear" w:color="auto" w:fill="auto"/>
          </w:tcPr>
          <w:p w14:paraId="21E12621"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558086B8" w14:textId="77777777" w:rsidR="00CB3C81" w:rsidRPr="008F6838" w:rsidRDefault="00CB3C81" w:rsidP="00DB468C">
            <w:pPr>
              <w:tabs>
                <w:tab w:val="left" w:pos="584"/>
              </w:tabs>
              <w:ind w:left="584" w:hanging="540"/>
              <w:rPr>
                <w:rFonts w:ascii="Cambria" w:eastAsia="Cambria" w:hAnsi="Cambria" w:cs="Cambria"/>
                <w:szCs w:val="22"/>
                <w:lang w:val="en-GB"/>
              </w:rPr>
            </w:pPr>
          </w:p>
        </w:tc>
      </w:tr>
      <w:tr w:rsidR="00CB3C81" w:rsidRPr="001319A3" w14:paraId="3AA04900" w14:textId="77777777" w:rsidTr="71E985E6">
        <w:tc>
          <w:tcPr>
            <w:tcW w:w="5531" w:type="dxa"/>
            <w:shd w:val="clear" w:color="auto" w:fill="auto"/>
          </w:tcPr>
          <w:p w14:paraId="7A675E34"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3.6</w:t>
            </w:r>
            <w:r w:rsidRPr="008F6838">
              <w:rPr>
                <w:rFonts w:ascii="Cambria" w:eastAsia="Cambria" w:hAnsi="Cambria" w:cs="Cambria"/>
                <w:szCs w:val="22"/>
                <w:lang w:val="en-GB"/>
              </w:rPr>
              <w:tab/>
            </w:r>
            <w:sdt>
              <w:sdtPr>
                <w:rPr>
                  <w:szCs w:val="22"/>
                  <w:lang w:val="en-GB"/>
                </w:rPr>
                <w:tag w:val="goog_rdk_49"/>
                <w:id w:val="1142152443"/>
              </w:sdtPr>
              <w:sdtEndPr/>
              <w:sdtContent/>
            </w:sdt>
            <w:r w:rsidRPr="008F6838">
              <w:rPr>
                <w:rFonts w:ascii="Cambria" w:eastAsia="Cambria" w:hAnsi="Cambria" w:cs="Cambria"/>
                <w:szCs w:val="22"/>
                <w:lang w:val="en-GB"/>
              </w:rPr>
              <w:t xml:space="preserve">significant consumption of energy, water, or other material inputs? </w:t>
            </w:r>
          </w:p>
        </w:tc>
        <w:tc>
          <w:tcPr>
            <w:tcW w:w="993" w:type="dxa"/>
            <w:shd w:val="clear" w:color="auto" w:fill="auto"/>
          </w:tcPr>
          <w:p w14:paraId="6A95F908"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167FA9C3"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 xml:space="preserve">The project seeks to reduce fossil fuel consumption through the promotion of electric vehicles.  </w:t>
            </w:r>
          </w:p>
        </w:tc>
      </w:tr>
      <w:tr w:rsidR="00CB3C81" w:rsidRPr="001319A3" w14:paraId="08D0E6DF" w14:textId="77777777" w:rsidTr="71E985E6">
        <w:tc>
          <w:tcPr>
            <w:tcW w:w="5531" w:type="dxa"/>
            <w:shd w:val="clear" w:color="auto" w:fill="auto"/>
          </w:tcPr>
          <w:p w14:paraId="321D5074" w14:textId="77777777" w:rsidR="00CB3C81" w:rsidRPr="008F6838" w:rsidRDefault="00CB3C81" w:rsidP="00DB468C">
            <w:pPr>
              <w:rPr>
                <w:rFonts w:ascii="Cambria" w:eastAsia="Cambria" w:hAnsi="Cambria" w:cs="Cambria"/>
                <w:szCs w:val="22"/>
                <w:lang w:val="en-GB"/>
              </w:rPr>
            </w:pPr>
          </w:p>
        </w:tc>
        <w:tc>
          <w:tcPr>
            <w:tcW w:w="993" w:type="dxa"/>
            <w:shd w:val="clear" w:color="auto" w:fill="auto"/>
          </w:tcPr>
          <w:p w14:paraId="29A4489C" w14:textId="77777777" w:rsidR="00CB3C81" w:rsidRPr="008F6838" w:rsidRDefault="00CB3C81" w:rsidP="00DB468C">
            <w:pPr>
              <w:rPr>
                <w:rFonts w:ascii="Cambria" w:eastAsia="Cambria" w:hAnsi="Cambria" w:cs="Cambria"/>
                <w:szCs w:val="22"/>
                <w:lang w:val="en-GB"/>
              </w:rPr>
            </w:pPr>
          </w:p>
        </w:tc>
        <w:tc>
          <w:tcPr>
            <w:tcW w:w="3534" w:type="dxa"/>
            <w:shd w:val="clear" w:color="auto" w:fill="auto"/>
          </w:tcPr>
          <w:p w14:paraId="1E8253AD" w14:textId="77777777" w:rsidR="00CB3C81" w:rsidRPr="008F6838" w:rsidRDefault="00CB3C81" w:rsidP="00DB468C">
            <w:pPr>
              <w:rPr>
                <w:rFonts w:ascii="Cambria" w:eastAsia="Cambria" w:hAnsi="Cambria" w:cs="Cambria"/>
                <w:szCs w:val="22"/>
                <w:lang w:val="en-GB"/>
              </w:rPr>
            </w:pPr>
          </w:p>
        </w:tc>
      </w:tr>
      <w:tr w:rsidR="00CB3C81" w:rsidRPr="001319A3" w14:paraId="14A27804" w14:textId="77777777" w:rsidTr="71E985E6">
        <w:tc>
          <w:tcPr>
            <w:tcW w:w="10058" w:type="dxa"/>
            <w:gridSpan w:val="3"/>
            <w:shd w:val="clear" w:color="auto" w:fill="FDE9D9"/>
          </w:tcPr>
          <w:p w14:paraId="5135B661"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b/>
                <w:szCs w:val="22"/>
                <w:lang w:val="en-GB"/>
              </w:rPr>
              <w:t>Safeguard Standard 4: Community Health, Safety and Security</w:t>
            </w:r>
          </w:p>
        </w:tc>
      </w:tr>
      <w:tr w:rsidR="00CB3C81" w:rsidRPr="001319A3" w14:paraId="4568F061" w14:textId="77777777" w:rsidTr="71E985E6">
        <w:tc>
          <w:tcPr>
            <w:tcW w:w="5531" w:type="dxa"/>
            <w:shd w:val="clear" w:color="auto" w:fill="auto"/>
          </w:tcPr>
          <w:p w14:paraId="37E2DD96"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i/>
                <w:szCs w:val="22"/>
                <w:lang w:val="en-GB"/>
              </w:rPr>
              <w:t>Would the project potentially involve or lead to:</w:t>
            </w:r>
          </w:p>
        </w:tc>
        <w:tc>
          <w:tcPr>
            <w:tcW w:w="993" w:type="dxa"/>
            <w:shd w:val="clear" w:color="auto" w:fill="auto"/>
          </w:tcPr>
          <w:p w14:paraId="155B9CCF" w14:textId="77777777" w:rsidR="00CB3C81" w:rsidRPr="008F6838" w:rsidRDefault="00CB3C81" w:rsidP="00DB468C">
            <w:pPr>
              <w:rPr>
                <w:rFonts w:ascii="Cambria" w:eastAsia="Cambria" w:hAnsi="Cambria" w:cs="Cambria"/>
                <w:szCs w:val="22"/>
                <w:lang w:val="en-GB"/>
              </w:rPr>
            </w:pPr>
          </w:p>
        </w:tc>
        <w:tc>
          <w:tcPr>
            <w:tcW w:w="3534" w:type="dxa"/>
            <w:shd w:val="clear" w:color="auto" w:fill="auto"/>
          </w:tcPr>
          <w:p w14:paraId="769B7874" w14:textId="77777777" w:rsidR="00CB3C81" w:rsidRPr="008F6838" w:rsidRDefault="00CB3C81" w:rsidP="00DB468C">
            <w:pPr>
              <w:rPr>
                <w:rFonts w:ascii="Cambria" w:eastAsia="Cambria" w:hAnsi="Cambria" w:cs="Cambria"/>
                <w:szCs w:val="22"/>
                <w:lang w:val="en-GB"/>
              </w:rPr>
            </w:pPr>
          </w:p>
        </w:tc>
      </w:tr>
      <w:tr w:rsidR="00CB3C81" w:rsidRPr="001319A3" w14:paraId="53CAD4DF" w14:textId="77777777" w:rsidTr="71E985E6">
        <w:tc>
          <w:tcPr>
            <w:tcW w:w="5531" w:type="dxa"/>
            <w:shd w:val="clear" w:color="auto" w:fill="auto"/>
          </w:tcPr>
          <w:p w14:paraId="65DA84FD"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4.1</w:t>
            </w:r>
            <w:r w:rsidRPr="008F6838">
              <w:rPr>
                <w:rFonts w:ascii="Cambria" w:eastAsia="Cambria" w:hAnsi="Cambria" w:cs="Cambria"/>
                <w:szCs w:val="22"/>
                <w:lang w:val="en-GB"/>
              </w:rPr>
              <w:tab/>
              <w:t>the design, construction, operation and/or decommissioning of structural elements such as new buildings or structures (including those accessed by the public)?</w:t>
            </w:r>
          </w:p>
        </w:tc>
        <w:tc>
          <w:tcPr>
            <w:tcW w:w="993" w:type="dxa"/>
            <w:shd w:val="clear" w:color="auto" w:fill="auto"/>
          </w:tcPr>
          <w:p w14:paraId="0B2CD041"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513E0822" w14:textId="77777777" w:rsidR="00CB3C81" w:rsidRPr="008F6838" w:rsidRDefault="00CB3C81" w:rsidP="00DB468C">
            <w:pPr>
              <w:rPr>
                <w:rFonts w:ascii="Cambria" w:eastAsia="Cambria" w:hAnsi="Cambria" w:cs="Cambria"/>
                <w:szCs w:val="22"/>
                <w:lang w:val="en-GB"/>
              </w:rPr>
            </w:pPr>
          </w:p>
        </w:tc>
      </w:tr>
      <w:tr w:rsidR="00CB3C81" w:rsidRPr="001319A3" w14:paraId="46BE6C81" w14:textId="77777777" w:rsidTr="71E985E6">
        <w:tc>
          <w:tcPr>
            <w:tcW w:w="5531" w:type="dxa"/>
            <w:shd w:val="clear" w:color="auto" w:fill="auto"/>
          </w:tcPr>
          <w:p w14:paraId="275544A8"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4.2</w:t>
            </w:r>
            <w:r w:rsidRPr="008F6838">
              <w:rPr>
                <w:rFonts w:ascii="Cambria" w:eastAsia="Cambria" w:hAnsi="Cambria" w:cs="Cambria"/>
                <w:szCs w:val="22"/>
                <w:lang w:val="en-GB"/>
              </w:rPr>
              <w:tab/>
              <w:t xml:space="preserve">air pollution, noise, </w:t>
            </w:r>
            <w:sdt>
              <w:sdtPr>
                <w:rPr>
                  <w:szCs w:val="22"/>
                  <w:lang w:val="en-GB"/>
                </w:rPr>
                <w:tag w:val="goog_rdk_50"/>
                <w:id w:val="1116636374"/>
              </w:sdtPr>
              <w:sdtEndPr/>
              <w:sdtContent/>
            </w:sdt>
            <w:r w:rsidRPr="008F6838">
              <w:rPr>
                <w:rFonts w:ascii="Cambria" w:eastAsia="Cambria" w:hAnsi="Cambria" w:cs="Cambria"/>
                <w:szCs w:val="22"/>
                <w:lang w:val="en-GB"/>
              </w:rPr>
              <w:t>vibration, traffic, physical hazards, water runoff?</w:t>
            </w:r>
          </w:p>
        </w:tc>
        <w:tc>
          <w:tcPr>
            <w:tcW w:w="993" w:type="dxa"/>
            <w:shd w:val="clear" w:color="auto" w:fill="auto"/>
          </w:tcPr>
          <w:p w14:paraId="0D37AC1D"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2BD2882A" w14:textId="77777777" w:rsidR="00CB3C81" w:rsidRPr="008F6838" w:rsidRDefault="00CB3C81" w:rsidP="00DB468C">
            <w:pPr>
              <w:rPr>
                <w:rFonts w:ascii="Cambria" w:eastAsia="Cambria" w:hAnsi="Cambria" w:cs="Cambria"/>
                <w:szCs w:val="22"/>
                <w:lang w:val="en-GB"/>
              </w:rPr>
            </w:pPr>
          </w:p>
        </w:tc>
      </w:tr>
      <w:tr w:rsidR="00CB3C81" w:rsidRPr="001319A3" w14:paraId="50FC99AB" w14:textId="77777777" w:rsidTr="71E985E6">
        <w:tc>
          <w:tcPr>
            <w:tcW w:w="5531" w:type="dxa"/>
            <w:shd w:val="clear" w:color="auto" w:fill="auto"/>
          </w:tcPr>
          <w:p w14:paraId="12556204"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4.3</w:t>
            </w:r>
            <w:r w:rsidRPr="008F6838">
              <w:rPr>
                <w:rFonts w:ascii="Cambria" w:eastAsia="Cambria" w:hAnsi="Cambria" w:cs="Cambria"/>
                <w:szCs w:val="22"/>
                <w:lang w:val="en-GB"/>
              </w:rPr>
              <w:tab/>
              <w:t xml:space="preserve">exposure to water-borne or other vector-borne diseases (e.g. temporary breeding habitats), </w:t>
            </w:r>
            <w:sdt>
              <w:sdtPr>
                <w:rPr>
                  <w:szCs w:val="22"/>
                  <w:lang w:val="en-GB"/>
                </w:rPr>
                <w:tag w:val="goog_rdk_51"/>
                <w:id w:val="936176354"/>
              </w:sdtPr>
              <w:sdtEndPr/>
              <w:sdtContent/>
            </w:sdt>
            <w:r w:rsidRPr="008F6838">
              <w:rPr>
                <w:rFonts w:ascii="Cambria" w:eastAsia="Cambria" w:hAnsi="Cambria" w:cs="Cambria"/>
                <w:szCs w:val="22"/>
                <w:lang w:val="en-GB"/>
              </w:rPr>
              <w:t>communicable or noncommunicable diseases?</w:t>
            </w:r>
          </w:p>
        </w:tc>
        <w:tc>
          <w:tcPr>
            <w:tcW w:w="993" w:type="dxa"/>
            <w:shd w:val="clear" w:color="auto" w:fill="auto"/>
          </w:tcPr>
          <w:p w14:paraId="709DDC10"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73103CE2" w14:textId="77777777" w:rsidR="00CB3C81" w:rsidRPr="008F6838" w:rsidRDefault="00CB3C81" w:rsidP="00DB468C">
            <w:pPr>
              <w:rPr>
                <w:rFonts w:ascii="Cambria" w:eastAsia="Cambria" w:hAnsi="Cambria" w:cs="Cambria"/>
                <w:szCs w:val="22"/>
                <w:lang w:val="en-GB"/>
              </w:rPr>
            </w:pPr>
          </w:p>
        </w:tc>
      </w:tr>
      <w:tr w:rsidR="00CB3C81" w:rsidRPr="001319A3" w14:paraId="6BB246BC" w14:textId="77777777" w:rsidTr="71E985E6">
        <w:tc>
          <w:tcPr>
            <w:tcW w:w="5531" w:type="dxa"/>
            <w:shd w:val="clear" w:color="auto" w:fill="auto"/>
          </w:tcPr>
          <w:p w14:paraId="05A020CC"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4.4</w:t>
            </w:r>
            <w:r w:rsidRPr="008F6838">
              <w:rPr>
                <w:rFonts w:ascii="Cambria" w:eastAsia="Cambria" w:hAnsi="Cambria" w:cs="Cambria"/>
                <w:szCs w:val="22"/>
                <w:lang w:val="en-GB"/>
              </w:rPr>
              <w:tab/>
              <w:t xml:space="preserve">adverse impacts on natural resources and/or ecosystem services relevant to the communities’ health and safety (e.g. food, surface water purification, natural buffers from flooding)? </w:t>
            </w:r>
          </w:p>
        </w:tc>
        <w:tc>
          <w:tcPr>
            <w:tcW w:w="993" w:type="dxa"/>
            <w:shd w:val="clear" w:color="auto" w:fill="auto"/>
          </w:tcPr>
          <w:p w14:paraId="6B16E642"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688C5BFF" w14:textId="77777777" w:rsidR="00CB3C81" w:rsidRPr="008F6838" w:rsidRDefault="00CB3C81" w:rsidP="00DB468C">
            <w:pPr>
              <w:rPr>
                <w:rFonts w:ascii="Cambria" w:eastAsia="Cambria" w:hAnsi="Cambria" w:cs="Cambria"/>
                <w:szCs w:val="22"/>
                <w:lang w:val="en-GB"/>
              </w:rPr>
            </w:pPr>
          </w:p>
        </w:tc>
      </w:tr>
      <w:tr w:rsidR="00CB3C81" w:rsidRPr="001319A3" w14:paraId="416FC096" w14:textId="77777777" w:rsidTr="71E985E6">
        <w:tc>
          <w:tcPr>
            <w:tcW w:w="5531" w:type="dxa"/>
            <w:shd w:val="clear" w:color="auto" w:fill="auto"/>
          </w:tcPr>
          <w:p w14:paraId="3150993A"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4.5</w:t>
            </w:r>
            <w:r w:rsidRPr="008F6838">
              <w:rPr>
                <w:rFonts w:ascii="Cambria" w:eastAsia="Cambria" w:hAnsi="Cambria" w:cs="Cambria"/>
                <w:szCs w:val="22"/>
                <w:lang w:val="en-GB"/>
              </w:rPr>
              <w:tab/>
              <w:t>transport, storage use and/or disposal of hazardous or dangerous materials (e.g. fuel, explosives, other chemicals that may cause an emergency event)?</w:t>
            </w:r>
          </w:p>
        </w:tc>
        <w:tc>
          <w:tcPr>
            <w:tcW w:w="993" w:type="dxa"/>
            <w:shd w:val="clear" w:color="auto" w:fill="auto"/>
          </w:tcPr>
          <w:p w14:paraId="7C131484"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030712FA" w14:textId="77777777" w:rsidR="00CB3C81" w:rsidRPr="008F6838" w:rsidRDefault="00CB3C81" w:rsidP="00DB468C">
            <w:pPr>
              <w:rPr>
                <w:rFonts w:ascii="Cambria" w:eastAsia="Cambria" w:hAnsi="Cambria" w:cs="Cambria"/>
                <w:szCs w:val="22"/>
                <w:lang w:val="en-GB"/>
              </w:rPr>
            </w:pPr>
          </w:p>
        </w:tc>
      </w:tr>
      <w:tr w:rsidR="00CB3C81" w:rsidRPr="001319A3" w14:paraId="4B0C09B1" w14:textId="77777777" w:rsidTr="71E985E6">
        <w:tc>
          <w:tcPr>
            <w:tcW w:w="5531" w:type="dxa"/>
            <w:shd w:val="clear" w:color="auto" w:fill="auto"/>
          </w:tcPr>
          <w:p w14:paraId="773C0412"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4.6</w:t>
            </w:r>
            <w:r w:rsidRPr="008F6838">
              <w:rPr>
                <w:rFonts w:ascii="Cambria" w:eastAsia="Cambria" w:hAnsi="Cambria" w:cs="Cambria"/>
                <w:szCs w:val="22"/>
                <w:lang w:val="en-GB"/>
              </w:rPr>
              <w:tab/>
              <w:t>engagement of security personnel to support project activities (e.g. protection of property or personnel, patrolling of protected areas)?</w:t>
            </w:r>
          </w:p>
        </w:tc>
        <w:tc>
          <w:tcPr>
            <w:tcW w:w="993" w:type="dxa"/>
            <w:shd w:val="clear" w:color="auto" w:fill="auto"/>
          </w:tcPr>
          <w:p w14:paraId="5475259E"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2D30FAA3" w14:textId="77777777" w:rsidR="00CB3C81" w:rsidRPr="008F6838" w:rsidRDefault="00CB3C81" w:rsidP="00DB468C">
            <w:pPr>
              <w:rPr>
                <w:rFonts w:ascii="Cambria" w:eastAsia="Cambria" w:hAnsi="Cambria" w:cs="Cambria"/>
                <w:szCs w:val="22"/>
                <w:lang w:val="en-GB"/>
              </w:rPr>
            </w:pPr>
          </w:p>
        </w:tc>
      </w:tr>
      <w:tr w:rsidR="00CB3C81" w:rsidRPr="001319A3" w14:paraId="6D3CEE7B" w14:textId="77777777" w:rsidTr="71E985E6">
        <w:tc>
          <w:tcPr>
            <w:tcW w:w="5531" w:type="dxa"/>
            <w:shd w:val="clear" w:color="auto" w:fill="auto"/>
          </w:tcPr>
          <w:p w14:paraId="27DCBA45"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4.7</w:t>
            </w:r>
            <w:r w:rsidRPr="008F6838">
              <w:rPr>
                <w:rFonts w:ascii="Cambria" w:eastAsia="Cambria" w:hAnsi="Cambria" w:cs="Cambria"/>
                <w:szCs w:val="22"/>
                <w:lang w:val="en-GB"/>
              </w:rPr>
              <w:tab/>
              <w:t>an influx of workers to the project area or security personnel (e.g. police, military, other)?</w:t>
            </w:r>
          </w:p>
        </w:tc>
        <w:tc>
          <w:tcPr>
            <w:tcW w:w="993" w:type="dxa"/>
            <w:shd w:val="clear" w:color="auto" w:fill="auto"/>
          </w:tcPr>
          <w:p w14:paraId="59E2C347"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6B6A6F4E" w14:textId="77777777" w:rsidR="00CB3C81" w:rsidRPr="008F6838" w:rsidRDefault="00CB3C81" w:rsidP="00DB468C">
            <w:pPr>
              <w:rPr>
                <w:rFonts w:ascii="Cambria" w:eastAsia="Cambria" w:hAnsi="Cambria" w:cs="Cambria"/>
                <w:szCs w:val="22"/>
                <w:lang w:val="en-GB"/>
              </w:rPr>
            </w:pPr>
          </w:p>
        </w:tc>
      </w:tr>
      <w:tr w:rsidR="00CB3C81" w:rsidRPr="001319A3" w14:paraId="30235C1F" w14:textId="77777777" w:rsidTr="71E985E6">
        <w:tc>
          <w:tcPr>
            <w:tcW w:w="5531" w:type="dxa"/>
            <w:shd w:val="clear" w:color="auto" w:fill="auto"/>
          </w:tcPr>
          <w:p w14:paraId="5595DB4B" w14:textId="77777777" w:rsidR="00CB3C81" w:rsidRPr="008F6838" w:rsidRDefault="00CB3C81" w:rsidP="00DB468C">
            <w:pPr>
              <w:tabs>
                <w:tab w:val="left" w:pos="584"/>
              </w:tabs>
              <w:ind w:left="584" w:hanging="540"/>
              <w:rPr>
                <w:rFonts w:ascii="Cambria" w:eastAsia="Cambria" w:hAnsi="Cambria" w:cs="Cambria"/>
                <w:szCs w:val="22"/>
                <w:lang w:val="en-GB"/>
              </w:rPr>
            </w:pPr>
          </w:p>
        </w:tc>
        <w:tc>
          <w:tcPr>
            <w:tcW w:w="993" w:type="dxa"/>
            <w:shd w:val="clear" w:color="auto" w:fill="auto"/>
          </w:tcPr>
          <w:p w14:paraId="710ABAC3" w14:textId="77777777" w:rsidR="00CB3C81" w:rsidRPr="008F6838" w:rsidRDefault="00CB3C81" w:rsidP="00DB468C">
            <w:pPr>
              <w:rPr>
                <w:rFonts w:ascii="Cambria" w:eastAsia="Cambria" w:hAnsi="Cambria" w:cs="Cambria"/>
                <w:szCs w:val="22"/>
                <w:lang w:val="en-GB"/>
              </w:rPr>
            </w:pPr>
          </w:p>
        </w:tc>
        <w:tc>
          <w:tcPr>
            <w:tcW w:w="3534" w:type="dxa"/>
            <w:shd w:val="clear" w:color="auto" w:fill="auto"/>
          </w:tcPr>
          <w:p w14:paraId="43ABC7F8" w14:textId="77777777" w:rsidR="00CB3C81" w:rsidRPr="008F6838" w:rsidRDefault="00CB3C81" w:rsidP="00DB468C">
            <w:pPr>
              <w:rPr>
                <w:rFonts w:ascii="Cambria" w:eastAsia="Cambria" w:hAnsi="Cambria" w:cs="Cambria"/>
                <w:szCs w:val="22"/>
                <w:lang w:val="en-GB"/>
              </w:rPr>
            </w:pPr>
          </w:p>
        </w:tc>
      </w:tr>
      <w:tr w:rsidR="00CB3C81" w:rsidRPr="001319A3" w14:paraId="128DC649" w14:textId="77777777" w:rsidTr="71E985E6">
        <w:tc>
          <w:tcPr>
            <w:tcW w:w="10058" w:type="dxa"/>
            <w:gridSpan w:val="3"/>
            <w:shd w:val="clear" w:color="auto" w:fill="FDE9D9"/>
          </w:tcPr>
          <w:p w14:paraId="5791E1BC"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b/>
                <w:szCs w:val="22"/>
                <w:lang w:val="en-GB"/>
              </w:rPr>
              <w:t xml:space="preserve">Safeguard Standard 5: Cultural Heritage </w:t>
            </w:r>
          </w:p>
        </w:tc>
      </w:tr>
      <w:tr w:rsidR="00CB3C81" w:rsidRPr="001319A3" w14:paraId="23D708EC" w14:textId="77777777" w:rsidTr="71E985E6">
        <w:tc>
          <w:tcPr>
            <w:tcW w:w="5531" w:type="dxa"/>
            <w:shd w:val="clear" w:color="auto" w:fill="auto"/>
          </w:tcPr>
          <w:p w14:paraId="63FCA1F4"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i/>
                <w:szCs w:val="22"/>
                <w:lang w:val="en-GB"/>
              </w:rPr>
              <w:t>Would the project potentially involve or lead to:</w:t>
            </w:r>
          </w:p>
        </w:tc>
        <w:tc>
          <w:tcPr>
            <w:tcW w:w="993" w:type="dxa"/>
            <w:shd w:val="clear" w:color="auto" w:fill="auto"/>
          </w:tcPr>
          <w:p w14:paraId="6DDDF9C2" w14:textId="77777777" w:rsidR="00CB3C81" w:rsidRPr="008F6838" w:rsidRDefault="00CB3C81" w:rsidP="00DB468C">
            <w:pPr>
              <w:rPr>
                <w:rFonts w:ascii="Cambria" w:eastAsia="Cambria" w:hAnsi="Cambria" w:cs="Cambria"/>
                <w:szCs w:val="22"/>
                <w:lang w:val="en-GB"/>
              </w:rPr>
            </w:pPr>
          </w:p>
        </w:tc>
        <w:tc>
          <w:tcPr>
            <w:tcW w:w="3534" w:type="dxa"/>
            <w:shd w:val="clear" w:color="auto" w:fill="auto"/>
          </w:tcPr>
          <w:p w14:paraId="77C38BCC" w14:textId="77777777" w:rsidR="00CB3C81" w:rsidRPr="008F6838" w:rsidRDefault="00CB3C81" w:rsidP="00DB468C">
            <w:pPr>
              <w:rPr>
                <w:rFonts w:ascii="Cambria" w:eastAsia="Cambria" w:hAnsi="Cambria" w:cs="Cambria"/>
                <w:szCs w:val="22"/>
                <w:lang w:val="en-GB"/>
              </w:rPr>
            </w:pPr>
          </w:p>
        </w:tc>
      </w:tr>
      <w:tr w:rsidR="00CB3C81" w:rsidRPr="001319A3" w14:paraId="59CEB7F6" w14:textId="77777777" w:rsidTr="71E985E6">
        <w:tc>
          <w:tcPr>
            <w:tcW w:w="5531" w:type="dxa"/>
            <w:shd w:val="clear" w:color="auto" w:fill="auto"/>
          </w:tcPr>
          <w:p w14:paraId="0B7E0A4C"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lastRenderedPageBreak/>
              <w:t>5.1</w:t>
            </w:r>
            <w:r w:rsidRPr="008F6838">
              <w:rPr>
                <w:rFonts w:ascii="Cambria" w:eastAsia="Cambria" w:hAnsi="Cambria" w:cs="Cambria"/>
                <w:szCs w:val="22"/>
                <w:lang w:val="en-GB"/>
              </w:rPr>
              <w:tab/>
              <w:t xml:space="preserve">activities adjacent to or within a Cultural Heritage site? </w:t>
            </w:r>
          </w:p>
        </w:tc>
        <w:tc>
          <w:tcPr>
            <w:tcW w:w="993" w:type="dxa"/>
            <w:shd w:val="clear" w:color="auto" w:fill="auto"/>
          </w:tcPr>
          <w:p w14:paraId="7D5DC0CD"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10BA6559" w14:textId="77777777" w:rsidR="00CB3C81" w:rsidRPr="008F6838" w:rsidRDefault="00CB3C81" w:rsidP="00DB468C">
            <w:pPr>
              <w:rPr>
                <w:rFonts w:ascii="Cambria" w:eastAsia="Cambria" w:hAnsi="Cambria" w:cs="Cambria"/>
                <w:szCs w:val="22"/>
                <w:lang w:val="en-GB"/>
              </w:rPr>
            </w:pPr>
          </w:p>
        </w:tc>
      </w:tr>
      <w:tr w:rsidR="00CB3C81" w:rsidRPr="001319A3" w14:paraId="4CC422AC" w14:textId="77777777" w:rsidTr="71E985E6">
        <w:tc>
          <w:tcPr>
            <w:tcW w:w="5531" w:type="dxa"/>
            <w:shd w:val="clear" w:color="auto" w:fill="auto"/>
          </w:tcPr>
          <w:p w14:paraId="6A742DC8"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5.2</w:t>
            </w:r>
            <w:r w:rsidRPr="008F6838">
              <w:rPr>
                <w:rFonts w:ascii="Cambria" w:eastAsia="Cambria" w:hAnsi="Cambria" w:cs="Cambria"/>
                <w:szCs w:val="22"/>
                <w:lang w:val="en-GB"/>
              </w:rPr>
              <w:tab/>
              <w:t xml:space="preserve">adverse impacts to sites, structures or objects with historical, cultural, artistic, traditional or religious values or to intangible forms of cultural heritage (e.g. knowledge, innovations, practices)? </w:t>
            </w:r>
          </w:p>
        </w:tc>
        <w:tc>
          <w:tcPr>
            <w:tcW w:w="993" w:type="dxa"/>
            <w:shd w:val="clear" w:color="auto" w:fill="auto"/>
          </w:tcPr>
          <w:p w14:paraId="060D548F"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4871B1F0" w14:textId="77777777" w:rsidR="00CB3C81" w:rsidRPr="008F6838" w:rsidRDefault="00CB3C81" w:rsidP="00DB468C">
            <w:pPr>
              <w:rPr>
                <w:rFonts w:ascii="Cambria" w:eastAsia="Cambria" w:hAnsi="Cambria" w:cs="Cambria"/>
                <w:szCs w:val="22"/>
                <w:lang w:val="en-GB"/>
              </w:rPr>
            </w:pPr>
          </w:p>
        </w:tc>
      </w:tr>
      <w:tr w:rsidR="00CB3C81" w:rsidRPr="001319A3" w14:paraId="3BD9CC4A" w14:textId="77777777" w:rsidTr="71E985E6">
        <w:tc>
          <w:tcPr>
            <w:tcW w:w="5531" w:type="dxa"/>
            <w:shd w:val="clear" w:color="auto" w:fill="auto"/>
          </w:tcPr>
          <w:p w14:paraId="1B72FC33"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5.3</w:t>
            </w:r>
            <w:r w:rsidRPr="008F6838">
              <w:rPr>
                <w:rFonts w:ascii="Cambria" w:eastAsia="Cambria" w:hAnsi="Cambria" w:cs="Cambria"/>
                <w:szCs w:val="22"/>
                <w:lang w:val="en-GB"/>
              </w:rPr>
              <w:tab/>
              <w:t xml:space="preserve">utilization of Cultural Heritage for commercial or other </w:t>
            </w:r>
            <w:sdt>
              <w:sdtPr>
                <w:rPr>
                  <w:szCs w:val="22"/>
                  <w:lang w:val="en-GB"/>
                </w:rPr>
                <w:tag w:val="goog_rdk_52"/>
                <w:id w:val="-1730370953"/>
              </w:sdtPr>
              <w:sdtEndPr/>
              <w:sdtContent>
                <w:r w:rsidRPr="008F6838">
                  <w:rPr>
                    <w:rFonts w:ascii="Cambria" w:eastAsia="Cambria" w:hAnsi="Cambria" w:cs="Cambria"/>
                    <w:szCs w:val="22"/>
                    <w:lang w:val="en-GB"/>
                  </w:rPr>
                  <w:t>purposes</w:t>
                </w:r>
              </w:sdtContent>
            </w:sdt>
            <w:r w:rsidRPr="008F6838">
              <w:rPr>
                <w:rFonts w:ascii="Cambria" w:eastAsia="Cambria" w:hAnsi="Cambria" w:cs="Cambria"/>
                <w:szCs w:val="22"/>
                <w:lang w:val="en-GB"/>
              </w:rPr>
              <w:t xml:space="preserve"> (e.g. use of objects, practices, traditional knowledge, tourism)?</w:t>
            </w:r>
          </w:p>
        </w:tc>
        <w:tc>
          <w:tcPr>
            <w:tcW w:w="993" w:type="dxa"/>
            <w:shd w:val="clear" w:color="auto" w:fill="auto"/>
          </w:tcPr>
          <w:p w14:paraId="2541F098"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6DB7B64E" w14:textId="77777777" w:rsidR="00CB3C81" w:rsidRPr="008F6838" w:rsidRDefault="00CB3C81" w:rsidP="00DB468C">
            <w:pPr>
              <w:rPr>
                <w:rFonts w:ascii="Cambria" w:eastAsia="Cambria" w:hAnsi="Cambria" w:cs="Cambria"/>
                <w:szCs w:val="22"/>
                <w:lang w:val="en-GB"/>
              </w:rPr>
            </w:pPr>
          </w:p>
        </w:tc>
      </w:tr>
      <w:tr w:rsidR="00CB3C81" w:rsidRPr="001319A3" w14:paraId="61F2867F" w14:textId="77777777" w:rsidTr="71E985E6">
        <w:tc>
          <w:tcPr>
            <w:tcW w:w="5531" w:type="dxa"/>
            <w:shd w:val="clear" w:color="auto" w:fill="auto"/>
          </w:tcPr>
          <w:p w14:paraId="2D7F19C3"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5.4</w:t>
            </w:r>
            <w:r w:rsidRPr="008F6838">
              <w:rPr>
                <w:rFonts w:ascii="Cambria" w:eastAsia="Cambria" w:hAnsi="Cambria" w:cs="Cambria"/>
                <w:szCs w:val="22"/>
                <w:lang w:val="en-GB"/>
              </w:rPr>
              <w:tab/>
              <w:t>alterations to landscapes and natural features with cultural significance?</w:t>
            </w:r>
          </w:p>
        </w:tc>
        <w:tc>
          <w:tcPr>
            <w:tcW w:w="993" w:type="dxa"/>
            <w:shd w:val="clear" w:color="auto" w:fill="auto"/>
          </w:tcPr>
          <w:p w14:paraId="000C1061"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69DD181A" w14:textId="77777777" w:rsidR="00CB3C81" w:rsidRPr="008F6838" w:rsidRDefault="00CB3C81" w:rsidP="00DB468C">
            <w:pPr>
              <w:rPr>
                <w:rFonts w:ascii="Cambria" w:eastAsia="Cambria" w:hAnsi="Cambria" w:cs="Cambria"/>
                <w:szCs w:val="22"/>
                <w:lang w:val="en-GB"/>
              </w:rPr>
            </w:pPr>
          </w:p>
        </w:tc>
      </w:tr>
      <w:tr w:rsidR="00CB3C81" w:rsidRPr="001319A3" w14:paraId="24B1DD1B" w14:textId="77777777" w:rsidTr="71E985E6">
        <w:tc>
          <w:tcPr>
            <w:tcW w:w="5531" w:type="dxa"/>
            <w:shd w:val="clear" w:color="auto" w:fill="FFFFFF" w:themeFill="background1"/>
          </w:tcPr>
          <w:p w14:paraId="301E9094"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5.5</w:t>
            </w:r>
            <w:r w:rsidRPr="008F6838">
              <w:rPr>
                <w:rFonts w:ascii="Cambria" w:eastAsia="Cambria" w:hAnsi="Cambria" w:cs="Cambria"/>
                <w:szCs w:val="22"/>
                <w:lang w:val="en-GB"/>
              </w:rPr>
              <w:tab/>
              <w:t>significant land clearing, demolitions, excavations, flooding?</w:t>
            </w:r>
          </w:p>
        </w:tc>
        <w:tc>
          <w:tcPr>
            <w:tcW w:w="993" w:type="dxa"/>
            <w:shd w:val="clear" w:color="auto" w:fill="FFFFFF" w:themeFill="background1"/>
          </w:tcPr>
          <w:p w14:paraId="1F9D3A76"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FFFFFF" w:themeFill="background1"/>
          </w:tcPr>
          <w:p w14:paraId="6DD87949" w14:textId="77777777" w:rsidR="00CB3C81" w:rsidRPr="008F6838" w:rsidRDefault="00CB3C81" w:rsidP="00DB468C">
            <w:pPr>
              <w:rPr>
                <w:rFonts w:ascii="Cambria" w:eastAsia="Cambria" w:hAnsi="Cambria" w:cs="Cambria"/>
                <w:szCs w:val="22"/>
                <w:lang w:val="en-GB"/>
              </w:rPr>
            </w:pPr>
          </w:p>
        </w:tc>
      </w:tr>
      <w:tr w:rsidR="00CB3C81" w:rsidRPr="001319A3" w14:paraId="7480EEB3" w14:textId="77777777" w:rsidTr="71E985E6">
        <w:tc>
          <w:tcPr>
            <w:tcW w:w="10058" w:type="dxa"/>
            <w:gridSpan w:val="3"/>
            <w:shd w:val="clear" w:color="auto" w:fill="auto"/>
          </w:tcPr>
          <w:p w14:paraId="567C2AC0" w14:textId="77777777" w:rsidR="00CB3C81" w:rsidRPr="008F6838" w:rsidRDefault="00CB3C81" w:rsidP="00DB468C">
            <w:pPr>
              <w:rPr>
                <w:rFonts w:ascii="Cambria" w:eastAsia="Cambria" w:hAnsi="Cambria" w:cs="Cambria"/>
                <w:b/>
                <w:szCs w:val="22"/>
                <w:lang w:val="en-GB"/>
              </w:rPr>
            </w:pPr>
            <w:r w:rsidRPr="008F6838">
              <w:rPr>
                <w:rFonts w:ascii="Cambria" w:eastAsia="Cambria" w:hAnsi="Cambria" w:cs="Cambria"/>
                <w:b/>
                <w:szCs w:val="22"/>
                <w:lang w:val="en-GB"/>
              </w:rPr>
              <w:t>5.6 identification and protection of cultural heritage sites or intangible forms of cultural heritage</w:t>
            </w:r>
          </w:p>
        </w:tc>
      </w:tr>
      <w:tr w:rsidR="00CB3C81" w:rsidRPr="001319A3" w14:paraId="1A5D8A60" w14:textId="77777777" w:rsidTr="71E985E6">
        <w:tc>
          <w:tcPr>
            <w:tcW w:w="10058" w:type="dxa"/>
            <w:gridSpan w:val="3"/>
            <w:shd w:val="clear" w:color="auto" w:fill="FDE9D9"/>
          </w:tcPr>
          <w:p w14:paraId="115238E6"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b/>
                <w:szCs w:val="22"/>
                <w:lang w:val="en-GB"/>
              </w:rPr>
              <w:t xml:space="preserve">Safeguard Standard 6: Displacement and Involuntary Resettlement </w:t>
            </w:r>
          </w:p>
        </w:tc>
      </w:tr>
      <w:tr w:rsidR="00CB3C81" w:rsidRPr="001319A3" w14:paraId="74F6F263" w14:textId="77777777" w:rsidTr="71E985E6">
        <w:trPr>
          <w:trHeight w:val="323"/>
        </w:trPr>
        <w:tc>
          <w:tcPr>
            <w:tcW w:w="5531" w:type="dxa"/>
            <w:shd w:val="clear" w:color="auto" w:fill="auto"/>
          </w:tcPr>
          <w:p w14:paraId="11924EE8"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i/>
                <w:szCs w:val="22"/>
                <w:lang w:val="en-GB"/>
              </w:rPr>
              <w:t>Would the project potentially involve or lead to:</w:t>
            </w:r>
          </w:p>
        </w:tc>
        <w:tc>
          <w:tcPr>
            <w:tcW w:w="993" w:type="dxa"/>
            <w:shd w:val="clear" w:color="auto" w:fill="auto"/>
          </w:tcPr>
          <w:p w14:paraId="34E9DF71" w14:textId="77777777" w:rsidR="00CB3C81" w:rsidRPr="008F6838" w:rsidRDefault="00CB3C81" w:rsidP="00DB468C">
            <w:pPr>
              <w:rPr>
                <w:rFonts w:ascii="Cambria" w:eastAsia="Cambria" w:hAnsi="Cambria" w:cs="Cambria"/>
                <w:szCs w:val="22"/>
                <w:lang w:val="en-GB"/>
              </w:rPr>
            </w:pPr>
          </w:p>
        </w:tc>
        <w:tc>
          <w:tcPr>
            <w:tcW w:w="3534" w:type="dxa"/>
            <w:shd w:val="clear" w:color="auto" w:fill="auto"/>
          </w:tcPr>
          <w:p w14:paraId="0B2DBEA2" w14:textId="77777777" w:rsidR="00CB3C81" w:rsidRPr="008F6838" w:rsidRDefault="00CB3C81" w:rsidP="00DB468C">
            <w:pPr>
              <w:rPr>
                <w:rFonts w:ascii="Cambria" w:eastAsia="Cambria" w:hAnsi="Cambria" w:cs="Cambria"/>
                <w:szCs w:val="22"/>
                <w:lang w:val="en-GB"/>
              </w:rPr>
            </w:pPr>
          </w:p>
        </w:tc>
      </w:tr>
      <w:tr w:rsidR="00CB3C81" w:rsidRPr="001319A3" w14:paraId="42C0E4A5" w14:textId="77777777" w:rsidTr="71E985E6">
        <w:trPr>
          <w:trHeight w:val="251"/>
        </w:trPr>
        <w:tc>
          <w:tcPr>
            <w:tcW w:w="5531" w:type="dxa"/>
            <w:shd w:val="clear" w:color="auto" w:fill="auto"/>
          </w:tcPr>
          <w:p w14:paraId="40BDC03E"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6.1</w:t>
            </w:r>
            <w:r w:rsidRPr="008F6838">
              <w:rPr>
                <w:rFonts w:ascii="Cambria" w:eastAsia="Cambria" w:hAnsi="Cambria" w:cs="Cambria"/>
                <w:szCs w:val="22"/>
                <w:lang w:val="en-GB"/>
              </w:rPr>
              <w:tab/>
              <w:t>full or partial physical displacement or relocation of people (whether temporary or permanent)?</w:t>
            </w:r>
          </w:p>
        </w:tc>
        <w:tc>
          <w:tcPr>
            <w:tcW w:w="993" w:type="dxa"/>
            <w:shd w:val="clear" w:color="auto" w:fill="auto"/>
          </w:tcPr>
          <w:p w14:paraId="4A84E32A"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670B9786" w14:textId="77777777" w:rsidR="00CB3C81" w:rsidRPr="008F6838" w:rsidRDefault="00CB3C81" w:rsidP="00DB468C">
            <w:pPr>
              <w:rPr>
                <w:rFonts w:ascii="Cambria" w:eastAsia="Cambria" w:hAnsi="Cambria" w:cs="Cambria"/>
                <w:szCs w:val="22"/>
                <w:lang w:val="en-GB"/>
              </w:rPr>
            </w:pPr>
          </w:p>
        </w:tc>
      </w:tr>
      <w:tr w:rsidR="00CB3C81" w:rsidRPr="001319A3" w14:paraId="7B60C2CC" w14:textId="77777777" w:rsidTr="71E985E6">
        <w:trPr>
          <w:trHeight w:val="584"/>
        </w:trPr>
        <w:tc>
          <w:tcPr>
            <w:tcW w:w="5531" w:type="dxa"/>
            <w:shd w:val="clear" w:color="auto" w:fill="auto"/>
          </w:tcPr>
          <w:p w14:paraId="7D10562B"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6.2</w:t>
            </w:r>
            <w:r w:rsidRPr="008F6838">
              <w:rPr>
                <w:rFonts w:ascii="Cambria" w:eastAsia="Cambria" w:hAnsi="Cambria" w:cs="Cambria"/>
                <w:szCs w:val="22"/>
                <w:lang w:val="en-GB"/>
              </w:rPr>
              <w:tab/>
              <w:t>economic displacement (e.g. loss of assets or access to assets affecting for example crops, businesses, income generation sources)?</w:t>
            </w:r>
          </w:p>
        </w:tc>
        <w:tc>
          <w:tcPr>
            <w:tcW w:w="993" w:type="dxa"/>
            <w:shd w:val="clear" w:color="auto" w:fill="auto"/>
          </w:tcPr>
          <w:p w14:paraId="76C6B3B7"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3FE97CAD" w14:textId="77777777" w:rsidR="00CB3C81" w:rsidRPr="008F6838" w:rsidRDefault="00CB3C81" w:rsidP="00DB468C">
            <w:pPr>
              <w:rPr>
                <w:rFonts w:ascii="Cambria" w:eastAsia="Cambria" w:hAnsi="Cambria" w:cs="Cambria"/>
                <w:szCs w:val="22"/>
                <w:lang w:val="en-GB"/>
              </w:rPr>
            </w:pPr>
          </w:p>
        </w:tc>
      </w:tr>
      <w:tr w:rsidR="00CB3C81" w:rsidRPr="001319A3" w14:paraId="5C7F9A17" w14:textId="77777777" w:rsidTr="71E985E6">
        <w:trPr>
          <w:trHeight w:val="584"/>
        </w:trPr>
        <w:tc>
          <w:tcPr>
            <w:tcW w:w="5531" w:type="dxa"/>
            <w:shd w:val="clear" w:color="auto" w:fill="auto"/>
          </w:tcPr>
          <w:p w14:paraId="4A1E1707"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6.2</w:t>
            </w:r>
            <w:r w:rsidRPr="008F6838">
              <w:rPr>
                <w:rFonts w:ascii="Cambria" w:eastAsia="Cambria" w:hAnsi="Cambria" w:cs="Cambria"/>
                <w:szCs w:val="22"/>
                <w:lang w:val="en-GB"/>
              </w:rPr>
              <w:tab/>
              <w:t xml:space="preserve">involuntary restrictions on </w:t>
            </w:r>
            <w:sdt>
              <w:sdtPr>
                <w:rPr>
                  <w:szCs w:val="22"/>
                  <w:lang w:val="en-GB"/>
                </w:rPr>
                <w:tag w:val="goog_rdk_54"/>
                <w:id w:val="2099131180"/>
              </w:sdtPr>
              <w:sdtEndPr/>
              <w:sdtContent/>
            </w:sdt>
            <w:sdt>
              <w:sdtPr>
                <w:rPr>
                  <w:szCs w:val="22"/>
                  <w:lang w:val="en-GB"/>
                </w:rPr>
                <w:tag w:val="goog_rdk_55"/>
                <w:id w:val="1913741716"/>
              </w:sdtPr>
              <w:sdtEndPr/>
              <w:sdtContent/>
            </w:sdt>
            <w:r w:rsidRPr="008F6838">
              <w:rPr>
                <w:rFonts w:ascii="Cambria" w:eastAsia="Cambria" w:hAnsi="Cambria" w:cs="Cambria"/>
                <w:szCs w:val="22"/>
                <w:lang w:val="en-GB"/>
              </w:rPr>
              <w:t>land/water use that deny a community the use of resources to which they have traditional or recognizable use rights?</w:t>
            </w:r>
          </w:p>
        </w:tc>
        <w:tc>
          <w:tcPr>
            <w:tcW w:w="993" w:type="dxa"/>
            <w:shd w:val="clear" w:color="auto" w:fill="auto"/>
          </w:tcPr>
          <w:p w14:paraId="7F663863"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0F8E2DCC" w14:textId="77777777" w:rsidR="00CB3C81" w:rsidRPr="008F6838" w:rsidRDefault="00CB3C81" w:rsidP="00DB468C">
            <w:pPr>
              <w:rPr>
                <w:rFonts w:ascii="Cambria" w:eastAsia="Cambria" w:hAnsi="Cambria" w:cs="Cambria"/>
                <w:szCs w:val="22"/>
                <w:lang w:val="en-GB"/>
              </w:rPr>
            </w:pPr>
          </w:p>
        </w:tc>
      </w:tr>
      <w:tr w:rsidR="00CB3C81" w:rsidRPr="001319A3" w14:paraId="1D60A705" w14:textId="77777777" w:rsidTr="71E985E6">
        <w:tc>
          <w:tcPr>
            <w:tcW w:w="5531" w:type="dxa"/>
            <w:shd w:val="clear" w:color="auto" w:fill="auto"/>
          </w:tcPr>
          <w:p w14:paraId="264739ED"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6.3</w:t>
            </w:r>
            <w:r w:rsidRPr="008F6838">
              <w:rPr>
                <w:rFonts w:ascii="Cambria" w:eastAsia="Cambria" w:hAnsi="Cambria" w:cs="Cambria"/>
                <w:szCs w:val="22"/>
                <w:lang w:val="en-GB"/>
              </w:rPr>
              <w:tab/>
              <w:t xml:space="preserve">risk of forced evictions? </w:t>
            </w:r>
          </w:p>
        </w:tc>
        <w:tc>
          <w:tcPr>
            <w:tcW w:w="993" w:type="dxa"/>
            <w:shd w:val="clear" w:color="auto" w:fill="auto"/>
          </w:tcPr>
          <w:p w14:paraId="1585FD36"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504FB85D" w14:textId="77777777" w:rsidR="00CB3C81" w:rsidRPr="008F6838" w:rsidRDefault="00CB3C81" w:rsidP="00DB468C">
            <w:pPr>
              <w:rPr>
                <w:rFonts w:ascii="Cambria" w:eastAsia="Cambria" w:hAnsi="Cambria" w:cs="Cambria"/>
                <w:szCs w:val="22"/>
                <w:lang w:val="en-GB"/>
              </w:rPr>
            </w:pPr>
          </w:p>
        </w:tc>
      </w:tr>
      <w:tr w:rsidR="00CB3C81" w:rsidRPr="001319A3" w14:paraId="5E7C34E4" w14:textId="77777777" w:rsidTr="71E985E6">
        <w:tc>
          <w:tcPr>
            <w:tcW w:w="5531" w:type="dxa"/>
            <w:shd w:val="clear" w:color="auto" w:fill="auto"/>
          </w:tcPr>
          <w:p w14:paraId="1FF43F7D"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6.4</w:t>
            </w:r>
            <w:r w:rsidRPr="008F6838">
              <w:rPr>
                <w:rFonts w:ascii="Cambria" w:eastAsia="Cambria" w:hAnsi="Cambria" w:cs="Cambria"/>
                <w:szCs w:val="22"/>
                <w:lang w:val="en-GB"/>
              </w:rPr>
              <w:tab/>
              <w:t>changes in land tenure arrangements, including communal and/or customary/traditional land tenure patterns (including temporary/permanent loss of land)?</w:t>
            </w:r>
          </w:p>
        </w:tc>
        <w:tc>
          <w:tcPr>
            <w:tcW w:w="993" w:type="dxa"/>
            <w:shd w:val="clear" w:color="auto" w:fill="auto"/>
          </w:tcPr>
          <w:p w14:paraId="78345BA0"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0BABF254" w14:textId="77777777" w:rsidR="00CB3C81" w:rsidRPr="008F6838" w:rsidRDefault="00CB3C81" w:rsidP="00DB468C">
            <w:pPr>
              <w:rPr>
                <w:rFonts w:ascii="Cambria" w:eastAsia="Cambria" w:hAnsi="Cambria" w:cs="Cambria"/>
                <w:szCs w:val="22"/>
                <w:lang w:val="en-GB"/>
              </w:rPr>
            </w:pPr>
          </w:p>
        </w:tc>
      </w:tr>
      <w:tr w:rsidR="00CB3C81" w:rsidRPr="001319A3" w14:paraId="5AF00B7E" w14:textId="77777777" w:rsidTr="71E985E6">
        <w:tc>
          <w:tcPr>
            <w:tcW w:w="5531" w:type="dxa"/>
            <w:shd w:val="clear" w:color="auto" w:fill="auto"/>
          </w:tcPr>
          <w:p w14:paraId="5E05E764" w14:textId="77777777" w:rsidR="00CB3C81" w:rsidRPr="008F6838" w:rsidRDefault="00CB3C81" w:rsidP="00DB468C">
            <w:pPr>
              <w:rPr>
                <w:rFonts w:ascii="Cambria" w:eastAsia="Cambria" w:hAnsi="Cambria" w:cs="Cambria"/>
                <w:szCs w:val="22"/>
                <w:lang w:val="en-GB"/>
              </w:rPr>
            </w:pPr>
          </w:p>
        </w:tc>
        <w:tc>
          <w:tcPr>
            <w:tcW w:w="993" w:type="dxa"/>
            <w:shd w:val="clear" w:color="auto" w:fill="auto"/>
          </w:tcPr>
          <w:p w14:paraId="238ADBFE" w14:textId="77777777" w:rsidR="00CB3C81" w:rsidRPr="008F6838" w:rsidRDefault="00CB3C81" w:rsidP="00DB468C">
            <w:pPr>
              <w:rPr>
                <w:rFonts w:ascii="Cambria" w:eastAsia="Cambria" w:hAnsi="Cambria" w:cs="Cambria"/>
                <w:szCs w:val="22"/>
                <w:lang w:val="en-GB"/>
              </w:rPr>
            </w:pPr>
          </w:p>
        </w:tc>
        <w:tc>
          <w:tcPr>
            <w:tcW w:w="3534" w:type="dxa"/>
            <w:shd w:val="clear" w:color="auto" w:fill="auto"/>
          </w:tcPr>
          <w:p w14:paraId="212671FF" w14:textId="77777777" w:rsidR="00CB3C81" w:rsidRPr="008F6838" w:rsidRDefault="00CB3C81" w:rsidP="00DB468C">
            <w:pPr>
              <w:rPr>
                <w:rFonts w:ascii="Cambria" w:eastAsia="Cambria" w:hAnsi="Cambria" w:cs="Cambria"/>
                <w:szCs w:val="22"/>
                <w:lang w:val="en-GB"/>
              </w:rPr>
            </w:pPr>
          </w:p>
        </w:tc>
      </w:tr>
      <w:tr w:rsidR="00CB3C81" w:rsidRPr="001319A3" w14:paraId="00217DE8" w14:textId="77777777" w:rsidTr="71E985E6">
        <w:tc>
          <w:tcPr>
            <w:tcW w:w="10058" w:type="dxa"/>
            <w:gridSpan w:val="3"/>
            <w:shd w:val="clear" w:color="auto" w:fill="FDE9D9"/>
          </w:tcPr>
          <w:p w14:paraId="45F5C208"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b/>
                <w:szCs w:val="22"/>
                <w:lang w:val="en-GB"/>
              </w:rPr>
              <w:t>Safeguard Standard 7: Indigenous Peoples</w:t>
            </w:r>
          </w:p>
        </w:tc>
      </w:tr>
      <w:tr w:rsidR="00CB3C81" w:rsidRPr="001319A3" w14:paraId="4C4ECB42" w14:textId="77777777" w:rsidTr="71E985E6">
        <w:tc>
          <w:tcPr>
            <w:tcW w:w="5531" w:type="dxa"/>
            <w:shd w:val="clear" w:color="auto" w:fill="auto"/>
          </w:tcPr>
          <w:p w14:paraId="1FE7EE52"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i/>
                <w:szCs w:val="22"/>
                <w:lang w:val="en-GB"/>
              </w:rPr>
              <w:t>Would the project potentially involve or lead to:</w:t>
            </w:r>
          </w:p>
        </w:tc>
        <w:tc>
          <w:tcPr>
            <w:tcW w:w="993" w:type="dxa"/>
            <w:shd w:val="clear" w:color="auto" w:fill="auto"/>
          </w:tcPr>
          <w:p w14:paraId="1FAE8CBF"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065A2BCB" w14:textId="77777777" w:rsidR="00CB3C81" w:rsidRPr="008F6838" w:rsidRDefault="00CB3C81" w:rsidP="00DB468C">
            <w:pPr>
              <w:rPr>
                <w:rFonts w:ascii="Cambria" w:eastAsia="Cambria" w:hAnsi="Cambria" w:cs="Cambria"/>
                <w:szCs w:val="22"/>
                <w:lang w:val="en-GB"/>
              </w:rPr>
            </w:pPr>
          </w:p>
        </w:tc>
      </w:tr>
      <w:tr w:rsidR="00CB3C81" w:rsidRPr="001319A3" w14:paraId="5818EC70" w14:textId="77777777" w:rsidTr="71E985E6">
        <w:tc>
          <w:tcPr>
            <w:tcW w:w="5531" w:type="dxa"/>
            <w:shd w:val="clear" w:color="auto" w:fill="auto"/>
          </w:tcPr>
          <w:p w14:paraId="05D88BE1"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7.1</w:t>
            </w:r>
            <w:r w:rsidRPr="008F6838">
              <w:rPr>
                <w:rFonts w:ascii="Cambria" w:eastAsia="Cambria" w:hAnsi="Cambria" w:cs="Cambria"/>
                <w:szCs w:val="22"/>
                <w:lang w:val="en-GB"/>
              </w:rPr>
              <w:tab/>
              <w:t xml:space="preserve">areas where indigenous peoples are present or uncontacted or isolated indigenous peoples inhabit or where it is believed these peoples may inhabit? </w:t>
            </w:r>
          </w:p>
        </w:tc>
        <w:tc>
          <w:tcPr>
            <w:tcW w:w="993" w:type="dxa"/>
            <w:shd w:val="clear" w:color="auto" w:fill="auto"/>
          </w:tcPr>
          <w:p w14:paraId="5F7AF59A"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0B2CFE00" w14:textId="77777777" w:rsidR="00CB3C81" w:rsidRPr="008F6838" w:rsidRDefault="00CB3C81" w:rsidP="00DB468C">
            <w:pPr>
              <w:rPr>
                <w:rFonts w:ascii="Cambria" w:eastAsia="Cambria" w:hAnsi="Cambria" w:cs="Cambria"/>
                <w:szCs w:val="22"/>
                <w:lang w:val="en-GB"/>
              </w:rPr>
            </w:pPr>
          </w:p>
        </w:tc>
      </w:tr>
      <w:tr w:rsidR="00CB3C81" w:rsidRPr="001319A3" w14:paraId="7405AF18" w14:textId="77777777" w:rsidTr="71E985E6">
        <w:tc>
          <w:tcPr>
            <w:tcW w:w="5531" w:type="dxa"/>
            <w:shd w:val="clear" w:color="auto" w:fill="auto"/>
          </w:tcPr>
          <w:p w14:paraId="4F33657F"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7.2</w:t>
            </w:r>
            <w:r w:rsidRPr="008F6838">
              <w:rPr>
                <w:rFonts w:ascii="Cambria" w:eastAsia="Cambria" w:hAnsi="Cambria" w:cs="Cambria"/>
                <w:szCs w:val="22"/>
                <w:lang w:val="en-GB"/>
              </w:rPr>
              <w:tab/>
              <w:t>activities located on lands and territories claimed by indigenous peoples?</w:t>
            </w:r>
          </w:p>
        </w:tc>
        <w:tc>
          <w:tcPr>
            <w:tcW w:w="993" w:type="dxa"/>
            <w:shd w:val="clear" w:color="auto" w:fill="auto"/>
          </w:tcPr>
          <w:p w14:paraId="01C986B1"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2B40E7B4" w14:textId="77777777" w:rsidR="00CB3C81" w:rsidRPr="008F6838" w:rsidRDefault="00CB3C81" w:rsidP="00DB468C">
            <w:pPr>
              <w:rPr>
                <w:rFonts w:ascii="Cambria" w:eastAsia="Cambria" w:hAnsi="Cambria" w:cs="Cambria"/>
                <w:szCs w:val="22"/>
                <w:lang w:val="en-GB"/>
              </w:rPr>
            </w:pPr>
          </w:p>
        </w:tc>
      </w:tr>
      <w:tr w:rsidR="00CB3C81" w:rsidRPr="001319A3" w14:paraId="3D4F0178" w14:textId="77777777" w:rsidTr="71E985E6">
        <w:tc>
          <w:tcPr>
            <w:tcW w:w="5531" w:type="dxa"/>
            <w:shd w:val="clear" w:color="auto" w:fill="auto"/>
          </w:tcPr>
          <w:p w14:paraId="191B203C"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7.3</w:t>
            </w:r>
            <w:r w:rsidRPr="008F6838">
              <w:rPr>
                <w:rFonts w:ascii="Cambria" w:eastAsia="Cambria" w:hAnsi="Cambria" w:cs="Cambria"/>
                <w:szCs w:val="22"/>
                <w:lang w:val="en-GB"/>
              </w:rPr>
              <w:tab/>
              <w:t xml:space="preserve">impacts to the human rights of indigenous peoples or to the lands, territories and resources claimed by them?  </w:t>
            </w:r>
          </w:p>
        </w:tc>
        <w:tc>
          <w:tcPr>
            <w:tcW w:w="993" w:type="dxa"/>
            <w:shd w:val="clear" w:color="auto" w:fill="auto"/>
          </w:tcPr>
          <w:p w14:paraId="40B062A8"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49C59E19" w14:textId="77777777" w:rsidR="00CB3C81" w:rsidRPr="008F6838" w:rsidRDefault="00CB3C81" w:rsidP="00DB468C">
            <w:pPr>
              <w:rPr>
                <w:rFonts w:ascii="Cambria" w:eastAsia="Cambria" w:hAnsi="Cambria" w:cs="Cambria"/>
                <w:szCs w:val="22"/>
                <w:lang w:val="en-GB"/>
              </w:rPr>
            </w:pPr>
          </w:p>
        </w:tc>
      </w:tr>
      <w:tr w:rsidR="00CB3C81" w:rsidRPr="001319A3" w14:paraId="4B3FFBEA" w14:textId="77777777" w:rsidTr="71E985E6">
        <w:tc>
          <w:tcPr>
            <w:tcW w:w="5531" w:type="dxa"/>
            <w:shd w:val="clear" w:color="auto" w:fill="auto"/>
          </w:tcPr>
          <w:p w14:paraId="1AF83103"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7.4</w:t>
            </w:r>
            <w:r w:rsidRPr="008F6838">
              <w:rPr>
                <w:rFonts w:ascii="Cambria" w:eastAsia="Cambria" w:hAnsi="Cambria" w:cs="Cambria"/>
                <w:szCs w:val="22"/>
                <w:lang w:val="en-GB"/>
              </w:rPr>
              <w:tab/>
              <w:t>the utilization and/or commercial development of natural resources on lands and territories claimed by indigenous peoples?</w:t>
            </w:r>
          </w:p>
        </w:tc>
        <w:tc>
          <w:tcPr>
            <w:tcW w:w="993" w:type="dxa"/>
            <w:shd w:val="clear" w:color="auto" w:fill="auto"/>
          </w:tcPr>
          <w:p w14:paraId="3E7D0074"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5C873D1A" w14:textId="77777777" w:rsidR="00CB3C81" w:rsidRPr="008F6838" w:rsidRDefault="00CB3C81" w:rsidP="00DB468C">
            <w:pPr>
              <w:rPr>
                <w:rFonts w:ascii="Cambria" w:eastAsia="Cambria" w:hAnsi="Cambria" w:cs="Cambria"/>
                <w:szCs w:val="22"/>
                <w:lang w:val="en-GB"/>
              </w:rPr>
            </w:pPr>
          </w:p>
        </w:tc>
      </w:tr>
      <w:tr w:rsidR="00CB3C81" w:rsidRPr="001319A3" w14:paraId="14359BD9" w14:textId="77777777" w:rsidTr="71E985E6">
        <w:tc>
          <w:tcPr>
            <w:tcW w:w="5531" w:type="dxa"/>
            <w:shd w:val="clear" w:color="auto" w:fill="auto"/>
          </w:tcPr>
          <w:p w14:paraId="70B0284E"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7.5</w:t>
            </w:r>
            <w:r w:rsidRPr="008F6838">
              <w:rPr>
                <w:rFonts w:ascii="Cambria" w:eastAsia="Cambria" w:hAnsi="Cambria" w:cs="Cambria"/>
                <w:szCs w:val="22"/>
                <w:lang w:val="en-GB"/>
              </w:rPr>
              <w:tab/>
              <w:t xml:space="preserve">adverse </w:t>
            </w:r>
            <w:sdt>
              <w:sdtPr>
                <w:rPr>
                  <w:szCs w:val="22"/>
                  <w:lang w:val="en-GB"/>
                </w:rPr>
                <w:tag w:val="goog_rdk_58"/>
                <w:id w:val="-549303672"/>
              </w:sdtPr>
              <w:sdtEndPr/>
              <w:sdtContent>
                <w:r w:rsidRPr="008F6838">
                  <w:rPr>
                    <w:rFonts w:ascii="Cambria" w:eastAsia="Cambria" w:hAnsi="Cambria" w:cs="Cambria"/>
                    <w:szCs w:val="22"/>
                    <w:lang w:val="en-GB"/>
                  </w:rPr>
                  <w:t>effects</w:t>
                </w:r>
              </w:sdtContent>
            </w:sdt>
            <w:r w:rsidRPr="008F6838">
              <w:rPr>
                <w:rFonts w:ascii="Cambria" w:eastAsia="Cambria" w:hAnsi="Cambria" w:cs="Cambria"/>
                <w:szCs w:val="22"/>
                <w:lang w:val="en-GB"/>
              </w:rPr>
              <w:t xml:space="preserve"> </w:t>
            </w:r>
            <w:sdt>
              <w:sdtPr>
                <w:rPr>
                  <w:szCs w:val="22"/>
                  <w:lang w:val="en-GB"/>
                </w:rPr>
                <w:tag w:val="goog_rdk_60"/>
                <w:id w:val="-1425493057"/>
              </w:sdtPr>
              <w:sdtEndPr/>
              <w:sdtContent>
                <w:r w:rsidRPr="008F6838">
                  <w:rPr>
                    <w:rFonts w:ascii="Cambria" w:eastAsia="Cambria" w:hAnsi="Cambria" w:cs="Cambria"/>
                    <w:szCs w:val="22"/>
                    <w:lang w:val="en-GB"/>
                  </w:rPr>
                  <w:t>on</w:t>
                </w:r>
              </w:sdtContent>
            </w:sdt>
            <w:r w:rsidRPr="008F6838">
              <w:rPr>
                <w:rFonts w:ascii="Cambria" w:eastAsia="Cambria" w:hAnsi="Cambria" w:cs="Cambria"/>
                <w:szCs w:val="22"/>
                <w:lang w:val="en-GB"/>
              </w:rPr>
              <w:t xml:space="preserve"> the development priorities, decision making mechanisms, and forms of self-government of indigenous peoples as defined by them?</w:t>
            </w:r>
          </w:p>
        </w:tc>
        <w:tc>
          <w:tcPr>
            <w:tcW w:w="993" w:type="dxa"/>
            <w:shd w:val="clear" w:color="auto" w:fill="auto"/>
          </w:tcPr>
          <w:p w14:paraId="3107328C"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7C2AE239" w14:textId="77777777" w:rsidR="00CB3C81" w:rsidRPr="008F6838" w:rsidRDefault="00CB3C81" w:rsidP="00DB468C">
            <w:pPr>
              <w:rPr>
                <w:rFonts w:ascii="Cambria" w:eastAsia="Cambria" w:hAnsi="Cambria" w:cs="Cambria"/>
                <w:szCs w:val="22"/>
                <w:lang w:val="en-GB"/>
              </w:rPr>
            </w:pPr>
          </w:p>
        </w:tc>
      </w:tr>
      <w:tr w:rsidR="00CB3C81" w:rsidRPr="001319A3" w14:paraId="03AC84AE" w14:textId="77777777" w:rsidTr="71E985E6">
        <w:tc>
          <w:tcPr>
            <w:tcW w:w="5531" w:type="dxa"/>
            <w:shd w:val="clear" w:color="auto" w:fill="auto"/>
          </w:tcPr>
          <w:p w14:paraId="67A8801D"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7.6</w:t>
            </w:r>
            <w:r w:rsidRPr="008F6838">
              <w:rPr>
                <w:rFonts w:ascii="Cambria" w:eastAsia="Cambria" w:hAnsi="Cambria" w:cs="Cambria"/>
                <w:szCs w:val="22"/>
                <w:lang w:val="en-GB"/>
              </w:rPr>
              <w:tab/>
              <w:t xml:space="preserve">risks to the traditional livelihoods, physical and </w:t>
            </w:r>
            <w:r w:rsidRPr="008F6838">
              <w:rPr>
                <w:rFonts w:ascii="Cambria" w:eastAsia="Cambria" w:hAnsi="Cambria" w:cs="Cambria"/>
                <w:szCs w:val="22"/>
                <w:lang w:val="en-GB"/>
              </w:rPr>
              <w:lastRenderedPageBreak/>
              <w:t>cultural survival of indigenous peoples?</w:t>
            </w:r>
          </w:p>
        </w:tc>
        <w:tc>
          <w:tcPr>
            <w:tcW w:w="993" w:type="dxa"/>
            <w:shd w:val="clear" w:color="auto" w:fill="auto"/>
          </w:tcPr>
          <w:p w14:paraId="4647BFC9"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lastRenderedPageBreak/>
              <w:t>N</w:t>
            </w:r>
          </w:p>
        </w:tc>
        <w:tc>
          <w:tcPr>
            <w:tcW w:w="3534" w:type="dxa"/>
            <w:shd w:val="clear" w:color="auto" w:fill="auto"/>
          </w:tcPr>
          <w:p w14:paraId="49956766" w14:textId="77777777" w:rsidR="00CB3C81" w:rsidRPr="008F6838" w:rsidRDefault="00CB3C81" w:rsidP="00DB468C">
            <w:pPr>
              <w:rPr>
                <w:rFonts w:ascii="Cambria" w:eastAsia="Cambria" w:hAnsi="Cambria" w:cs="Cambria"/>
                <w:szCs w:val="22"/>
                <w:lang w:val="en-GB"/>
              </w:rPr>
            </w:pPr>
          </w:p>
        </w:tc>
      </w:tr>
      <w:tr w:rsidR="00CB3C81" w:rsidRPr="001319A3" w14:paraId="0523CF59" w14:textId="77777777" w:rsidTr="71E985E6">
        <w:tc>
          <w:tcPr>
            <w:tcW w:w="5531" w:type="dxa"/>
            <w:tcBorders>
              <w:bottom w:val="single" w:sz="4" w:space="0" w:color="auto"/>
            </w:tcBorders>
            <w:shd w:val="clear" w:color="auto" w:fill="auto"/>
          </w:tcPr>
          <w:p w14:paraId="0C6ACBC6"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lastRenderedPageBreak/>
              <w:t>7.7</w:t>
            </w:r>
            <w:r w:rsidRPr="008F6838">
              <w:rPr>
                <w:rFonts w:ascii="Cambria" w:eastAsia="Cambria" w:hAnsi="Cambria" w:cs="Cambria"/>
                <w:szCs w:val="22"/>
                <w:lang w:val="en-GB"/>
              </w:rPr>
              <w:tab/>
              <w:t>impacts on the Cultural Heritage of indigenous peoples, including through the commercialization or use of their traditional knowledge and practices?</w:t>
            </w:r>
          </w:p>
        </w:tc>
        <w:tc>
          <w:tcPr>
            <w:tcW w:w="993" w:type="dxa"/>
            <w:tcBorders>
              <w:bottom w:val="single" w:sz="4" w:space="0" w:color="auto"/>
            </w:tcBorders>
            <w:shd w:val="clear" w:color="auto" w:fill="auto"/>
          </w:tcPr>
          <w:p w14:paraId="7818261F"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517B6022" w14:textId="77777777" w:rsidR="00CB3C81" w:rsidRPr="008F6838" w:rsidRDefault="00CB3C81" w:rsidP="00DB468C">
            <w:pPr>
              <w:rPr>
                <w:rFonts w:ascii="Cambria" w:eastAsia="Cambria" w:hAnsi="Cambria" w:cs="Cambria"/>
                <w:szCs w:val="22"/>
                <w:lang w:val="en-GB"/>
              </w:rPr>
            </w:pPr>
          </w:p>
        </w:tc>
      </w:tr>
      <w:tr w:rsidR="00CB3C81" w:rsidRPr="001319A3" w14:paraId="36E4A7AE" w14:textId="77777777" w:rsidTr="71E985E6">
        <w:tc>
          <w:tcPr>
            <w:tcW w:w="5531" w:type="dxa"/>
            <w:tcBorders>
              <w:top w:val="single" w:sz="4" w:space="0" w:color="auto"/>
              <w:left w:val="single" w:sz="4" w:space="0" w:color="auto"/>
              <w:bottom w:val="single" w:sz="4" w:space="0" w:color="000000" w:themeColor="text1"/>
            </w:tcBorders>
            <w:shd w:val="clear" w:color="auto" w:fill="auto"/>
          </w:tcPr>
          <w:p w14:paraId="49D63863" w14:textId="77777777" w:rsidR="00CB3C81" w:rsidRPr="008F6838" w:rsidRDefault="00CB3C81" w:rsidP="00DB468C">
            <w:pPr>
              <w:rPr>
                <w:rFonts w:ascii="Cambria" w:eastAsia="Cambria" w:hAnsi="Cambria" w:cs="Cambria"/>
                <w:szCs w:val="22"/>
                <w:lang w:val="en-GB"/>
              </w:rPr>
            </w:pPr>
          </w:p>
        </w:tc>
        <w:tc>
          <w:tcPr>
            <w:tcW w:w="993" w:type="dxa"/>
            <w:tcBorders>
              <w:top w:val="single" w:sz="4" w:space="0" w:color="auto"/>
              <w:bottom w:val="single" w:sz="4" w:space="0" w:color="000000" w:themeColor="text1"/>
              <w:right w:val="single" w:sz="4" w:space="0" w:color="auto"/>
            </w:tcBorders>
            <w:shd w:val="clear" w:color="auto" w:fill="auto"/>
          </w:tcPr>
          <w:p w14:paraId="3A3E0A81" w14:textId="77777777" w:rsidR="00CB3C81" w:rsidRPr="008F6838" w:rsidRDefault="00CB3C81" w:rsidP="00DB468C">
            <w:pPr>
              <w:rPr>
                <w:rFonts w:ascii="Cambria" w:eastAsia="Cambria" w:hAnsi="Cambria" w:cs="Cambria"/>
                <w:szCs w:val="22"/>
                <w:lang w:val="en-GB"/>
              </w:rPr>
            </w:pPr>
          </w:p>
        </w:tc>
        <w:tc>
          <w:tcPr>
            <w:tcW w:w="3534" w:type="dxa"/>
            <w:tcBorders>
              <w:left w:val="single" w:sz="4" w:space="0" w:color="auto"/>
              <w:bottom w:val="single" w:sz="4" w:space="0" w:color="000000" w:themeColor="text1"/>
            </w:tcBorders>
            <w:shd w:val="clear" w:color="auto" w:fill="auto"/>
          </w:tcPr>
          <w:p w14:paraId="7925B6D9" w14:textId="77777777" w:rsidR="00CB3C81" w:rsidRPr="008F6838" w:rsidRDefault="00CB3C81" w:rsidP="00DB468C">
            <w:pPr>
              <w:rPr>
                <w:rFonts w:ascii="Cambria" w:eastAsia="Cambria" w:hAnsi="Cambria" w:cs="Cambria"/>
                <w:szCs w:val="22"/>
                <w:lang w:val="en-GB"/>
              </w:rPr>
            </w:pPr>
          </w:p>
        </w:tc>
      </w:tr>
      <w:tr w:rsidR="00CB3C81" w:rsidRPr="001319A3" w14:paraId="417DB908" w14:textId="77777777" w:rsidTr="71E985E6">
        <w:trPr>
          <w:trHeight w:val="39"/>
        </w:trPr>
        <w:tc>
          <w:tcPr>
            <w:tcW w:w="10058" w:type="dxa"/>
            <w:gridSpan w:val="3"/>
            <w:tcBorders>
              <w:left w:val="single" w:sz="4" w:space="0" w:color="auto"/>
              <w:bottom w:val="single" w:sz="4" w:space="0" w:color="auto"/>
              <w:right w:val="single" w:sz="4" w:space="0" w:color="auto"/>
            </w:tcBorders>
            <w:shd w:val="clear" w:color="auto" w:fill="FDE9D9"/>
          </w:tcPr>
          <w:p w14:paraId="7D0199FF"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b/>
                <w:szCs w:val="22"/>
                <w:lang w:val="en-GB"/>
              </w:rPr>
              <w:t>Safeguard Standard 8:</w:t>
            </w:r>
            <w:r w:rsidRPr="008F6838">
              <w:rPr>
                <w:rFonts w:ascii="Cambria" w:eastAsia="Cambria" w:hAnsi="Cambria" w:cs="Cambria"/>
                <w:b/>
                <w:szCs w:val="22"/>
                <w:lang w:val="en-GB"/>
              </w:rPr>
              <w:tab/>
            </w:r>
            <w:proofErr w:type="spellStart"/>
            <w:r w:rsidRPr="008F6838">
              <w:rPr>
                <w:rFonts w:ascii="Cambria" w:eastAsia="Cambria" w:hAnsi="Cambria" w:cs="Cambria"/>
                <w:b/>
                <w:szCs w:val="22"/>
                <w:lang w:val="en-GB"/>
              </w:rPr>
              <w:t>Labor</w:t>
            </w:r>
            <w:proofErr w:type="spellEnd"/>
            <w:r w:rsidRPr="008F6838">
              <w:rPr>
                <w:rFonts w:ascii="Cambria" w:eastAsia="Cambria" w:hAnsi="Cambria" w:cs="Cambria"/>
                <w:b/>
                <w:szCs w:val="22"/>
                <w:lang w:val="en-GB"/>
              </w:rPr>
              <w:t xml:space="preserve"> and working conditions</w:t>
            </w:r>
          </w:p>
        </w:tc>
      </w:tr>
      <w:tr w:rsidR="00CB3C81" w:rsidRPr="001319A3" w14:paraId="43B8109B" w14:textId="77777777" w:rsidTr="71E985E6">
        <w:trPr>
          <w:trHeight w:val="251"/>
        </w:trPr>
        <w:tc>
          <w:tcPr>
            <w:tcW w:w="5531" w:type="dxa"/>
            <w:tcBorders>
              <w:top w:val="single" w:sz="4" w:space="0" w:color="auto"/>
              <w:left w:val="single" w:sz="4" w:space="0" w:color="auto"/>
              <w:bottom w:val="single" w:sz="4" w:space="0" w:color="auto"/>
              <w:right w:val="single" w:sz="4" w:space="0" w:color="auto"/>
            </w:tcBorders>
            <w:shd w:val="clear" w:color="auto" w:fill="auto"/>
          </w:tcPr>
          <w:p w14:paraId="0F30493E"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8.1</w:t>
            </w:r>
            <w:r w:rsidRPr="008F6838">
              <w:rPr>
                <w:rFonts w:ascii="Cambria" w:eastAsia="Cambria" w:hAnsi="Cambria" w:cs="Cambria"/>
                <w:szCs w:val="22"/>
                <w:lang w:val="en-GB"/>
              </w:rPr>
              <w:tab/>
              <w:t xml:space="preserve">Will the proposed project involve hiring or contracting   project </w:t>
            </w:r>
            <w:proofErr w:type="gramStart"/>
            <w:r w:rsidRPr="008F6838">
              <w:rPr>
                <w:rFonts w:ascii="Cambria" w:eastAsia="Cambria" w:hAnsi="Cambria" w:cs="Cambria"/>
                <w:szCs w:val="22"/>
                <w:lang w:val="en-GB"/>
              </w:rPr>
              <w:t>staff ?</w:t>
            </w:r>
            <w:proofErr w:type="gramEnd"/>
            <w:r w:rsidRPr="008F6838">
              <w:rPr>
                <w:rFonts w:ascii="Cambria" w:eastAsia="Cambria" w:hAnsi="Cambria" w:cs="Cambria"/>
                <w:szCs w:val="22"/>
                <w:lang w:val="en-GB"/>
              </w:rPr>
              <w:t xml:space="preserve"> </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4A768120"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Y</w:t>
            </w:r>
          </w:p>
        </w:tc>
        <w:tc>
          <w:tcPr>
            <w:tcW w:w="3534" w:type="dxa"/>
            <w:tcBorders>
              <w:top w:val="single" w:sz="4" w:space="0" w:color="auto"/>
              <w:left w:val="single" w:sz="4" w:space="0" w:color="auto"/>
            </w:tcBorders>
            <w:shd w:val="clear" w:color="auto" w:fill="auto"/>
          </w:tcPr>
          <w:p w14:paraId="3F448BE8" w14:textId="77777777" w:rsidR="00CB3C81" w:rsidRPr="008F6838" w:rsidRDefault="00CB3C81" w:rsidP="00DB468C">
            <w:pPr>
              <w:rPr>
                <w:rFonts w:ascii="Cambria" w:eastAsia="Cambria" w:hAnsi="Cambria" w:cs="Cambria"/>
                <w:szCs w:val="22"/>
                <w:lang w:val="en-GB"/>
              </w:rPr>
            </w:pPr>
          </w:p>
        </w:tc>
      </w:tr>
      <w:tr w:rsidR="00CB3C81" w:rsidRPr="001319A3" w14:paraId="45CF0F62" w14:textId="77777777" w:rsidTr="71E985E6">
        <w:trPr>
          <w:trHeight w:val="395"/>
        </w:trPr>
        <w:tc>
          <w:tcPr>
            <w:tcW w:w="5531" w:type="dxa"/>
            <w:tcBorders>
              <w:top w:val="single" w:sz="4" w:space="0" w:color="auto"/>
            </w:tcBorders>
            <w:shd w:val="clear" w:color="auto" w:fill="auto"/>
          </w:tcPr>
          <w:p w14:paraId="0761F589" w14:textId="77777777" w:rsidR="00CB3C81" w:rsidRPr="008F6838" w:rsidRDefault="00CB3C81" w:rsidP="00DB468C">
            <w:pPr>
              <w:tabs>
                <w:tab w:val="left" w:pos="584"/>
              </w:tabs>
              <w:ind w:left="584" w:hanging="540"/>
              <w:rPr>
                <w:rFonts w:ascii="Cambria" w:eastAsia="Cambria" w:hAnsi="Cambria" w:cs="Cambria"/>
                <w:i/>
                <w:szCs w:val="22"/>
                <w:lang w:val="en-GB"/>
              </w:rPr>
            </w:pPr>
            <w:r w:rsidRPr="008F6838">
              <w:rPr>
                <w:rFonts w:ascii="Cambria" w:eastAsia="Cambria" w:hAnsi="Cambria" w:cs="Cambria"/>
                <w:i/>
                <w:szCs w:val="22"/>
                <w:lang w:val="en-GB"/>
              </w:rPr>
              <w:t>If the answer to 8.1 is yes, would the project potentially involve or lead to:</w:t>
            </w:r>
          </w:p>
        </w:tc>
        <w:tc>
          <w:tcPr>
            <w:tcW w:w="993" w:type="dxa"/>
            <w:tcBorders>
              <w:top w:val="single" w:sz="4" w:space="0" w:color="auto"/>
            </w:tcBorders>
            <w:shd w:val="clear" w:color="auto" w:fill="auto"/>
          </w:tcPr>
          <w:p w14:paraId="54153979" w14:textId="77777777" w:rsidR="00CB3C81" w:rsidRPr="008F6838" w:rsidRDefault="00CB3C81" w:rsidP="00DB468C">
            <w:pPr>
              <w:rPr>
                <w:rFonts w:ascii="Cambria" w:eastAsia="Cambria" w:hAnsi="Cambria" w:cs="Cambria"/>
                <w:szCs w:val="22"/>
                <w:lang w:val="en-GB"/>
              </w:rPr>
            </w:pPr>
          </w:p>
        </w:tc>
        <w:tc>
          <w:tcPr>
            <w:tcW w:w="3534" w:type="dxa"/>
            <w:shd w:val="clear" w:color="auto" w:fill="auto"/>
          </w:tcPr>
          <w:p w14:paraId="4D4AB358" w14:textId="77777777" w:rsidR="00CB3C81" w:rsidRPr="008F6838" w:rsidRDefault="00CB3C81" w:rsidP="00DB468C">
            <w:pPr>
              <w:rPr>
                <w:rFonts w:ascii="Cambria" w:eastAsia="Cambria" w:hAnsi="Cambria" w:cs="Cambria"/>
                <w:szCs w:val="22"/>
                <w:lang w:val="en-GB"/>
              </w:rPr>
            </w:pPr>
          </w:p>
        </w:tc>
      </w:tr>
      <w:tr w:rsidR="00CB3C81" w:rsidRPr="001319A3" w14:paraId="599454C2" w14:textId="77777777" w:rsidTr="71E985E6">
        <w:trPr>
          <w:trHeight w:val="36"/>
        </w:trPr>
        <w:tc>
          <w:tcPr>
            <w:tcW w:w="5531" w:type="dxa"/>
            <w:shd w:val="clear" w:color="auto" w:fill="auto"/>
          </w:tcPr>
          <w:p w14:paraId="338E0954"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8.2</w:t>
            </w:r>
            <w:r w:rsidRPr="008F6838">
              <w:rPr>
                <w:rFonts w:ascii="Cambria" w:eastAsia="Cambria" w:hAnsi="Cambria" w:cs="Cambria"/>
                <w:szCs w:val="22"/>
                <w:lang w:val="en-GB"/>
              </w:rPr>
              <w:tab/>
              <w:t>working conditions that do not meet national labour laws or international commitments (e.g. ILO conventions)?</w:t>
            </w:r>
          </w:p>
        </w:tc>
        <w:tc>
          <w:tcPr>
            <w:tcW w:w="993" w:type="dxa"/>
            <w:shd w:val="clear" w:color="auto" w:fill="auto"/>
          </w:tcPr>
          <w:p w14:paraId="6B08B67A"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484D53CA" w14:textId="77777777" w:rsidR="00CB3C81" w:rsidRPr="008F6838" w:rsidRDefault="00CB3C81" w:rsidP="00DB468C">
            <w:pPr>
              <w:rPr>
                <w:rFonts w:ascii="Cambria" w:eastAsia="Cambria" w:hAnsi="Cambria" w:cs="Cambria"/>
                <w:szCs w:val="22"/>
                <w:lang w:val="en-GB"/>
              </w:rPr>
            </w:pPr>
          </w:p>
        </w:tc>
      </w:tr>
      <w:tr w:rsidR="00CB3C81" w:rsidRPr="001319A3" w14:paraId="2C25C7D2" w14:textId="77777777" w:rsidTr="71E985E6">
        <w:trPr>
          <w:trHeight w:val="36"/>
        </w:trPr>
        <w:tc>
          <w:tcPr>
            <w:tcW w:w="5531" w:type="dxa"/>
            <w:shd w:val="clear" w:color="auto" w:fill="auto"/>
          </w:tcPr>
          <w:p w14:paraId="2A84714B"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8.3</w:t>
            </w:r>
            <w:r w:rsidRPr="008F6838">
              <w:rPr>
                <w:rFonts w:ascii="Cambria" w:eastAsia="Cambria" w:hAnsi="Cambria" w:cs="Cambria"/>
                <w:szCs w:val="22"/>
                <w:lang w:val="en-GB"/>
              </w:rPr>
              <w:tab/>
              <w:t xml:space="preserve">the use of forced </w:t>
            </w:r>
            <w:proofErr w:type="spellStart"/>
            <w:r w:rsidRPr="008F6838">
              <w:rPr>
                <w:rFonts w:ascii="Cambria" w:eastAsia="Cambria" w:hAnsi="Cambria" w:cs="Cambria"/>
                <w:szCs w:val="22"/>
                <w:lang w:val="en-GB"/>
              </w:rPr>
              <w:t>labor</w:t>
            </w:r>
            <w:proofErr w:type="spellEnd"/>
            <w:r w:rsidRPr="008F6838">
              <w:rPr>
                <w:rFonts w:ascii="Cambria" w:eastAsia="Cambria" w:hAnsi="Cambria" w:cs="Cambria"/>
                <w:szCs w:val="22"/>
                <w:lang w:val="en-GB"/>
              </w:rPr>
              <w:t xml:space="preserve"> and child </w:t>
            </w:r>
            <w:proofErr w:type="spellStart"/>
            <w:r w:rsidRPr="008F6838">
              <w:rPr>
                <w:rFonts w:ascii="Cambria" w:eastAsia="Cambria" w:hAnsi="Cambria" w:cs="Cambria"/>
                <w:szCs w:val="22"/>
                <w:lang w:val="en-GB"/>
              </w:rPr>
              <w:t>labor</w:t>
            </w:r>
            <w:proofErr w:type="spellEnd"/>
            <w:r w:rsidRPr="008F6838">
              <w:rPr>
                <w:rFonts w:ascii="Cambria" w:eastAsia="Cambria" w:hAnsi="Cambria" w:cs="Cambria"/>
                <w:szCs w:val="22"/>
                <w:lang w:val="en-GB"/>
              </w:rPr>
              <w:t>?</w:t>
            </w:r>
          </w:p>
        </w:tc>
        <w:tc>
          <w:tcPr>
            <w:tcW w:w="993" w:type="dxa"/>
            <w:shd w:val="clear" w:color="auto" w:fill="auto"/>
          </w:tcPr>
          <w:p w14:paraId="35FB036B"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79BEEA0C" w14:textId="77777777" w:rsidR="00CB3C81" w:rsidRPr="008F6838" w:rsidRDefault="00CB3C81" w:rsidP="00DB468C">
            <w:pPr>
              <w:rPr>
                <w:rFonts w:ascii="Cambria" w:eastAsia="Cambria" w:hAnsi="Cambria" w:cs="Cambria"/>
                <w:szCs w:val="22"/>
                <w:lang w:val="en-GB"/>
              </w:rPr>
            </w:pPr>
          </w:p>
        </w:tc>
      </w:tr>
      <w:tr w:rsidR="00CB3C81" w:rsidRPr="001319A3" w14:paraId="2A0E7B41" w14:textId="77777777" w:rsidTr="71E985E6">
        <w:trPr>
          <w:trHeight w:val="36"/>
        </w:trPr>
        <w:tc>
          <w:tcPr>
            <w:tcW w:w="5531" w:type="dxa"/>
            <w:shd w:val="clear" w:color="auto" w:fill="auto"/>
          </w:tcPr>
          <w:p w14:paraId="406F87B3"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8.4</w:t>
            </w:r>
            <w:r w:rsidRPr="008F6838">
              <w:rPr>
                <w:rFonts w:ascii="Cambria" w:eastAsia="Cambria" w:hAnsi="Cambria" w:cs="Cambria"/>
                <w:szCs w:val="22"/>
                <w:lang w:val="en-GB"/>
              </w:rPr>
              <w:tab/>
              <w:t xml:space="preserve">occupational health and safety risks (including </w:t>
            </w:r>
            <w:sdt>
              <w:sdtPr>
                <w:rPr>
                  <w:szCs w:val="22"/>
                  <w:lang w:val="en-GB"/>
                </w:rPr>
                <w:tag w:val="goog_rdk_73"/>
                <w:id w:val="531391896"/>
              </w:sdtPr>
              <w:sdtEndPr/>
              <w:sdtContent>
                <w:r w:rsidRPr="008F6838">
                  <w:rPr>
                    <w:rFonts w:ascii="Cambria" w:eastAsia="Cambria" w:hAnsi="Cambria" w:cs="Cambria"/>
                    <w:szCs w:val="22"/>
                    <w:lang w:val="en-GB"/>
                  </w:rPr>
                  <w:t>violence</w:t>
                </w:r>
              </w:sdtContent>
            </w:sdt>
            <w:sdt>
              <w:sdtPr>
                <w:rPr>
                  <w:szCs w:val="22"/>
                  <w:lang w:val="en-GB"/>
                </w:rPr>
                <w:tag w:val="goog_rdk_74"/>
                <w:id w:val="-625546895"/>
                <w:showingPlcHdr/>
              </w:sdtPr>
              <w:sdtEndPr/>
              <w:sdtContent>
                <w:r w:rsidRPr="008F6838">
                  <w:rPr>
                    <w:szCs w:val="22"/>
                    <w:lang w:val="en-GB"/>
                  </w:rPr>
                  <w:t xml:space="preserve">     </w:t>
                </w:r>
              </w:sdtContent>
            </w:sdt>
            <w:r w:rsidRPr="008F6838">
              <w:rPr>
                <w:rFonts w:ascii="Cambria" w:eastAsia="Cambria" w:hAnsi="Cambria" w:cs="Cambria"/>
                <w:szCs w:val="22"/>
                <w:lang w:val="en-GB"/>
              </w:rPr>
              <w:t xml:space="preserve"> and harassment)?</w:t>
            </w:r>
          </w:p>
        </w:tc>
        <w:tc>
          <w:tcPr>
            <w:tcW w:w="993" w:type="dxa"/>
            <w:shd w:val="clear" w:color="auto" w:fill="auto"/>
          </w:tcPr>
          <w:p w14:paraId="11B5B1A7"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026CFC0F" w14:textId="77777777" w:rsidR="00CB3C81" w:rsidRPr="008F6838" w:rsidRDefault="00CB3C81" w:rsidP="00DB468C">
            <w:pPr>
              <w:rPr>
                <w:rFonts w:ascii="Cambria" w:eastAsia="Cambria" w:hAnsi="Cambria" w:cs="Cambria"/>
                <w:szCs w:val="22"/>
                <w:lang w:val="en-GB"/>
              </w:rPr>
            </w:pPr>
          </w:p>
        </w:tc>
      </w:tr>
      <w:tr w:rsidR="00CB3C81" w:rsidRPr="001319A3" w14:paraId="51030C8A" w14:textId="77777777" w:rsidTr="71E985E6">
        <w:trPr>
          <w:trHeight w:val="36"/>
        </w:trPr>
        <w:tc>
          <w:tcPr>
            <w:tcW w:w="5531" w:type="dxa"/>
            <w:shd w:val="clear" w:color="auto" w:fill="auto"/>
          </w:tcPr>
          <w:p w14:paraId="089B421D"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8.5</w:t>
            </w:r>
            <w:r w:rsidRPr="008F6838">
              <w:rPr>
                <w:rFonts w:ascii="Cambria" w:eastAsia="Cambria" w:hAnsi="Cambria" w:cs="Cambria"/>
                <w:szCs w:val="22"/>
                <w:lang w:val="en-GB"/>
              </w:rPr>
              <w:tab/>
              <w:t xml:space="preserve">the increase of local or regional </w:t>
            </w:r>
            <w:sdt>
              <w:sdtPr>
                <w:rPr>
                  <w:szCs w:val="22"/>
                  <w:lang w:val="en-GB"/>
                </w:rPr>
                <w:tag w:val="goog_rdk_75"/>
                <w:id w:val="2050110755"/>
              </w:sdtPr>
              <w:sdtEndPr/>
              <w:sdtContent>
                <w:r w:rsidRPr="008F6838">
                  <w:rPr>
                    <w:rFonts w:ascii="Cambria" w:eastAsia="Cambria" w:hAnsi="Cambria" w:cs="Cambria"/>
                    <w:szCs w:val="22"/>
                    <w:lang w:val="en-GB"/>
                  </w:rPr>
                  <w:t>unemployment</w:t>
                </w:r>
              </w:sdtContent>
            </w:sdt>
            <w:r w:rsidRPr="008F6838">
              <w:rPr>
                <w:rFonts w:ascii="Cambria" w:eastAsia="Cambria" w:hAnsi="Cambria" w:cs="Cambria"/>
                <w:szCs w:val="22"/>
                <w:lang w:val="en-GB"/>
              </w:rPr>
              <w:t>?</w:t>
            </w:r>
          </w:p>
        </w:tc>
        <w:tc>
          <w:tcPr>
            <w:tcW w:w="993" w:type="dxa"/>
            <w:shd w:val="clear" w:color="auto" w:fill="auto"/>
          </w:tcPr>
          <w:p w14:paraId="47440051"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16CCFC98" w14:textId="77777777" w:rsidR="00CB3C81" w:rsidRPr="008F6838" w:rsidRDefault="00CB3C81" w:rsidP="00DB468C">
            <w:pPr>
              <w:rPr>
                <w:rFonts w:ascii="Cambria" w:eastAsia="Cambria" w:hAnsi="Cambria" w:cs="Cambria"/>
                <w:szCs w:val="22"/>
                <w:lang w:val="en-GB"/>
              </w:rPr>
            </w:pPr>
          </w:p>
        </w:tc>
      </w:tr>
      <w:tr w:rsidR="00CB3C81" w:rsidRPr="001319A3" w14:paraId="5FC2E2AB" w14:textId="77777777" w:rsidTr="71E985E6">
        <w:trPr>
          <w:trHeight w:val="36"/>
        </w:trPr>
        <w:tc>
          <w:tcPr>
            <w:tcW w:w="5531" w:type="dxa"/>
            <w:shd w:val="clear" w:color="auto" w:fill="auto"/>
          </w:tcPr>
          <w:p w14:paraId="7D04E23F" w14:textId="77777777" w:rsidR="00CB3C81" w:rsidRPr="008F6838" w:rsidRDefault="00CB3C81" w:rsidP="00DB468C">
            <w:pPr>
              <w:tabs>
                <w:tab w:val="left" w:pos="584"/>
              </w:tabs>
              <w:ind w:left="584" w:hanging="540"/>
              <w:rPr>
                <w:rFonts w:ascii="Cambria" w:eastAsia="Cambria" w:hAnsi="Cambria" w:cs="Cambria"/>
                <w:szCs w:val="22"/>
                <w:lang w:val="en-GB"/>
              </w:rPr>
            </w:pPr>
            <w:r w:rsidRPr="008F6838">
              <w:rPr>
                <w:rFonts w:ascii="Cambria" w:eastAsia="Cambria" w:hAnsi="Cambria" w:cs="Cambria"/>
                <w:szCs w:val="22"/>
                <w:lang w:val="en-GB"/>
              </w:rPr>
              <w:t>8.6</w:t>
            </w:r>
            <w:r w:rsidRPr="008F6838">
              <w:rPr>
                <w:rFonts w:ascii="Cambria" w:eastAsia="Cambria" w:hAnsi="Cambria" w:cs="Cambria"/>
                <w:szCs w:val="22"/>
                <w:lang w:val="en-GB"/>
              </w:rPr>
              <w:tab/>
              <w:t xml:space="preserve">suppliers of </w:t>
            </w:r>
            <w:sdt>
              <w:sdtPr>
                <w:rPr>
                  <w:szCs w:val="22"/>
                  <w:lang w:val="en-GB"/>
                </w:rPr>
                <w:tag w:val="goog_rdk_77"/>
                <w:id w:val="2135130050"/>
              </w:sdtPr>
              <w:sdtEndPr/>
              <w:sdtContent/>
            </w:sdt>
            <w:sdt>
              <w:sdtPr>
                <w:rPr>
                  <w:szCs w:val="22"/>
                  <w:lang w:val="en-GB"/>
                </w:rPr>
                <w:tag w:val="goog_rdk_78"/>
                <w:id w:val="-1621063606"/>
              </w:sdtPr>
              <w:sdtEndPr/>
              <w:sdtContent/>
            </w:sdt>
            <w:sdt>
              <w:sdtPr>
                <w:rPr>
                  <w:szCs w:val="22"/>
                  <w:lang w:val="en-GB"/>
                </w:rPr>
                <w:tag w:val="goog_rdk_79"/>
                <w:id w:val="-753967857"/>
              </w:sdtPr>
              <w:sdtEndPr/>
              <w:sdtContent/>
            </w:sdt>
            <w:r w:rsidRPr="008F6838">
              <w:rPr>
                <w:rFonts w:ascii="Cambria" w:eastAsia="Cambria" w:hAnsi="Cambria" w:cs="Cambria"/>
                <w:szCs w:val="22"/>
                <w:lang w:val="en-GB"/>
              </w:rPr>
              <w:t>goods and services who may have high risk of significant safety issues related to their own workers?</w:t>
            </w:r>
          </w:p>
        </w:tc>
        <w:tc>
          <w:tcPr>
            <w:tcW w:w="993" w:type="dxa"/>
            <w:shd w:val="clear" w:color="auto" w:fill="auto"/>
          </w:tcPr>
          <w:p w14:paraId="3F687C1B"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266DDCF8"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 xml:space="preserve"> </w:t>
            </w:r>
          </w:p>
        </w:tc>
      </w:tr>
      <w:tr w:rsidR="00CB3C81" w:rsidRPr="001319A3" w14:paraId="052E7183" w14:textId="77777777" w:rsidTr="71E985E6">
        <w:trPr>
          <w:trHeight w:val="36"/>
        </w:trPr>
        <w:tc>
          <w:tcPr>
            <w:tcW w:w="5531" w:type="dxa"/>
            <w:shd w:val="clear" w:color="auto" w:fill="auto"/>
          </w:tcPr>
          <w:p w14:paraId="527EAC63" w14:textId="77777777" w:rsidR="00CB3C81" w:rsidRPr="008F6838" w:rsidRDefault="00CB3C81" w:rsidP="00DB468C">
            <w:pPr>
              <w:tabs>
                <w:tab w:val="left" w:pos="604"/>
              </w:tabs>
              <w:ind w:left="584" w:hanging="540"/>
              <w:rPr>
                <w:rFonts w:ascii="Cambria" w:eastAsia="Cambria" w:hAnsi="Cambria" w:cs="Cambria"/>
                <w:szCs w:val="22"/>
                <w:lang w:val="en-GB"/>
              </w:rPr>
            </w:pPr>
            <w:r w:rsidRPr="008F6838">
              <w:rPr>
                <w:rFonts w:ascii="Cambria" w:eastAsia="Cambria" w:hAnsi="Cambria" w:cs="Cambria"/>
                <w:szCs w:val="22"/>
                <w:lang w:val="en-GB"/>
              </w:rPr>
              <w:t>8.7 unequal working opportunities and conditions for women and men</w:t>
            </w:r>
          </w:p>
        </w:tc>
        <w:tc>
          <w:tcPr>
            <w:tcW w:w="993" w:type="dxa"/>
            <w:shd w:val="clear" w:color="auto" w:fill="auto"/>
          </w:tcPr>
          <w:p w14:paraId="60A82BE1" w14:textId="77777777" w:rsidR="00CB3C81" w:rsidRPr="008F6838" w:rsidRDefault="00CB3C81" w:rsidP="00DB468C">
            <w:pPr>
              <w:rPr>
                <w:rFonts w:ascii="Cambria" w:eastAsia="Cambria" w:hAnsi="Cambria" w:cs="Cambria"/>
                <w:szCs w:val="22"/>
                <w:lang w:val="en-GB"/>
              </w:rPr>
            </w:pPr>
            <w:r w:rsidRPr="008F6838">
              <w:rPr>
                <w:rFonts w:ascii="Cambria" w:eastAsia="Cambria" w:hAnsi="Cambria" w:cs="Cambria"/>
                <w:szCs w:val="22"/>
                <w:lang w:val="en-GB"/>
              </w:rPr>
              <w:t>N</w:t>
            </w:r>
          </w:p>
        </w:tc>
        <w:tc>
          <w:tcPr>
            <w:tcW w:w="3534" w:type="dxa"/>
            <w:shd w:val="clear" w:color="auto" w:fill="auto"/>
          </w:tcPr>
          <w:p w14:paraId="2EA82F61" w14:textId="77777777" w:rsidR="00CB3C81" w:rsidRPr="008F6838" w:rsidRDefault="00CB3C81" w:rsidP="00DB468C">
            <w:pPr>
              <w:rPr>
                <w:rFonts w:ascii="Cambria" w:eastAsia="Cambria" w:hAnsi="Cambria" w:cs="Cambria"/>
                <w:szCs w:val="22"/>
                <w:lang w:val="en-GB"/>
              </w:rPr>
            </w:pPr>
          </w:p>
        </w:tc>
      </w:tr>
    </w:tbl>
    <w:p w14:paraId="61C556D3" w14:textId="77777777" w:rsidR="00CB3C81" w:rsidRPr="008F6838" w:rsidRDefault="00CB3C81" w:rsidP="00DB468C">
      <w:pPr>
        <w:rPr>
          <w:rFonts w:ascii="Cambria" w:eastAsia="Cambria" w:hAnsi="Cambria" w:cs="Cambria"/>
          <w:szCs w:val="22"/>
          <w:lang w:val="en-GB"/>
        </w:rPr>
      </w:pPr>
    </w:p>
    <w:p w14:paraId="61ECF3B4" w14:textId="77777777" w:rsidR="00CB3C81" w:rsidRPr="008F6838" w:rsidRDefault="00CB3C81" w:rsidP="00DB468C">
      <w:pPr>
        <w:tabs>
          <w:tab w:val="left" w:pos="12780"/>
        </w:tabs>
        <w:ind w:left="-990"/>
        <w:rPr>
          <w:rFonts w:ascii="Calibri" w:eastAsia="MS Mincho" w:hAnsi="Calibri" w:cs="Calibri"/>
          <w:b/>
          <w:szCs w:val="22"/>
          <w:lang w:val="en-GB"/>
        </w:rPr>
      </w:pPr>
    </w:p>
    <w:p w14:paraId="6908FC33" w14:textId="77777777" w:rsidR="00C93D4E" w:rsidRPr="008F6838" w:rsidRDefault="00C93D4E" w:rsidP="00DB468C">
      <w:pPr>
        <w:tabs>
          <w:tab w:val="left" w:pos="12780"/>
        </w:tabs>
        <w:rPr>
          <w:rFonts w:ascii="Calibri" w:eastAsia="MS Mincho" w:hAnsi="Calibri" w:cs="Calibri"/>
          <w:b/>
          <w:szCs w:val="22"/>
          <w:lang w:val="en-GB"/>
        </w:rPr>
      </w:pPr>
    </w:p>
    <w:p w14:paraId="18C00C9E" w14:textId="77777777" w:rsidR="00C93D4E" w:rsidRPr="008F6838" w:rsidRDefault="00C93D4E" w:rsidP="00DB468C">
      <w:pPr>
        <w:tabs>
          <w:tab w:val="left" w:pos="12780"/>
        </w:tabs>
        <w:rPr>
          <w:rFonts w:ascii="Calibri" w:eastAsia="MS Mincho" w:hAnsi="Calibri" w:cs="Calibri"/>
          <w:color w:val="FF0000"/>
          <w:szCs w:val="22"/>
          <w:lang w:val="en-GB"/>
        </w:rPr>
      </w:pPr>
    </w:p>
    <w:p w14:paraId="3886A643" w14:textId="77777777" w:rsidR="00C93D4E" w:rsidRPr="008F6838" w:rsidRDefault="00C93D4E" w:rsidP="00DB468C">
      <w:pPr>
        <w:rPr>
          <w:rFonts w:ascii="Calibri" w:eastAsia="MS Mincho" w:hAnsi="Calibri" w:cs="Calibri"/>
          <w:b/>
          <w:szCs w:val="22"/>
          <w:lang w:val="en-GB"/>
        </w:rPr>
        <w:sectPr w:rsidR="00C93D4E" w:rsidRPr="008F6838" w:rsidSect="00674FE0">
          <w:pgSz w:w="12240" w:h="15840"/>
          <w:pgMar w:top="1440" w:right="1800" w:bottom="1440" w:left="1800" w:header="720" w:footer="720" w:gutter="0"/>
          <w:cols w:space="720"/>
          <w:docGrid w:linePitch="360"/>
        </w:sectPr>
      </w:pPr>
    </w:p>
    <w:p w14:paraId="3EE15AEC" w14:textId="61B23E29" w:rsidR="00C93D4E" w:rsidRPr="008F6838" w:rsidRDefault="00C93D4E" w:rsidP="00DB468C">
      <w:pPr>
        <w:rPr>
          <w:rFonts w:ascii="Calibri" w:eastAsia="MS Mincho" w:hAnsi="Calibri" w:cs="Calibri"/>
          <w:szCs w:val="22"/>
          <w:lang w:val="en-GB"/>
        </w:rPr>
      </w:pPr>
    </w:p>
    <w:p w14:paraId="6669E3F4" w14:textId="77777777" w:rsidR="00C93D4E" w:rsidRPr="008F6838" w:rsidRDefault="00C93D4E" w:rsidP="00DB468C">
      <w:pPr>
        <w:rPr>
          <w:rFonts w:ascii="Calibri" w:eastAsia="MS Mincho" w:hAnsi="Calibri" w:cs="Calibri"/>
          <w:b/>
          <w:szCs w:val="22"/>
          <w:lang w:val="en-GB"/>
        </w:rPr>
      </w:pPr>
      <w:r w:rsidRPr="008F6838">
        <w:rPr>
          <w:rFonts w:ascii="Calibri" w:eastAsia="MS Mincho" w:hAnsi="Calibri" w:cs="Calibri"/>
          <w:b/>
          <w:szCs w:val="22"/>
          <w:lang w:val="en-GB"/>
        </w:rPr>
        <w:t xml:space="preserve">EBRD Environmental and Social Safeguards Annex: </w:t>
      </w:r>
      <w:r w:rsidRPr="008F6838">
        <w:rPr>
          <w:rFonts w:ascii="Calibri" w:eastAsia="MS Mincho" w:hAnsi="Calibri" w:cs="Calibri"/>
          <w:b/>
          <w:i/>
          <w:szCs w:val="22"/>
          <w:lang w:val="en-GB"/>
        </w:rPr>
        <w:t>Environmental and Social Safeguards (ESS) Risks</w:t>
      </w:r>
    </w:p>
    <w:p w14:paraId="075AE7C7" w14:textId="77777777" w:rsidR="00C93D4E" w:rsidRPr="008F6838" w:rsidRDefault="00C93D4E" w:rsidP="00DB468C">
      <w:pPr>
        <w:rPr>
          <w:rFonts w:ascii="Calibri" w:eastAsia="MS Mincho" w:hAnsi="Calibri" w:cs="Calibri"/>
          <w:szCs w:val="22"/>
          <w:lang w:val="en-GB"/>
        </w:rPr>
      </w:pPr>
    </w:p>
    <w:tbl>
      <w:tblPr>
        <w:tblW w:w="0" w:type="auto"/>
        <w:tblCellMar>
          <w:left w:w="0" w:type="dxa"/>
          <w:right w:w="0" w:type="dxa"/>
        </w:tblCellMar>
        <w:tblLook w:val="04A0" w:firstRow="1" w:lastRow="0" w:firstColumn="1" w:lastColumn="0" w:noHBand="0" w:noVBand="1"/>
      </w:tblPr>
      <w:tblGrid>
        <w:gridCol w:w="3579"/>
        <w:gridCol w:w="9361"/>
      </w:tblGrid>
      <w:tr w:rsidR="00C93D4E" w:rsidRPr="001319A3" w14:paraId="05872445" w14:textId="77777777" w:rsidTr="00674FE0">
        <w:trPr>
          <w:trHeight w:val="615"/>
        </w:trPr>
        <w:tc>
          <w:tcPr>
            <w:tcW w:w="12940" w:type="dxa"/>
            <w:gridSpan w:val="2"/>
            <w:tcBorders>
              <w:top w:val="single" w:sz="4" w:space="0" w:color="auto"/>
              <w:left w:val="single" w:sz="8" w:space="0" w:color="auto"/>
              <w:bottom w:val="single" w:sz="8" w:space="0" w:color="auto"/>
              <w:right w:val="single" w:sz="8" w:space="0" w:color="auto"/>
            </w:tcBorders>
            <w:shd w:val="clear" w:color="auto" w:fill="F2F2F2"/>
            <w:tcMar>
              <w:top w:w="0" w:type="dxa"/>
              <w:left w:w="108" w:type="dxa"/>
              <w:bottom w:w="0" w:type="dxa"/>
              <w:right w:w="108" w:type="dxa"/>
            </w:tcMar>
            <w:hideMark/>
          </w:tcPr>
          <w:p w14:paraId="457A727E" w14:textId="77777777" w:rsidR="00C93D4E" w:rsidRPr="008F6838" w:rsidRDefault="00C93D4E" w:rsidP="00DB468C">
            <w:pPr>
              <w:rPr>
                <w:i/>
                <w:iCs/>
                <w:color w:val="1F497D"/>
                <w:szCs w:val="22"/>
                <w:lang w:val="en-GB"/>
              </w:rPr>
            </w:pPr>
            <w:r w:rsidRPr="008F6838">
              <w:rPr>
                <w:i/>
                <w:iCs/>
                <w:color w:val="1F497D"/>
                <w:szCs w:val="22"/>
                <w:lang w:val="en-GB"/>
              </w:rPr>
              <w:t>Provide information on the identified environmental and social risks and potential impacts associated with the project/program based on your organization's ESS systems and procedures</w:t>
            </w:r>
          </w:p>
        </w:tc>
      </w:tr>
      <w:tr w:rsidR="00C93D4E" w:rsidRPr="001319A3" w14:paraId="283CFC05" w14:textId="77777777" w:rsidTr="00674FE0">
        <w:tc>
          <w:tcPr>
            <w:tcW w:w="3579" w:type="dxa"/>
            <w:tcBorders>
              <w:top w:val="single" w:sz="4" w:space="0" w:color="auto"/>
              <w:left w:val="single" w:sz="8" w:space="0" w:color="auto"/>
              <w:bottom w:val="single" w:sz="8" w:space="0" w:color="auto"/>
              <w:right w:val="single" w:sz="8" w:space="0" w:color="auto"/>
            </w:tcBorders>
            <w:shd w:val="clear" w:color="auto" w:fill="808080"/>
            <w:tcMar>
              <w:top w:w="0" w:type="dxa"/>
              <w:left w:w="108" w:type="dxa"/>
              <w:bottom w:w="0" w:type="dxa"/>
              <w:right w:w="108" w:type="dxa"/>
            </w:tcMar>
            <w:hideMark/>
          </w:tcPr>
          <w:p w14:paraId="2C870C09" w14:textId="77777777" w:rsidR="00C93D4E" w:rsidRPr="008F6838" w:rsidRDefault="00C93D4E" w:rsidP="00DB468C">
            <w:pPr>
              <w:rPr>
                <w:color w:val="1F497D"/>
                <w:szCs w:val="22"/>
                <w:lang w:val="en-GB"/>
              </w:rPr>
            </w:pPr>
            <w:r w:rsidRPr="008F6838">
              <w:rPr>
                <w:color w:val="FFFFFF"/>
                <w:szCs w:val="22"/>
                <w:lang w:val="en-GB"/>
              </w:rPr>
              <w:t>Overall Project/Program Risk Classification</w:t>
            </w:r>
          </w:p>
        </w:tc>
        <w:tc>
          <w:tcPr>
            <w:tcW w:w="9361" w:type="dxa"/>
            <w:tcBorders>
              <w:top w:val="single" w:sz="4" w:space="0" w:color="auto"/>
              <w:left w:val="nil"/>
              <w:bottom w:val="single" w:sz="8" w:space="0" w:color="auto"/>
              <w:right w:val="single" w:sz="8" w:space="0" w:color="auto"/>
            </w:tcBorders>
            <w:tcMar>
              <w:top w:w="0" w:type="dxa"/>
              <w:left w:w="108" w:type="dxa"/>
              <w:bottom w:w="0" w:type="dxa"/>
              <w:right w:w="108" w:type="dxa"/>
            </w:tcMar>
            <w:hideMark/>
          </w:tcPr>
          <w:p w14:paraId="53E58C1C" w14:textId="77777777" w:rsidR="00C93D4E" w:rsidRPr="008F6838" w:rsidRDefault="00C93D4E" w:rsidP="00DB468C">
            <w:pPr>
              <w:rPr>
                <w:color w:val="1F497D"/>
                <w:szCs w:val="22"/>
                <w:lang w:val="en-GB"/>
              </w:rPr>
            </w:pPr>
            <w:r w:rsidRPr="008F6838">
              <w:rPr>
                <w:color w:val="1F497D"/>
                <w:szCs w:val="22"/>
                <w:lang w:val="en-GB"/>
              </w:rPr>
              <w:t>Medium/Moderate</w:t>
            </w:r>
          </w:p>
        </w:tc>
      </w:tr>
      <w:tr w:rsidR="00C93D4E" w:rsidRPr="001319A3" w14:paraId="119E5F0A" w14:textId="77777777" w:rsidTr="00674FE0">
        <w:tc>
          <w:tcPr>
            <w:tcW w:w="12940" w:type="dxa"/>
            <w:gridSpan w:val="2"/>
            <w:tcBorders>
              <w:top w:val="nil"/>
              <w:left w:val="single" w:sz="8" w:space="0" w:color="auto"/>
              <w:bottom w:val="single" w:sz="8" w:space="0" w:color="auto"/>
              <w:right w:val="single" w:sz="8" w:space="0" w:color="auto"/>
            </w:tcBorders>
            <w:shd w:val="clear" w:color="auto" w:fill="808080"/>
            <w:tcMar>
              <w:top w:w="0" w:type="dxa"/>
              <w:left w:w="108" w:type="dxa"/>
              <w:bottom w:w="0" w:type="dxa"/>
              <w:right w:w="108" w:type="dxa"/>
            </w:tcMar>
            <w:hideMark/>
          </w:tcPr>
          <w:p w14:paraId="469D0A3B" w14:textId="77777777" w:rsidR="00C93D4E" w:rsidRPr="008F6838" w:rsidRDefault="00C93D4E" w:rsidP="00DB468C">
            <w:pPr>
              <w:rPr>
                <w:color w:val="FFFFFF"/>
                <w:szCs w:val="22"/>
                <w:lang w:val="en-GB"/>
              </w:rPr>
            </w:pPr>
            <w:r w:rsidRPr="008F6838">
              <w:rPr>
                <w:color w:val="FFFFFF"/>
                <w:szCs w:val="22"/>
                <w:lang w:val="en-GB"/>
              </w:rPr>
              <w:t>Measures to address &amp; Identify risks and Impacts</w:t>
            </w:r>
          </w:p>
        </w:tc>
      </w:tr>
      <w:tr w:rsidR="00C93D4E" w:rsidRPr="001319A3" w14:paraId="2F078DAC" w14:textId="77777777" w:rsidTr="00674FE0">
        <w:tc>
          <w:tcPr>
            <w:tcW w:w="12940" w:type="dxa"/>
            <w:gridSpan w:val="2"/>
            <w:tcBorders>
              <w:top w:val="nil"/>
              <w:left w:val="single" w:sz="8" w:space="0" w:color="auto"/>
              <w:bottom w:val="single" w:sz="8" w:space="0" w:color="auto"/>
              <w:right w:val="single" w:sz="8" w:space="0" w:color="auto"/>
            </w:tcBorders>
            <w:shd w:val="clear" w:color="auto" w:fill="F2F2F2"/>
            <w:tcMar>
              <w:top w:w="0" w:type="dxa"/>
              <w:left w:w="108" w:type="dxa"/>
              <w:bottom w:w="0" w:type="dxa"/>
              <w:right w:w="108" w:type="dxa"/>
            </w:tcMar>
            <w:hideMark/>
          </w:tcPr>
          <w:p w14:paraId="03B0C1CD" w14:textId="77777777" w:rsidR="00C93D4E" w:rsidRPr="008F6838" w:rsidRDefault="00C93D4E" w:rsidP="00DB468C">
            <w:pPr>
              <w:rPr>
                <w:color w:val="1F497D"/>
                <w:szCs w:val="22"/>
                <w:lang w:val="en-GB"/>
              </w:rPr>
            </w:pPr>
            <w:r w:rsidRPr="008F6838">
              <w:rPr>
                <w:i/>
                <w:iCs/>
                <w:color w:val="1F497D"/>
                <w:szCs w:val="22"/>
                <w:lang w:val="en-GB"/>
              </w:rPr>
              <w:t>Elaborate on the types and risk classifications/ratings of any identified environmental and social risks and impacts (considering the GEF ESS Minimum Standards) and any measures undertaken as well as planned management measures to address these risks during implementation.</w:t>
            </w:r>
          </w:p>
        </w:tc>
      </w:tr>
      <w:tr w:rsidR="00C93D4E" w:rsidRPr="001319A3" w14:paraId="1D31045D" w14:textId="77777777" w:rsidTr="00674FE0">
        <w:tc>
          <w:tcPr>
            <w:tcW w:w="12940"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tcPr>
          <w:p w14:paraId="4FD2BBCD" w14:textId="77777777" w:rsidR="00C93D4E" w:rsidRPr="008F6838" w:rsidRDefault="00C93D4E" w:rsidP="00DB468C">
            <w:pPr>
              <w:rPr>
                <w:color w:val="1F497D"/>
                <w:szCs w:val="22"/>
                <w:lang w:val="en-GB"/>
              </w:rPr>
            </w:pPr>
            <w:r w:rsidRPr="008F6838">
              <w:rPr>
                <w:b/>
                <w:bCs/>
                <w:color w:val="1F497D"/>
                <w:szCs w:val="22"/>
                <w:lang w:val="en-GB"/>
              </w:rPr>
              <w:t xml:space="preserve">Introduction: </w:t>
            </w:r>
            <w:r w:rsidRPr="008F6838">
              <w:rPr>
                <w:color w:val="1F497D"/>
                <w:szCs w:val="22"/>
                <w:lang w:val="en-GB"/>
              </w:rPr>
              <w:t xml:space="preserve">Following initial desktop assessment and review of the Project’s Component 2 – to be executed by the EBRD -- the EBRD has rated the project as “Medium/Moderate” risk. The (sub-)project(s) to be financed under the Project is expected to be Categorised as “B” in accordance with EBRD’s Environmental and Social Policy. The (sub-)project(s) will result in significant environmental benefits, including reduction of GHG emissions reductions and local air pollution. Bespoke due diligence will be conducted at the (sub-)project-level, which will typically involve an environmental audit carried out by an independent expert. Where risks or impacts are identified, the EBRD will agree specific time-bound actions with the companies to address these, and the EBRD will monitor implementation throughout the tenor of the loan. </w:t>
            </w:r>
          </w:p>
          <w:p w14:paraId="627B89C7" w14:textId="77777777" w:rsidR="00C93D4E" w:rsidRPr="008F6838" w:rsidRDefault="00C93D4E" w:rsidP="00DB468C">
            <w:pPr>
              <w:rPr>
                <w:b/>
                <w:bCs/>
                <w:color w:val="1F497D"/>
                <w:szCs w:val="22"/>
                <w:lang w:val="en-GB"/>
              </w:rPr>
            </w:pPr>
            <w:r w:rsidRPr="008F6838">
              <w:rPr>
                <w:b/>
                <w:bCs/>
                <w:color w:val="1F497D"/>
                <w:szCs w:val="22"/>
                <w:lang w:val="en-GB"/>
              </w:rPr>
              <w:t>Assessment of Types of Risks Across the GEF Project</w:t>
            </w:r>
          </w:p>
          <w:p w14:paraId="38617D1F" w14:textId="77777777" w:rsidR="00C93D4E" w:rsidRPr="008F6838" w:rsidRDefault="00C93D4E" w:rsidP="00DB468C">
            <w:pPr>
              <w:rPr>
                <w:color w:val="1F497D"/>
                <w:szCs w:val="22"/>
                <w:lang w:val="en-GB"/>
              </w:rPr>
            </w:pPr>
            <w:r w:rsidRPr="008F6838">
              <w:rPr>
                <w:color w:val="1F497D"/>
                <w:szCs w:val="22"/>
                <w:lang w:val="en-GB"/>
              </w:rPr>
              <w:t xml:space="preserve">Below are the key potential risks that could arise throughout the lifetime of the Project. </w:t>
            </w:r>
          </w:p>
          <w:p w14:paraId="0F09E256" w14:textId="77777777" w:rsidR="00C93D4E" w:rsidRPr="008F6838" w:rsidRDefault="00C93D4E" w:rsidP="00DB468C">
            <w:pPr>
              <w:rPr>
                <w:b/>
                <w:color w:val="1F497D"/>
                <w:szCs w:val="22"/>
                <w:lang w:val="en-GB"/>
              </w:rPr>
            </w:pPr>
            <w:r w:rsidRPr="008F6838">
              <w:rPr>
                <w:b/>
                <w:color w:val="1F497D"/>
                <w:szCs w:val="22"/>
                <w:lang w:val="en-GB"/>
              </w:rPr>
              <w:t>Please note:</w:t>
            </w:r>
          </w:p>
          <w:p w14:paraId="093CA914" w14:textId="77777777" w:rsidR="00C93D4E" w:rsidRPr="001319A3" w:rsidRDefault="00C93D4E">
            <w:pPr>
              <w:pStyle w:val="ListParagraph"/>
              <w:numPr>
                <w:ilvl w:val="0"/>
                <w:numId w:val="26"/>
              </w:numPr>
            </w:pPr>
            <w:r w:rsidRPr="001319A3">
              <w:t xml:space="preserve">This is an initial desk based assessment based on the types of sub-project that is expected to be financed under the Project. These risks will be reviewed at the time of annual review. </w:t>
            </w:r>
          </w:p>
          <w:p w14:paraId="772F21B4" w14:textId="77777777" w:rsidR="00C93D4E" w:rsidRPr="001319A3" w:rsidRDefault="00C93D4E">
            <w:pPr>
              <w:pStyle w:val="ListParagraph"/>
              <w:numPr>
                <w:ilvl w:val="0"/>
                <w:numId w:val="26"/>
              </w:numPr>
            </w:pPr>
            <w:r w:rsidRPr="001319A3">
              <w:t>As the sub-project investment is progressed through internal review, the EBRD will, where applicable, undertake environmental and social assessment in line with its 2019 Environment and Social Policy. The risk rating of the sub-project will depend on the project technology choice, location and environmental characteristics.</w:t>
            </w:r>
          </w:p>
          <w:p w14:paraId="662CF47E" w14:textId="77777777" w:rsidR="00C93D4E" w:rsidRPr="001319A3" w:rsidRDefault="00C93D4E">
            <w:pPr>
              <w:pStyle w:val="ListParagraph"/>
              <w:numPr>
                <w:ilvl w:val="0"/>
                <w:numId w:val="26"/>
              </w:numPr>
            </w:pPr>
            <w:r w:rsidRPr="001319A3">
              <w:t>EBRD categorises the (sub-)project to determine the nature and level of environmental and social investigations, information disclosure and stakeholder engagement required. This will be commensurate with the nature, location, sensitivity and scale of the project, and the significance of its potential environmental and social impacts which are new and additional.</w:t>
            </w:r>
          </w:p>
          <w:p w14:paraId="65AC7A96" w14:textId="77777777" w:rsidR="00C93D4E" w:rsidRPr="001319A3" w:rsidRDefault="00C93D4E">
            <w:pPr>
              <w:pStyle w:val="ListParagraph"/>
              <w:numPr>
                <w:ilvl w:val="0"/>
                <w:numId w:val="26"/>
              </w:numPr>
            </w:pPr>
            <w:r w:rsidRPr="001319A3">
              <w:t>At this stage, we cannot share any additional documentation.</w:t>
            </w:r>
          </w:p>
          <w:p w14:paraId="24E7AD27" w14:textId="77777777" w:rsidR="00C93D4E" w:rsidRPr="001319A3" w:rsidRDefault="00C93D4E">
            <w:pPr>
              <w:pStyle w:val="ListParagraph"/>
            </w:pPr>
          </w:p>
          <w:tbl>
            <w:tblPr>
              <w:tblW w:w="0" w:type="auto"/>
              <w:tblCellMar>
                <w:left w:w="0" w:type="dxa"/>
                <w:right w:w="0" w:type="dxa"/>
              </w:tblCellMar>
              <w:tblLook w:val="04A0" w:firstRow="1" w:lastRow="0" w:firstColumn="1" w:lastColumn="0" w:noHBand="0" w:noVBand="1"/>
            </w:tblPr>
            <w:tblGrid>
              <w:gridCol w:w="2901"/>
              <w:gridCol w:w="2156"/>
              <w:gridCol w:w="3713"/>
            </w:tblGrid>
            <w:tr w:rsidR="00C93D4E" w:rsidRPr="001319A3" w14:paraId="3DABDBAC" w14:textId="77777777" w:rsidTr="00674FE0">
              <w:tc>
                <w:tcPr>
                  <w:tcW w:w="2901" w:type="dxa"/>
                  <w:tcBorders>
                    <w:top w:val="single" w:sz="8" w:space="0" w:color="auto"/>
                    <w:left w:val="single" w:sz="8" w:space="0" w:color="auto"/>
                    <w:bottom w:val="single" w:sz="8" w:space="0" w:color="auto"/>
                    <w:right w:val="single" w:sz="8" w:space="0" w:color="auto"/>
                  </w:tcBorders>
                  <w:shd w:val="clear" w:color="auto" w:fill="000000"/>
                  <w:tcMar>
                    <w:top w:w="0" w:type="dxa"/>
                    <w:left w:w="108" w:type="dxa"/>
                    <w:bottom w:w="0" w:type="dxa"/>
                    <w:right w:w="108" w:type="dxa"/>
                  </w:tcMar>
                  <w:hideMark/>
                </w:tcPr>
                <w:p w14:paraId="66EA70C8" w14:textId="77777777" w:rsidR="00C93D4E" w:rsidRPr="008F6838" w:rsidRDefault="00C93D4E" w:rsidP="00DB468C">
                  <w:pPr>
                    <w:rPr>
                      <w:color w:val="FFFFFF"/>
                      <w:szCs w:val="22"/>
                      <w:lang w:val="en-GB"/>
                    </w:rPr>
                  </w:pPr>
                  <w:r w:rsidRPr="008F6838">
                    <w:rPr>
                      <w:color w:val="FFFFFF"/>
                      <w:szCs w:val="22"/>
                      <w:lang w:val="en-GB"/>
                    </w:rPr>
                    <w:t>Type of ESS Risk</w:t>
                  </w:r>
                </w:p>
              </w:tc>
              <w:tc>
                <w:tcPr>
                  <w:tcW w:w="2156" w:type="dxa"/>
                  <w:tcBorders>
                    <w:top w:val="single" w:sz="8" w:space="0" w:color="auto"/>
                    <w:left w:val="nil"/>
                    <w:bottom w:val="single" w:sz="8" w:space="0" w:color="auto"/>
                    <w:right w:val="single" w:sz="8" w:space="0" w:color="auto"/>
                  </w:tcBorders>
                  <w:shd w:val="clear" w:color="auto" w:fill="000000"/>
                  <w:tcMar>
                    <w:top w:w="0" w:type="dxa"/>
                    <w:left w:w="108" w:type="dxa"/>
                    <w:bottom w:w="0" w:type="dxa"/>
                    <w:right w:w="108" w:type="dxa"/>
                  </w:tcMar>
                  <w:hideMark/>
                </w:tcPr>
                <w:p w14:paraId="4AF58AAA" w14:textId="77777777" w:rsidR="00C93D4E" w:rsidRPr="008F6838" w:rsidRDefault="00C93D4E" w:rsidP="00DB468C">
                  <w:pPr>
                    <w:rPr>
                      <w:color w:val="FFFFFF"/>
                      <w:szCs w:val="22"/>
                      <w:lang w:val="en-GB"/>
                    </w:rPr>
                  </w:pPr>
                  <w:r w:rsidRPr="008F6838">
                    <w:rPr>
                      <w:color w:val="FFFFFF"/>
                      <w:szCs w:val="22"/>
                      <w:lang w:val="en-GB"/>
                    </w:rPr>
                    <w:t>Risk Classification</w:t>
                  </w:r>
                </w:p>
              </w:tc>
              <w:tc>
                <w:tcPr>
                  <w:tcW w:w="3713" w:type="dxa"/>
                  <w:tcBorders>
                    <w:top w:val="single" w:sz="8" w:space="0" w:color="auto"/>
                    <w:left w:val="nil"/>
                    <w:bottom w:val="single" w:sz="8" w:space="0" w:color="auto"/>
                    <w:right w:val="single" w:sz="8" w:space="0" w:color="auto"/>
                  </w:tcBorders>
                  <w:shd w:val="clear" w:color="auto" w:fill="000000"/>
                  <w:tcMar>
                    <w:top w:w="0" w:type="dxa"/>
                    <w:left w:w="108" w:type="dxa"/>
                    <w:bottom w:w="0" w:type="dxa"/>
                    <w:right w:w="108" w:type="dxa"/>
                  </w:tcMar>
                  <w:hideMark/>
                </w:tcPr>
                <w:p w14:paraId="48D565B6" w14:textId="77777777" w:rsidR="00C93D4E" w:rsidRPr="008F6838" w:rsidRDefault="00C93D4E" w:rsidP="00DB468C">
                  <w:pPr>
                    <w:rPr>
                      <w:color w:val="FFFFFF"/>
                      <w:szCs w:val="22"/>
                      <w:lang w:val="en-GB"/>
                    </w:rPr>
                  </w:pPr>
                  <w:r w:rsidRPr="008F6838">
                    <w:rPr>
                      <w:color w:val="FFFFFF"/>
                      <w:szCs w:val="22"/>
                      <w:lang w:val="en-GB"/>
                    </w:rPr>
                    <w:t>Example Measures to Address Impacts</w:t>
                  </w:r>
                </w:p>
              </w:tc>
            </w:tr>
            <w:tr w:rsidR="00C93D4E" w:rsidRPr="001319A3" w14:paraId="5FA4C77B" w14:textId="77777777" w:rsidTr="00674FE0">
              <w:tc>
                <w:tcPr>
                  <w:tcW w:w="290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172630" w14:textId="77777777" w:rsidR="00C93D4E" w:rsidRPr="008F6838" w:rsidRDefault="00C93D4E" w:rsidP="00DB468C">
                  <w:pPr>
                    <w:rPr>
                      <w:color w:val="1F497D"/>
                      <w:szCs w:val="22"/>
                      <w:lang w:val="en-GB"/>
                    </w:rPr>
                  </w:pPr>
                  <w:r w:rsidRPr="008F6838">
                    <w:rPr>
                      <w:color w:val="1F497D"/>
                      <w:szCs w:val="22"/>
                      <w:lang w:val="en-GB"/>
                    </w:rPr>
                    <w:t>Borrower E&amp;S management capacity</w:t>
                  </w:r>
                </w:p>
              </w:tc>
              <w:tc>
                <w:tcPr>
                  <w:tcW w:w="2156" w:type="dxa"/>
                  <w:tcBorders>
                    <w:top w:val="nil"/>
                    <w:left w:val="nil"/>
                    <w:bottom w:val="single" w:sz="8" w:space="0" w:color="auto"/>
                    <w:right w:val="single" w:sz="8" w:space="0" w:color="auto"/>
                  </w:tcBorders>
                  <w:tcMar>
                    <w:top w:w="0" w:type="dxa"/>
                    <w:left w:w="108" w:type="dxa"/>
                    <w:bottom w:w="0" w:type="dxa"/>
                    <w:right w:w="108" w:type="dxa"/>
                  </w:tcMar>
                  <w:hideMark/>
                </w:tcPr>
                <w:p w14:paraId="6420A49A" w14:textId="77777777" w:rsidR="00C93D4E" w:rsidRPr="008F6838" w:rsidRDefault="00C93D4E" w:rsidP="00DB468C">
                  <w:pPr>
                    <w:rPr>
                      <w:color w:val="1F497D"/>
                      <w:szCs w:val="22"/>
                      <w:lang w:val="en-GB"/>
                    </w:rPr>
                  </w:pPr>
                  <w:r w:rsidRPr="008F6838">
                    <w:rPr>
                      <w:color w:val="1F497D"/>
                      <w:szCs w:val="22"/>
                      <w:lang w:val="en-GB"/>
                    </w:rPr>
                    <w:t>Medium / Moderate</w:t>
                  </w:r>
                </w:p>
              </w:tc>
              <w:tc>
                <w:tcPr>
                  <w:tcW w:w="3713" w:type="dxa"/>
                  <w:tcBorders>
                    <w:top w:val="nil"/>
                    <w:left w:val="nil"/>
                    <w:bottom w:val="single" w:sz="8" w:space="0" w:color="auto"/>
                    <w:right w:val="single" w:sz="8" w:space="0" w:color="auto"/>
                  </w:tcBorders>
                  <w:tcMar>
                    <w:top w:w="0" w:type="dxa"/>
                    <w:left w:w="108" w:type="dxa"/>
                    <w:bottom w:w="0" w:type="dxa"/>
                    <w:right w:w="108" w:type="dxa"/>
                  </w:tcMar>
                  <w:hideMark/>
                </w:tcPr>
                <w:p w14:paraId="53578561" w14:textId="77777777" w:rsidR="00C93D4E" w:rsidRPr="008F6838" w:rsidRDefault="00C93D4E" w:rsidP="00DB468C">
                  <w:pPr>
                    <w:rPr>
                      <w:color w:val="1F497D"/>
                      <w:szCs w:val="22"/>
                      <w:lang w:val="en-GB"/>
                    </w:rPr>
                  </w:pPr>
                  <w:r w:rsidRPr="008F6838">
                    <w:rPr>
                      <w:color w:val="1F497D"/>
                      <w:szCs w:val="22"/>
                      <w:lang w:val="en-GB"/>
                    </w:rPr>
                    <w:t xml:space="preserve">Borrower capacity to manage environmental and social risks is </w:t>
                  </w:r>
                  <w:r w:rsidRPr="008F6838">
                    <w:rPr>
                      <w:color w:val="1F497D"/>
                      <w:szCs w:val="22"/>
                      <w:lang w:val="en-GB"/>
                    </w:rPr>
                    <w:lastRenderedPageBreak/>
                    <w:t>assessed during due diligence. Action will be agreed as necessary.</w:t>
                  </w:r>
                </w:p>
              </w:tc>
            </w:tr>
            <w:tr w:rsidR="00C93D4E" w:rsidRPr="001319A3" w14:paraId="1B794399" w14:textId="77777777" w:rsidTr="00674FE0">
              <w:tc>
                <w:tcPr>
                  <w:tcW w:w="290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F85B371" w14:textId="77777777" w:rsidR="00C93D4E" w:rsidRPr="008F6838" w:rsidRDefault="00C93D4E" w:rsidP="00DB468C">
                  <w:pPr>
                    <w:rPr>
                      <w:color w:val="1F497D"/>
                      <w:szCs w:val="22"/>
                      <w:lang w:val="en-GB"/>
                    </w:rPr>
                  </w:pPr>
                  <w:r w:rsidRPr="008F6838">
                    <w:rPr>
                      <w:color w:val="1F497D"/>
                      <w:szCs w:val="22"/>
                      <w:lang w:val="en-GB"/>
                    </w:rPr>
                    <w:lastRenderedPageBreak/>
                    <w:t>Occupational health and safety</w:t>
                  </w:r>
                </w:p>
              </w:tc>
              <w:tc>
                <w:tcPr>
                  <w:tcW w:w="2156" w:type="dxa"/>
                  <w:tcBorders>
                    <w:top w:val="nil"/>
                    <w:left w:val="nil"/>
                    <w:bottom w:val="single" w:sz="8" w:space="0" w:color="auto"/>
                    <w:right w:val="single" w:sz="8" w:space="0" w:color="auto"/>
                  </w:tcBorders>
                  <w:tcMar>
                    <w:top w:w="0" w:type="dxa"/>
                    <w:left w:w="108" w:type="dxa"/>
                    <w:bottom w:w="0" w:type="dxa"/>
                    <w:right w:w="108" w:type="dxa"/>
                  </w:tcMar>
                </w:tcPr>
                <w:p w14:paraId="5741D642" w14:textId="77777777" w:rsidR="00C93D4E" w:rsidRPr="008F6838" w:rsidRDefault="00C93D4E" w:rsidP="00DB468C">
                  <w:pPr>
                    <w:rPr>
                      <w:color w:val="1F497D"/>
                      <w:szCs w:val="22"/>
                      <w:lang w:val="en-GB"/>
                    </w:rPr>
                  </w:pPr>
                  <w:r w:rsidRPr="008F6838">
                    <w:rPr>
                      <w:color w:val="1F497D"/>
                      <w:szCs w:val="22"/>
                      <w:lang w:val="en-GB"/>
                    </w:rPr>
                    <w:t>Medium / Moderate (potentially, depending on the context)</w:t>
                  </w:r>
                </w:p>
              </w:tc>
              <w:tc>
                <w:tcPr>
                  <w:tcW w:w="3713" w:type="dxa"/>
                  <w:tcBorders>
                    <w:top w:val="nil"/>
                    <w:left w:val="nil"/>
                    <w:bottom w:val="single" w:sz="8" w:space="0" w:color="auto"/>
                    <w:right w:val="single" w:sz="8" w:space="0" w:color="auto"/>
                  </w:tcBorders>
                  <w:tcMar>
                    <w:top w:w="0" w:type="dxa"/>
                    <w:left w:w="108" w:type="dxa"/>
                    <w:bottom w:w="0" w:type="dxa"/>
                    <w:right w:w="108" w:type="dxa"/>
                  </w:tcMar>
                </w:tcPr>
                <w:p w14:paraId="13C58483" w14:textId="77777777" w:rsidR="00C93D4E" w:rsidRPr="008F6838" w:rsidRDefault="00C93D4E" w:rsidP="00DB468C">
                  <w:pPr>
                    <w:rPr>
                      <w:color w:val="1F497D"/>
                      <w:szCs w:val="22"/>
                      <w:lang w:val="en-GB"/>
                    </w:rPr>
                  </w:pPr>
                  <w:r w:rsidRPr="008F6838">
                    <w:rPr>
                      <w:color w:val="1F497D"/>
                      <w:szCs w:val="22"/>
                      <w:lang w:val="en-GB"/>
                    </w:rPr>
                    <w:t xml:space="preserve">Due diligence will assess risk to employees from, including normal operations and potential accident scenarios. Health and safety management systems and plans will be developed as needed. </w:t>
                  </w:r>
                </w:p>
              </w:tc>
            </w:tr>
            <w:tr w:rsidR="00C93D4E" w:rsidRPr="001319A3" w14:paraId="398162A4" w14:textId="77777777" w:rsidTr="00674FE0">
              <w:tc>
                <w:tcPr>
                  <w:tcW w:w="290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6230C4B" w14:textId="77777777" w:rsidR="00C93D4E" w:rsidRPr="008F6838" w:rsidRDefault="00C93D4E" w:rsidP="00DB468C">
                  <w:pPr>
                    <w:rPr>
                      <w:color w:val="1F497D"/>
                      <w:szCs w:val="22"/>
                      <w:lang w:val="en-GB"/>
                    </w:rPr>
                  </w:pPr>
                  <w:r w:rsidRPr="008F6838">
                    <w:rPr>
                      <w:color w:val="1F497D"/>
                      <w:szCs w:val="22"/>
                      <w:lang w:val="en-GB"/>
                    </w:rPr>
                    <w:t xml:space="preserve">Air Emissions, ground or surface water pollution </w:t>
                  </w:r>
                </w:p>
              </w:tc>
              <w:tc>
                <w:tcPr>
                  <w:tcW w:w="2156" w:type="dxa"/>
                  <w:tcBorders>
                    <w:top w:val="nil"/>
                    <w:left w:val="nil"/>
                    <w:bottom w:val="single" w:sz="8" w:space="0" w:color="auto"/>
                    <w:right w:val="single" w:sz="8" w:space="0" w:color="auto"/>
                  </w:tcBorders>
                  <w:tcMar>
                    <w:top w:w="0" w:type="dxa"/>
                    <w:left w:w="108" w:type="dxa"/>
                    <w:bottom w:w="0" w:type="dxa"/>
                    <w:right w:w="108" w:type="dxa"/>
                  </w:tcMar>
                </w:tcPr>
                <w:p w14:paraId="599B4634" w14:textId="77777777" w:rsidR="00C93D4E" w:rsidRPr="008F6838" w:rsidRDefault="00C93D4E" w:rsidP="00DB468C">
                  <w:pPr>
                    <w:rPr>
                      <w:color w:val="1F497D"/>
                      <w:szCs w:val="22"/>
                      <w:lang w:val="en-GB"/>
                    </w:rPr>
                  </w:pPr>
                  <w:r w:rsidRPr="008F6838">
                    <w:rPr>
                      <w:color w:val="1F497D"/>
                      <w:szCs w:val="22"/>
                      <w:lang w:val="en-GB"/>
                    </w:rPr>
                    <w:t>Medium / Moderate</w:t>
                  </w:r>
                </w:p>
              </w:tc>
              <w:tc>
                <w:tcPr>
                  <w:tcW w:w="3713" w:type="dxa"/>
                  <w:tcBorders>
                    <w:top w:val="nil"/>
                    <w:left w:val="nil"/>
                    <w:bottom w:val="single" w:sz="8" w:space="0" w:color="auto"/>
                    <w:right w:val="single" w:sz="8" w:space="0" w:color="auto"/>
                  </w:tcBorders>
                  <w:tcMar>
                    <w:top w:w="0" w:type="dxa"/>
                    <w:left w:w="108" w:type="dxa"/>
                    <w:bottom w:w="0" w:type="dxa"/>
                    <w:right w:w="108" w:type="dxa"/>
                  </w:tcMar>
                </w:tcPr>
                <w:p w14:paraId="34E11222" w14:textId="77777777" w:rsidR="00C93D4E" w:rsidRPr="008F6838" w:rsidRDefault="00C93D4E" w:rsidP="00DB468C">
                  <w:pPr>
                    <w:rPr>
                      <w:color w:val="1F497D"/>
                      <w:szCs w:val="22"/>
                      <w:lang w:val="en-GB"/>
                    </w:rPr>
                  </w:pPr>
                  <w:r w:rsidRPr="008F6838">
                    <w:rPr>
                      <w:color w:val="1F497D"/>
                      <w:szCs w:val="22"/>
                      <w:lang w:val="en-GB"/>
                    </w:rPr>
                    <w:t>EBRD’s environmental and social policy requires compliance with applicable EU standards. Technical solutions are typically available.</w:t>
                  </w:r>
                </w:p>
              </w:tc>
            </w:tr>
            <w:tr w:rsidR="00C93D4E" w:rsidRPr="001319A3" w14:paraId="0E6388E1" w14:textId="77777777" w:rsidTr="00674FE0">
              <w:tc>
                <w:tcPr>
                  <w:tcW w:w="290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3B20193" w14:textId="77777777" w:rsidR="00C93D4E" w:rsidRPr="008F6838" w:rsidRDefault="00C93D4E" w:rsidP="00DB468C">
                  <w:pPr>
                    <w:rPr>
                      <w:color w:val="1F497D"/>
                      <w:szCs w:val="22"/>
                      <w:lang w:val="en-GB"/>
                    </w:rPr>
                  </w:pPr>
                  <w:r w:rsidRPr="008F6838">
                    <w:rPr>
                      <w:color w:val="1F497D"/>
                      <w:szCs w:val="22"/>
                      <w:lang w:val="en-GB"/>
                    </w:rPr>
                    <w:t xml:space="preserve">Community concerns and complaints </w:t>
                  </w:r>
                </w:p>
              </w:tc>
              <w:tc>
                <w:tcPr>
                  <w:tcW w:w="2156" w:type="dxa"/>
                  <w:tcBorders>
                    <w:top w:val="nil"/>
                    <w:left w:val="nil"/>
                    <w:bottom w:val="single" w:sz="8" w:space="0" w:color="auto"/>
                    <w:right w:val="single" w:sz="8" w:space="0" w:color="auto"/>
                  </w:tcBorders>
                  <w:tcMar>
                    <w:top w:w="0" w:type="dxa"/>
                    <w:left w:w="108" w:type="dxa"/>
                    <w:bottom w:w="0" w:type="dxa"/>
                    <w:right w:w="108" w:type="dxa"/>
                  </w:tcMar>
                </w:tcPr>
                <w:p w14:paraId="4EF32FA1" w14:textId="77777777" w:rsidR="00C93D4E" w:rsidRPr="008F6838" w:rsidRDefault="00C93D4E" w:rsidP="00DB468C">
                  <w:pPr>
                    <w:rPr>
                      <w:color w:val="1F497D"/>
                      <w:szCs w:val="22"/>
                      <w:lang w:val="en-GB"/>
                    </w:rPr>
                  </w:pPr>
                  <w:r w:rsidRPr="008F6838">
                    <w:rPr>
                      <w:color w:val="1F497D"/>
                      <w:szCs w:val="22"/>
                      <w:lang w:val="en-GB"/>
                    </w:rPr>
                    <w:t>Medium / Moderate</w:t>
                  </w:r>
                </w:p>
              </w:tc>
              <w:tc>
                <w:tcPr>
                  <w:tcW w:w="3713" w:type="dxa"/>
                  <w:tcBorders>
                    <w:top w:val="nil"/>
                    <w:left w:val="nil"/>
                    <w:bottom w:val="single" w:sz="8" w:space="0" w:color="auto"/>
                    <w:right w:val="single" w:sz="8" w:space="0" w:color="auto"/>
                  </w:tcBorders>
                  <w:tcMar>
                    <w:top w:w="0" w:type="dxa"/>
                    <w:left w:w="108" w:type="dxa"/>
                    <w:bottom w:w="0" w:type="dxa"/>
                    <w:right w:w="108" w:type="dxa"/>
                  </w:tcMar>
                </w:tcPr>
                <w:p w14:paraId="62771B69" w14:textId="77777777" w:rsidR="00C93D4E" w:rsidRPr="008F6838" w:rsidRDefault="00C93D4E" w:rsidP="00DB468C">
                  <w:pPr>
                    <w:rPr>
                      <w:color w:val="1F497D"/>
                      <w:szCs w:val="22"/>
                      <w:lang w:val="en-GB"/>
                    </w:rPr>
                  </w:pPr>
                  <w:r w:rsidRPr="008F6838">
                    <w:rPr>
                      <w:color w:val="1F497D"/>
                      <w:szCs w:val="22"/>
                      <w:lang w:val="en-GB"/>
                    </w:rPr>
                    <w:t>Borrowers will be required to develop Stakeholder Engagement Plans and implement grievance mechanisms. Non-technical summaries can be used to provide information to local communities.</w:t>
                  </w:r>
                </w:p>
              </w:tc>
            </w:tr>
          </w:tbl>
          <w:p w14:paraId="1B86CB46" w14:textId="77777777" w:rsidR="00C93D4E" w:rsidRPr="008F6838" w:rsidRDefault="00C93D4E" w:rsidP="00DB468C">
            <w:pPr>
              <w:rPr>
                <w:color w:val="1F497D"/>
                <w:szCs w:val="22"/>
                <w:lang w:val="en-GB"/>
              </w:rPr>
            </w:pPr>
          </w:p>
        </w:tc>
      </w:tr>
    </w:tbl>
    <w:p w14:paraId="5C6422FA" w14:textId="1F8E17D7" w:rsidR="00C93D4E" w:rsidRPr="008F6838" w:rsidRDefault="00C93D4E" w:rsidP="00DB468C">
      <w:pPr>
        <w:rPr>
          <w:rFonts w:asciiTheme="majorHAnsi" w:hAnsiTheme="majorHAnsi" w:cstheme="majorHAnsi"/>
          <w:b/>
          <w:szCs w:val="22"/>
          <w:lang w:val="en-GB"/>
        </w:rPr>
        <w:sectPr w:rsidR="00C93D4E" w:rsidRPr="008F6838" w:rsidSect="00C93D4E">
          <w:pgSz w:w="15840" w:h="12240" w:orient="landscape"/>
          <w:pgMar w:top="1800" w:right="1440" w:bottom="1800" w:left="1440" w:header="720" w:footer="720" w:gutter="0"/>
          <w:cols w:space="720"/>
          <w:docGrid w:linePitch="360"/>
        </w:sectPr>
      </w:pPr>
    </w:p>
    <w:bookmarkStart w:id="63" w:name="_heading=h.lnxbz9" w:colFirst="0" w:colLast="0"/>
    <w:bookmarkEnd w:id="63"/>
    <w:p w14:paraId="6D4ECA18" w14:textId="370CF933" w:rsidR="00B01E7C" w:rsidRPr="00687AC4" w:rsidRDefault="003672B6" w:rsidP="00DB468C">
      <w:pPr>
        <w:pStyle w:val="Heading2"/>
      </w:pPr>
      <w:sdt>
        <w:sdtPr>
          <w:rPr>
            <w:b w:val="0"/>
            <w:iCs w:val="0"/>
            <w:caps w:val="0"/>
            <w:szCs w:val="22"/>
            <w:lang w:val="en-GB"/>
          </w:rPr>
          <w:tag w:val="goog_rdk_75"/>
          <w:id w:val="-1260676019"/>
          <w:showingPlcHdr/>
        </w:sdtPr>
        <w:sdtEndPr>
          <w:rPr>
            <w:b/>
            <w:iCs/>
            <w:caps/>
            <w:szCs w:val="24"/>
            <w:lang w:val="x-none"/>
          </w:rPr>
        </w:sdtEndPr>
        <w:sdtContent>
          <w:r w:rsidR="000D3863" w:rsidRPr="00687AC4">
            <w:t xml:space="preserve">    </w:t>
          </w:r>
          <w:bookmarkStart w:id="64" w:name="_Toc62554504"/>
          <w:r w:rsidR="000D3863" w:rsidRPr="00687AC4">
            <w:t xml:space="preserve"> </w:t>
          </w:r>
        </w:sdtContent>
      </w:sdt>
      <w:r w:rsidR="00514FBB" w:rsidRPr="00687AC4">
        <w:t>ANNEX Q: ACRONYMS AND ABBREVIATIONS</w:t>
      </w:r>
      <w:bookmarkEnd w:id="64"/>
    </w:p>
    <w:p w14:paraId="059CD7FE" w14:textId="77777777" w:rsidR="00EA1674" w:rsidRPr="008F6838" w:rsidRDefault="00EA1674" w:rsidP="00EA1674">
      <w:pPr>
        <w:pStyle w:val="paragraph"/>
        <w:spacing w:before="0" w:beforeAutospacing="0" w:after="0" w:afterAutospacing="0"/>
        <w:textAlignment w:val="baseline"/>
        <w:rPr>
          <w:rStyle w:val="normaltextrun"/>
          <w:color w:val="000000"/>
          <w:szCs w:val="22"/>
          <w:lang w:val="en-GB"/>
        </w:rPr>
      </w:pPr>
    </w:p>
    <w:p w14:paraId="6D16CD5D" w14:textId="2AF5968E" w:rsidR="00EA1674" w:rsidRPr="008F6838" w:rsidRDefault="00EA1674" w:rsidP="00EA1674">
      <w:pPr>
        <w:pStyle w:val="paragraph"/>
        <w:spacing w:before="0" w:beforeAutospacing="0" w:after="0" w:afterAutospacing="0"/>
        <w:textAlignment w:val="baseline"/>
        <w:rPr>
          <w:rStyle w:val="normaltextrun"/>
          <w:color w:val="000000"/>
          <w:szCs w:val="22"/>
          <w:lang w:val="en-GB"/>
        </w:rPr>
      </w:pPr>
      <w:r w:rsidRPr="008F6838">
        <w:rPr>
          <w:rStyle w:val="normaltextrun"/>
          <w:color w:val="000000"/>
          <w:szCs w:val="22"/>
          <w:lang w:val="en-GB"/>
        </w:rPr>
        <w:t>AB</w:t>
      </w:r>
      <w:r w:rsidRPr="008F6838">
        <w:rPr>
          <w:rStyle w:val="normaltextrun"/>
          <w:color w:val="000000"/>
          <w:szCs w:val="22"/>
          <w:lang w:val="en-GB"/>
        </w:rPr>
        <w:tab/>
      </w:r>
      <w:r w:rsidRPr="008F6838">
        <w:rPr>
          <w:rStyle w:val="normaltextrun"/>
          <w:color w:val="000000"/>
          <w:szCs w:val="22"/>
          <w:lang w:val="en-GB"/>
        </w:rPr>
        <w:tab/>
      </w:r>
      <w:r w:rsidR="00CC07C9" w:rsidRPr="008F6838">
        <w:rPr>
          <w:rStyle w:val="normaltextrun"/>
          <w:color w:val="000000"/>
          <w:szCs w:val="22"/>
          <w:lang w:val="en-GB"/>
        </w:rPr>
        <w:t>Advisory</w:t>
      </w:r>
      <w:r w:rsidRPr="008F6838">
        <w:rPr>
          <w:rStyle w:val="normaltextrun"/>
          <w:color w:val="000000"/>
          <w:szCs w:val="22"/>
          <w:lang w:val="en-GB"/>
        </w:rPr>
        <w:t xml:space="preserve"> Board</w:t>
      </w:r>
    </w:p>
    <w:p w14:paraId="1ED15B6E" w14:textId="77777777" w:rsidR="00EA1674" w:rsidRPr="008F6838" w:rsidRDefault="00EA1674" w:rsidP="00EA1674">
      <w:pPr>
        <w:pStyle w:val="paragraph"/>
        <w:spacing w:before="0" w:beforeAutospacing="0" w:after="0" w:afterAutospacing="0"/>
        <w:textAlignment w:val="baseline"/>
        <w:rPr>
          <w:rStyle w:val="normaltextrun"/>
          <w:color w:val="000000"/>
          <w:szCs w:val="22"/>
          <w:lang w:val="en-GB"/>
        </w:rPr>
      </w:pPr>
      <w:r w:rsidRPr="008F6838">
        <w:rPr>
          <w:rStyle w:val="normaltextrun"/>
          <w:color w:val="000000"/>
          <w:szCs w:val="22"/>
          <w:lang w:val="en-GB"/>
        </w:rPr>
        <w:t>AC</w:t>
      </w:r>
      <w:r w:rsidRPr="008F6838">
        <w:rPr>
          <w:rStyle w:val="normaltextrun"/>
          <w:color w:val="000000"/>
          <w:szCs w:val="22"/>
          <w:lang w:val="en-GB"/>
        </w:rPr>
        <w:tab/>
      </w:r>
      <w:r w:rsidRPr="008F6838">
        <w:rPr>
          <w:rStyle w:val="normaltextrun"/>
          <w:color w:val="000000"/>
          <w:szCs w:val="22"/>
          <w:lang w:val="en-GB"/>
        </w:rPr>
        <w:tab/>
        <w:t>Alternate Current</w:t>
      </w:r>
    </w:p>
    <w:p w14:paraId="60AD3B23" w14:textId="77777777" w:rsidR="00EA1674" w:rsidRPr="008F6838" w:rsidRDefault="00EA1674" w:rsidP="00EA1674">
      <w:pPr>
        <w:pStyle w:val="paragraph"/>
        <w:spacing w:before="0" w:beforeAutospacing="0" w:after="0" w:afterAutospacing="0"/>
        <w:textAlignment w:val="baseline"/>
        <w:rPr>
          <w:color w:val="000000"/>
          <w:szCs w:val="22"/>
          <w:lang w:val="en-GB"/>
        </w:rPr>
      </w:pPr>
      <w:r w:rsidRPr="008F6838">
        <w:rPr>
          <w:rStyle w:val="normaltextrun"/>
          <w:color w:val="000000"/>
          <w:szCs w:val="22"/>
          <w:lang w:val="en-GB"/>
        </w:rPr>
        <w:t>AUC</w:t>
      </w:r>
      <w:r w:rsidRPr="008F6838">
        <w:rPr>
          <w:rStyle w:val="normaltextrun"/>
          <w:color w:val="000000"/>
          <w:szCs w:val="22"/>
          <w:lang w:val="en-GB"/>
        </w:rPr>
        <w:tab/>
      </w:r>
      <w:r w:rsidRPr="008F6838">
        <w:rPr>
          <w:rStyle w:val="normaltextrun"/>
          <w:color w:val="000000"/>
          <w:szCs w:val="22"/>
          <w:lang w:val="en-GB"/>
        </w:rPr>
        <w:tab/>
      </w:r>
      <w:r w:rsidRPr="008F6838">
        <w:rPr>
          <w:color w:val="000000"/>
          <w:szCs w:val="22"/>
          <w:lang w:val="en-GB"/>
        </w:rPr>
        <w:t>Association of Ukrainian Cities</w:t>
      </w:r>
    </w:p>
    <w:p w14:paraId="70C2A60C" w14:textId="77777777" w:rsidR="00EA1674" w:rsidRPr="008F6838" w:rsidRDefault="00EA1674" w:rsidP="00EA1674">
      <w:pPr>
        <w:pStyle w:val="paragraph"/>
        <w:spacing w:before="0" w:beforeAutospacing="0" w:after="0" w:afterAutospacing="0"/>
        <w:textAlignment w:val="baseline"/>
        <w:rPr>
          <w:rStyle w:val="normaltextrun"/>
          <w:color w:val="000000"/>
          <w:szCs w:val="22"/>
          <w:lang w:val="en-GB"/>
        </w:rPr>
      </w:pPr>
      <w:r w:rsidRPr="008F6838">
        <w:rPr>
          <w:color w:val="000000"/>
          <w:szCs w:val="22"/>
          <w:lang w:val="en-GB"/>
        </w:rPr>
        <w:t>AVERE</w:t>
      </w:r>
      <w:r w:rsidRPr="008F6838">
        <w:rPr>
          <w:color w:val="000000"/>
          <w:szCs w:val="22"/>
          <w:lang w:val="en-GB"/>
        </w:rPr>
        <w:tab/>
        <w:t>European Association for Electromobility, Sustainable Transport and Infrastructure</w:t>
      </w:r>
    </w:p>
    <w:p w14:paraId="76690F9F" w14:textId="77777777" w:rsidR="00EA1674" w:rsidRPr="008F6838" w:rsidRDefault="00EA1674" w:rsidP="00EA1674">
      <w:pPr>
        <w:pStyle w:val="paragraph"/>
        <w:spacing w:before="0" w:beforeAutospacing="0" w:after="0" w:afterAutospacing="0"/>
        <w:textAlignment w:val="baseline"/>
        <w:rPr>
          <w:szCs w:val="22"/>
          <w:lang w:val="en-GB"/>
        </w:rPr>
      </w:pPr>
      <w:r w:rsidRPr="008F6838">
        <w:rPr>
          <w:szCs w:val="22"/>
          <w:lang w:val="en-GB"/>
        </w:rPr>
        <w:t>CASE</w:t>
      </w:r>
      <w:r w:rsidRPr="008F6838">
        <w:rPr>
          <w:szCs w:val="22"/>
          <w:lang w:val="en-GB"/>
        </w:rPr>
        <w:tab/>
      </w:r>
      <w:r w:rsidRPr="008F6838">
        <w:rPr>
          <w:szCs w:val="22"/>
          <w:lang w:val="en-GB"/>
        </w:rPr>
        <w:tab/>
        <w:t>Climate package for a Stable Economy</w:t>
      </w:r>
    </w:p>
    <w:p w14:paraId="37892AF1" w14:textId="77777777" w:rsidR="00EA1674" w:rsidRPr="008F6838" w:rsidRDefault="00EA1674" w:rsidP="00EA1674">
      <w:pPr>
        <w:pStyle w:val="paragraph"/>
        <w:spacing w:before="0" w:beforeAutospacing="0" w:after="0" w:afterAutospacing="0"/>
        <w:textAlignment w:val="baseline"/>
        <w:rPr>
          <w:rStyle w:val="normaltextrun"/>
          <w:color w:val="000000"/>
          <w:szCs w:val="22"/>
          <w:lang w:val="en-GB"/>
        </w:rPr>
      </w:pPr>
      <w:r w:rsidRPr="008F6838">
        <w:rPr>
          <w:szCs w:val="22"/>
          <w:lang w:val="en-GB"/>
        </w:rPr>
        <w:t>CEDAW</w:t>
      </w:r>
      <w:r w:rsidRPr="008F6838">
        <w:rPr>
          <w:szCs w:val="22"/>
          <w:lang w:val="en-GB"/>
        </w:rPr>
        <w:tab/>
        <w:t>Convention on the Elimination of All Forms of Discrimination against Women</w:t>
      </w:r>
    </w:p>
    <w:p w14:paraId="244133D9" w14:textId="77777777" w:rsidR="00EA1674" w:rsidRPr="008F6838" w:rsidRDefault="00EA1674" w:rsidP="00EA1674">
      <w:pPr>
        <w:pStyle w:val="paragraph"/>
        <w:spacing w:before="0" w:beforeAutospacing="0" w:after="0" w:afterAutospacing="0"/>
        <w:textAlignment w:val="baseline"/>
        <w:rPr>
          <w:rStyle w:val="eop"/>
          <w:color w:val="000000"/>
          <w:szCs w:val="22"/>
          <w:lang w:val="en-GB"/>
        </w:rPr>
      </w:pPr>
      <w:r w:rsidRPr="008F6838">
        <w:rPr>
          <w:rStyle w:val="normaltextrun"/>
          <w:color w:val="000000"/>
          <w:szCs w:val="22"/>
          <w:lang w:val="en-GB"/>
        </w:rPr>
        <w:t>CO</w:t>
      </w:r>
      <w:r w:rsidRPr="008F6838">
        <w:rPr>
          <w:rStyle w:val="normaltextrun"/>
          <w:color w:val="000000"/>
          <w:szCs w:val="22"/>
          <w:vertAlign w:val="subscript"/>
          <w:lang w:val="en-GB"/>
        </w:rPr>
        <w:t>2e</w:t>
      </w:r>
      <w:r w:rsidRPr="008F6838">
        <w:rPr>
          <w:rStyle w:val="normaltextrun"/>
          <w:color w:val="000000"/>
          <w:szCs w:val="22"/>
          <w:vertAlign w:val="subscript"/>
          <w:lang w:val="en-GB"/>
        </w:rPr>
        <w:tab/>
      </w:r>
      <w:r w:rsidRPr="008F6838">
        <w:rPr>
          <w:rStyle w:val="normaltextrun"/>
          <w:color w:val="000000"/>
          <w:szCs w:val="22"/>
          <w:vertAlign w:val="subscript"/>
          <w:lang w:val="en-GB"/>
        </w:rPr>
        <w:tab/>
      </w:r>
      <w:r w:rsidRPr="008F6838">
        <w:rPr>
          <w:rStyle w:val="normaltextrun"/>
          <w:color w:val="000000"/>
          <w:szCs w:val="22"/>
          <w:lang w:val="en-GB"/>
        </w:rPr>
        <w:t>CO</w:t>
      </w:r>
      <w:r w:rsidRPr="008F6838">
        <w:rPr>
          <w:rStyle w:val="normaltextrun"/>
          <w:color w:val="000000"/>
          <w:szCs w:val="22"/>
          <w:vertAlign w:val="subscript"/>
          <w:lang w:val="en-GB"/>
        </w:rPr>
        <w:t>2</w:t>
      </w:r>
      <w:r w:rsidRPr="008F6838">
        <w:rPr>
          <w:rStyle w:val="normaltextrun"/>
          <w:color w:val="000000"/>
          <w:szCs w:val="22"/>
          <w:lang w:val="en-GB"/>
        </w:rPr>
        <w:t> equivalent</w:t>
      </w:r>
      <w:r w:rsidRPr="008F6838">
        <w:rPr>
          <w:rStyle w:val="eop"/>
          <w:color w:val="000000"/>
          <w:szCs w:val="22"/>
          <w:lang w:val="en-GB"/>
        </w:rPr>
        <w:t> </w:t>
      </w:r>
    </w:p>
    <w:p w14:paraId="746ECC91" w14:textId="77777777" w:rsidR="00EA1674" w:rsidRPr="008F6838" w:rsidRDefault="00EA1674" w:rsidP="00EA1674">
      <w:pPr>
        <w:pStyle w:val="paragraph"/>
        <w:spacing w:before="0" w:beforeAutospacing="0" w:after="0" w:afterAutospacing="0"/>
        <w:textAlignment w:val="baseline"/>
        <w:rPr>
          <w:color w:val="000000"/>
          <w:szCs w:val="22"/>
          <w:lang w:val="en-GB"/>
        </w:rPr>
      </w:pPr>
      <w:r w:rsidRPr="008F6838">
        <w:rPr>
          <w:rStyle w:val="eop"/>
          <w:color w:val="000000"/>
          <w:szCs w:val="22"/>
          <w:lang w:val="en-GB"/>
        </w:rPr>
        <w:t>CGTN</w:t>
      </w:r>
      <w:r w:rsidRPr="008F6838">
        <w:rPr>
          <w:rStyle w:val="eop"/>
          <w:color w:val="000000"/>
          <w:szCs w:val="22"/>
          <w:lang w:val="en-GB"/>
        </w:rPr>
        <w:tab/>
      </w:r>
      <w:r w:rsidRPr="008F6838">
        <w:rPr>
          <w:rStyle w:val="eop"/>
          <w:color w:val="000000"/>
          <w:szCs w:val="22"/>
          <w:lang w:val="en-GB"/>
        </w:rPr>
        <w:tab/>
      </w:r>
      <w:r w:rsidRPr="008F6838">
        <w:rPr>
          <w:szCs w:val="22"/>
          <w:lang w:val="en-GB"/>
        </w:rPr>
        <w:t>Transboundary Green Transport Network</w:t>
      </w:r>
    </w:p>
    <w:p w14:paraId="59AAD47B" w14:textId="77777777" w:rsidR="00EA1674" w:rsidRPr="008F6838" w:rsidRDefault="00EA1674" w:rsidP="00EA1674">
      <w:pPr>
        <w:pStyle w:val="paragraph"/>
        <w:spacing w:before="0" w:beforeAutospacing="0" w:after="0" w:afterAutospacing="0"/>
        <w:textAlignment w:val="baseline"/>
        <w:rPr>
          <w:rStyle w:val="eop"/>
          <w:color w:val="000000"/>
          <w:szCs w:val="22"/>
          <w:lang w:val="en-GB"/>
        </w:rPr>
      </w:pPr>
      <w:r w:rsidRPr="008F6838">
        <w:rPr>
          <w:rStyle w:val="normaltextrun"/>
          <w:color w:val="000000"/>
          <w:szCs w:val="22"/>
          <w:lang w:val="en-GB"/>
        </w:rPr>
        <w:t>CTA</w:t>
      </w:r>
      <w:r w:rsidRPr="008F6838">
        <w:rPr>
          <w:rStyle w:val="normaltextrun"/>
          <w:color w:val="000000"/>
          <w:szCs w:val="22"/>
          <w:lang w:val="en-GB"/>
        </w:rPr>
        <w:tab/>
      </w:r>
      <w:r w:rsidRPr="008F6838">
        <w:rPr>
          <w:rStyle w:val="normaltextrun"/>
          <w:color w:val="000000"/>
          <w:szCs w:val="22"/>
          <w:lang w:val="en-GB"/>
        </w:rPr>
        <w:tab/>
        <w:t>Chief Technical Advisor</w:t>
      </w:r>
      <w:r w:rsidRPr="008F6838">
        <w:rPr>
          <w:rStyle w:val="eop"/>
          <w:color w:val="000000"/>
          <w:szCs w:val="22"/>
          <w:lang w:val="en-GB"/>
        </w:rPr>
        <w:t> </w:t>
      </w:r>
    </w:p>
    <w:p w14:paraId="09A64BA1" w14:textId="77777777" w:rsidR="00EA1674" w:rsidRPr="008F6838" w:rsidRDefault="00EA1674" w:rsidP="00EA1674">
      <w:pPr>
        <w:pStyle w:val="paragraph"/>
        <w:spacing w:before="0" w:beforeAutospacing="0" w:after="0" w:afterAutospacing="0"/>
        <w:textAlignment w:val="baseline"/>
        <w:rPr>
          <w:szCs w:val="22"/>
          <w:lang w:val="en-GB"/>
        </w:rPr>
      </w:pPr>
      <w:r w:rsidRPr="008F6838">
        <w:rPr>
          <w:rStyle w:val="eop"/>
          <w:color w:val="000000"/>
          <w:szCs w:val="22"/>
          <w:lang w:val="en-GB"/>
        </w:rPr>
        <w:t>CPO</w:t>
      </w:r>
      <w:r w:rsidRPr="008F6838">
        <w:rPr>
          <w:rStyle w:val="eop"/>
          <w:color w:val="000000"/>
          <w:szCs w:val="22"/>
          <w:lang w:val="en-GB"/>
        </w:rPr>
        <w:tab/>
      </w:r>
      <w:r w:rsidRPr="008F6838">
        <w:rPr>
          <w:rStyle w:val="eop"/>
          <w:color w:val="000000"/>
          <w:szCs w:val="22"/>
          <w:lang w:val="en-GB"/>
        </w:rPr>
        <w:tab/>
      </w:r>
      <w:r w:rsidRPr="008F6838">
        <w:rPr>
          <w:szCs w:val="22"/>
          <w:lang w:val="en-GB"/>
        </w:rPr>
        <w:t>Charge Point Operator</w:t>
      </w:r>
    </w:p>
    <w:p w14:paraId="4BB003E7" w14:textId="77777777" w:rsidR="00EA1674" w:rsidRPr="008F6838" w:rsidRDefault="00EA1674" w:rsidP="00EA1674">
      <w:pPr>
        <w:pStyle w:val="paragraph"/>
        <w:spacing w:before="0" w:beforeAutospacing="0" w:after="0" w:afterAutospacing="0"/>
        <w:textAlignment w:val="baseline"/>
        <w:rPr>
          <w:szCs w:val="22"/>
          <w:lang w:val="en-GB"/>
        </w:rPr>
      </w:pPr>
      <w:r w:rsidRPr="008F6838">
        <w:rPr>
          <w:szCs w:val="22"/>
          <w:lang w:val="en-GB"/>
        </w:rPr>
        <w:t>DSO</w:t>
      </w:r>
      <w:r w:rsidRPr="008F6838">
        <w:rPr>
          <w:szCs w:val="22"/>
          <w:lang w:val="en-GB"/>
        </w:rPr>
        <w:tab/>
      </w:r>
      <w:r w:rsidRPr="008F6838">
        <w:rPr>
          <w:szCs w:val="22"/>
          <w:lang w:val="en-GB"/>
        </w:rPr>
        <w:tab/>
        <w:t>Distribution System Operator</w:t>
      </w:r>
    </w:p>
    <w:p w14:paraId="3A929966" w14:textId="77777777" w:rsidR="00EA1674" w:rsidRPr="008F6838" w:rsidRDefault="00EA1674" w:rsidP="00EA1674">
      <w:pPr>
        <w:pStyle w:val="paragraph"/>
        <w:spacing w:before="0" w:beforeAutospacing="0" w:after="0" w:afterAutospacing="0"/>
        <w:textAlignment w:val="baseline"/>
        <w:rPr>
          <w:rStyle w:val="normaltextrun"/>
          <w:color w:val="000000"/>
          <w:szCs w:val="22"/>
          <w:lang w:val="en-GB"/>
        </w:rPr>
      </w:pPr>
      <w:r w:rsidRPr="008F6838">
        <w:rPr>
          <w:rStyle w:val="normaltextrun"/>
          <w:color w:val="000000"/>
          <w:szCs w:val="22"/>
          <w:lang w:val="en-GB"/>
        </w:rPr>
        <w:t>DC</w:t>
      </w:r>
      <w:r w:rsidRPr="008F6838">
        <w:rPr>
          <w:rStyle w:val="normaltextrun"/>
          <w:color w:val="000000"/>
          <w:szCs w:val="22"/>
          <w:lang w:val="en-GB"/>
        </w:rPr>
        <w:tab/>
      </w:r>
      <w:r w:rsidRPr="008F6838">
        <w:rPr>
          <w:rStyle w:val="normaltextrun"/>
          <w:color w:val="000000"/>
          <w:szCs w:val="22"/>
          <w:lang w:val="en-GB"/>
        </w:rPr>
        <w:tab/>
        <w:t>Direct Current</w:t>
      </w:r>
    </w:p>
    <w:p w14:paraId="2513A7C9" w14:textId="77777777" w:rsidR="00EA1674" w:rsidRPr="008F6838" w:rsidRDefault="00EA1674" w:rsidP="00EA1674">
      <w:pPr>
        <w:pStyle w:val="paragraph"/>
        <w:spacing w:before="0" w:beforeAutospacing="0" w:after="0" w:afterAutospacing="0"/>
        <w:textAlignment w:val="baseline"/>
        <w:rPr>
          <w:rStyle w:val="normaltextrun"/>
          <w:color w:val="000000"/>
          <w:szCs w:val="22"/>
          <w:lang w:val="en-GB"/>
        </w:rPr>
      </w:pPr>
      <w:r w:rsidRPr="008F6838">
        <w:rPr>
          <w:rStyle w:val="normaltextrun"/>
          <w:color w:val="000000"/>
          <w:szCs w:val="22"/>
          <w:lang w:val="en-GB"/>
        </w:rPr>
        <w:t>E2C2</w:t>
      </w:r>
      <w:r w:rsidRPr="008F6838">
        <w:rPr>
          <w:rStyle w:val="normaltextrun"/>
          <w:color w:val="000000"/>
          <w:szCs w:val="22"/>
          <w:lang w:val="en-GB"/>
        </w:rPr>
        <w:tab/>
      </w:r>
      <w:r w:rsidRPr="008F6838">
        <w:rPr>
          <w:rStyle w:val="normaltextrun"/>
          <w:color w:val="000000"/>
          <w:szCs w:val="22"/>
          <w:lang w:val="en-GB"/>
        </w:rPr>
        <w:tab/>
      </w:r>
      <w:r w:rsidRPr="008F6838">
        <w:rPr>
          <w:szCs w:val="22"/>
          <w:lang w:val="en-GB"/>
        </w:rPr>
        <w:t>Energy Efficiency and Climate Change</w:t>
      </w:r>
    </w:p>
    <w:p w14:paraId="7E1899AA" w14:textId="77777777" w:rsidR="00EA1674" w:rsidRPr="008F6838" w:rsidRDefault="00EA1674" w:rsidP="00EA1674">
      <w:pPr>
        <w:pStyle w:val="paragraph"/>
        <w:spacing w:before="0" w:beforeAutospacing="0" w:after="0" w:afterAutospacing="0"/>
        <w:textAlignment w:val="baseline"/>
        <w:rPr>
          <w:rStyle w:val="normaltextrun"/>
          <w:color w:val="000000"/>
          <w:szCs w:val="22"/>
          <w:lang w:val="en-GB"/>
        </w:rPr>
      </w:pPr>
      <w:r w:rsidRPr="008F6838">
        <w:rPr>
          <w:rStyle w:val="eop"/>
          <w:color w:val="000000"/>
          <w:szCs w:val="22"/>
          <w:lang w:val="en-GB"/>
        </w:rPr>
        <w:t>EBRD</w:t>
      </w:r>
      <w:r w:rsidRPr="008F6838">
        <w:rPr>
          <w:rStyle w:val="eop"/>
          <w:color w:val="000000"/>
          <w:szCs w:val="22"/>
          <w:lang w:val="en-GB"/>
        </w:rPr>
        <w:tab/>
      </w:r>
      <w:r w:rsidRPr="008F6838">
        <w:rPr>
          <w:rStyle w:val="eop"/>
          <w:color w:val="000000"/>
          <w:szCs w:val="22"/>
          <w:lang w:val="en-GB"/>
        </w:rPr>
        <w:tab/>
        <w:t>European Bank for Reconstruction and Development</w:t>
      </w:r>
    </w:p>
    <w:p w14:paraId="10CC122F" w14:textId="77777777" w:rsidR="00EA1674" w:rsidRPr="008F6838" w:rsidRDefault="00EA1674" w:rsidP="00EA1674">
      <w:pPr>
        <w:pStyle w:val="paragraph"/>
        <w:spacing w:before="0" w:beforeAutospacing="0" w:after="0" w:afterAutospacing="0"/>
        <w:textAlignment w:val="baseline"/>
        <w:rPr>
          <w:rStyle w:val="normaltextrun"/>
          <w:color w:val="000000"/>
          <w:szCs w:val="22"/>
          <w:lang w:val="en-GB"/>
        </w:rPr>
      </w:pPr>
      <w:r w:rsidRPr="008F6838">
        <w:rPr>
          <w:rStyle w:val="normaltextrun"/>
          <w:color w:val="000000"/>
          <w:szCs w:val="22"/>
          <w:lang w:val="en-GB"/>
        </w:rPr>
        <w:t>EC</w:t>
      </w:r>
      <w:r w:rsidRPr="008F6838">
        <w:rPr>
          <w:rStyle w:val="normaltextrun"/>
          <w:color w:val="000000"/>
          <w:szCs w:val="22"/>
          <w:lang w:val="en-GB"/>
        </w:rPr>
        <w:tab/>
      </w:r>
      <w:r w:rsidRPr="008F6838">
        <w:rPr>
          <w:rStyle w:val="normaltextrun"/>
          <w:color w:val="000000"/>
          <w:szCs w:val="22"/>
          <w:lang w:val="en-GB"/>
        </w:rPr>
        <w:tab/>
        <w:t>European Commission</w:t>
      </w:r>
    </w:p>
    <w:p w14:paraId="7FE25FA0" w14:textId="77777777" w:rsidR="00EA1674" w:rsidRPr="008F6838" w:rsidRDefault="00EA1674" w:rsidP="00EA1674">
      <w:pPr>
        <w:pStyle w:val="paragraph"/>
        <w:spacing w:before="0" w:beforeAutospacing="0" w:after="0" w:afterAutospacing="0"/>
        <w:textAlignment w:val="baseline"/>
        <w:rPr>
          <w:rStyle w:val="eop"/>
          <w:color w:val="000000"/>
          <w:szCs w:val="22"/>
          <w:lang w:val="en-GB"/>
        </w:rPr>
      </w:pPr>
      <w:r w:rsidRPr="008F6838">
        <w:rPr>
          <w:rStyle w:val="normaltextrun"/>
          <w:color w:val="000000"/>
          <w:szCs w:val="22"/>
          <w:lang w:val="en-GB"/>
        </w:rPr>
        <w:t>ELV</w:t>
      </w:r>
      <w:r w:rsidRPr="008F6838">
        <w:rPr>
          <w:rStyle w:val="normaltextrun"/>
          <w:color w:val="000000"/>
          <w:szCs w:val="22"/>
          <w:lang w:val="en-GB"/>
        </w:rPr>
        <w:tab/>
      </w:r>
      <w:r w:rsidRPr="008F6838">
        <w:rPr>
          <w:rStyle w:val="normaltextrun"/>
          <w:color w:val="000000"/>
          <w:szCs w:val="22"/>
          <w:lang w:val="en-GB"/>
        </w:rPr>
        <w:tab/>
        <w:t>End-of-Life Vehicle</w:t>
      </w:r>
      <w:r w:rsidRPr="008F6838">
        <w:rPr>
          <w:rStyle w:val="eop"/>
          <w:color w:val="000000"/>
          <w:szCs w:val="22"/>
          <w:lang w:val="en-GB"/>
        </w:rPr>
        <w:t> </w:t>
      </w:r>
    </w:p>
    <w:p w14:paraId="2A7B7310" w14:textId="77777777" w:rsidR="00EA1674" w:rsidRPr="008F6838" w:rsidRDefault="00EA1674" w:rsidP="00EA1674">
      <w:pPr>
        <w:pStyle w:val="paragraph"/>
        <w:spacing w:before="0" w:beforeAutospacing="0" w:after="0" w:afterAutospacing="0"/>
        <w:textAlignment w:val="baseline"/>
        <w:rPr>
          <w:rStyle w:val="eop"/>
          <w:color w:val="000000"/>
          <w:szCs w:val="22"/>
          <w:lang w:val="en-GB"/>
        </w:rPr>
      </w:pPr>
      <w:r w:rsidRPr="008F6838">
        <w:rPr>
          <w:rStyle w:val="eop"/>
          <w:color w:val="000000"/>
          <w:szCs w:val="22"/>
          <w:lang w:val="en-GB"/>
        </w:rPr>
        <w:t>EOU</w:t>
      </w:r>
      <w:r w:rsidRPr="008F6838">
        <w:rPr>
          <w:rStyle w:val="eop"/>
          <w:color w:val="000000"/>
          <w:szCs w:val="22"/>
          <w:lang w:val="en-GB"/>
        </w:rPr>
        <w:tab/>
      </w:r>
      <w:r w:rsidRPr="008F6838">
        <w:rPr>
          <w:rStyle w:val="eop"/>
          <w:color w:val="000000"/>
          <w:szCs w:val="22"/>
          <w:lang w:val="en-GB"/>
        </w:rPr>
        <w:tab/>
      </w:r>
      <w:r w:rsidRPr="008F6838">
        <w:rPr>
          <w:color w:val="000000"/>
          <w:szCs w:val="22"/>
          <w:lang w:val="en-GB"/>
        </w:rPr>
        <w:t>Environment Programme Evaluation Office</w:t>
      </w:r>
    </w:p>
    <w:p w14:paraId="5CFA030E" w14:textId="77777777" w:rsidR="00EA1674" w:rsidRPr="008F6838" w:rsidRDefault="00EA1674" w:rsidP="00EA1674">
      <w:pPr>
        <w:pStyle w:val="paragraph"/>
        <w:spacing w:before="0" w:beforeAutospacing="0" w:after="0" w:afterAutospacing="0"/>
        <w:textAlignment w:val="baseline"/>
        <w:rPr>
          <w:rStyle w:val="eop"/>
          <w:color w:val="000000"/>
          <w:szCs w:val="22"/>
          <w:lang w:val="en-GB"/>
        </w:rPr>
      </w:pPr>
      <w:r w:rsidRPr="008F6838">
        <w:rPr>
          <w:rStyle w:val="eop"/>
          <w:color w:val="000000"/>
          <w:szCs w:val="22"/>
          <w:lang w:val="en-GB"/>
        </w:rPr>
        <w:t>EPG</w:t>
      </w:r>
      <w:r w:rsidRPr="008F6838">
        <w:rPr>
          <w:rStyle w:val="eop"/>
          <w:color w:val="000000"/>
          <w:szCs w:val="22"/>
          <w:lang w:val="en-GB"/>
        </w:rPr>
        <w:tab/>
      </w:r>
      <w:r w:rsidRPr="008F6838">
        <w:rPr>
          <w:rStyle w:val="eop"/>
          <w:color w:val="000000"/>
          <w:szCs w:val="22"/>
          <w:lang w:val="en-GB"/>
        </w:rPr>
        <w:tab/>
      </w:r>
      <w:r w:rsidRPr="001319A3">
        <w:rPr>
          <w:szCs w:val="22"/>
          <w:lang w:val="en-GB"/>
        </w:rPr>
        <w:t>Economic, Policy and Governance</w:t>
      </w:r>
    </w:p>
    <w:p w14:paraId="7E540C8B" w14:textId="77777777" w:rsidR="00EA1674" w:rsidRPr="008F6838" w:rsidRDefault="00EA1674" w:rsidP="00EA1674">
      <w:pPr>
        <w:pStyle w:val="paragraph"/>
        <w:spacing w:before="0" w:beforeAutospacing="0" w:after="0" w:afterAutospacing="0"/>
        <w:textAlignment w:val="baseline"/>
        <w:rPr>
          <w:rStyle w:val="eop"/>
          <w:color w:val="000000"/>
          <w:szCs w:val="22"/>
          <w:lang w:val="en-GB"/>
        </w:rPr>
      </w:pPr>
      <w:r w:rsidRPr="008F6838">
        <w:rPr>
          <w:rStyle w:val="eop"/>
          <w:color w:val="000000"/>
          <w:szCs w:val="22"/>
          <w:lang w:val="en-GB"/>
        </w:rPr>
        <w:t>EU</w:t>
      </w:r>
      <w:r w:rsidRPr="008F6838">
        <w:rPr>
          <w:rStyle w:val="eop"/>
          <w:color w:val="000000"/>
          <w:szCs w:val="22"/>
          <w:lang w:val="en-GB"/>
        </w:rPr>
        <w:tab/>
      </w:r>
      <w:r w:rsidRPr="008F6838">
        <w:rPr>
          <w:rStyle w:val="eop"/>
          <w:color w:val="000000"/>
          <w:szCs w:val="22"/>
          <w:lang w:val="en-GB"/>
        </w:rPr>
        <w:tab/>
        <w:t>European Union</w:t>
      </w:r>
    </w:p>
    <w:p w14:paraId="7972363D" w14:textId="77777777" w:rsidR="00EA1674" w:rsidRPr="008F6838" w:rsidRDefault="00EA1674" w:rsidP="00EA1674">
      <w:pPr>
        <w:pStyle w:val="paragraph"/>
        <w:spacing w:before="0" w:beforeAutospacing="0" w:after="0" w:afterAutospacing="0"/>
        <w:textAlignment w:val="baseline"/>
        <w:rPr>
          <w:rStyle w:val="eop"/>
          <w:color w:val="000000"/>
          <w:szCs w:val="22"/>
          <w:lang w:val="en-GB"/>
        </w:rPr>
      </w:pPr>
      <w:r w:rsidRPr="008F6838">
        <w:rPr>
          <w:rStyle w:val="eop"/>
          <w:color w:val="000000"/>
          <w:szCs w:val="22"/>
          <w:lang w:val="en-GB"/>
        </w:rPr>
        <w:t>EUEA</w:t>
      </w:r>
      <w:r w:rsidRPr="008F6838">
        <w:rPr>
          <w:rStyle w:val="eop"/>
          <w:color w:val="000000"/>
          <w:szCs w:val="22"/>
          <w:lang w:val="en-GB"/>
        </w:rPr>
        <w:tab/>
      </w:r>
      <w:r w:rsidRPr="008F6838">
        <w:rPr>
          <w:rStyle w:val="eop"/>
          <w:color w:val="000000"/>
          <w:szCs w:val="22"/>
          <w:lang w:val="en-GB"/>
        </w:rPr>
        <w:tab/>
      </w:r>
      <w:r w:rsidRPr="008F6838">
        <w:rPr>
          <w:color w:val="000000"/>
          <w:szCs w:val="22"/>
          <w:lang w:val="en-GB"/>
        </w:rPr>
        <w:t>European-Ukrainian Energy Agency</w:t>
      </w:r>
    </w:p>
    <w:p w14:paraId="2D97CB35" w14:textId="77777777" w:rsidR="00EA1674" w:rsidRPr="008F6838" w:rsidRDefault="00EA1674" w:rsidP="00EA1674">
      <w:pPr>
        <w:pStyle w:val="paragraph"/>
        <w:spacing w:before="0" w:beforeAutospacing="0" w:after="0" w:afterAutospacing="0"/>
        <w:textAlignment w:val="baseline"/>
        <w:rPr>
          <w:szCs w:val="22"/>
          <w:lang w:val="en-GB"/>
        </w:rPr>
      </w:pPr>
      <w:r w:rsidRPr="008F6838">
        <w:rPr>
          <w:rStyle w:val="eop"/>
          <w:color w:val="000000"/>
          <w:szCs w:val="22"/>
          <w:lang w:val="en-GB"/>
        </w:rPr>
        <w:t>EUCARIS</w:t>
      </w:r>
      <w:r w:rsidRPr="008F6838">
        <w:rPr>
          <w:rStyle w:val="eop"/>
          <w:color w:val="000000"/>
          <w:szCs w:val="22"/>
          <w:lang w:val="en-GB"/>
        </w:rPr>
        <w:tab/>
      </w:r>
      <w:r w:rsidRPr="008F6838">
        <w:rPr>
          <w:szCs w:val="22"/>
          <w:lang w:val="en-GB"/>
        </w:rPr>
        <w:t>European Car and Driving License Information System</w:t>
      </w:r>
    </w:p>
    <w:p w14:paraId="335B6C46" w14:textId="77777777" w:rsidR="00EA1674" w:rsidRPr="008F6838" w:rsidRDefault="00EA1674" w:rsidP="00EA1674">
      <w:pPr>
        <w:pStyle w:val="paragraph"/>
        <w:spacing w:before="0" w:beforeAutospacing="0" w:after="0" w:afterAutospacing="0"/>
        <w:textAlignment w:val="baseline"/>
        <w:rPr>
          <w:color w:val="000000"/>
          <w:szCs w:val="22"/>
          <w:lang w:val="en-GB" w:eastAsia="uk-UA"/>
        </w:rPr>
      </w:pPr>
      <w:r w:rsidRPr="008F6838">
        <w:rPr>
          <w:szCs w:val="22"/>
          <w:lang w:val="en-GB"/>
        </w:rPr>
        <w:t>ENTSO-E</w:t>
      </w:r>
      <w:r w:rsidRPr="008F6838">
        <w:rPr>
          <w:szCs w:val="22"/>
          <w:lang w:val="en-GB"/>
        </w:rPr>
        <w:tab/>
      </w:r>
      <w:r w:rsidRPr="008F6838">
        <w:rPr>
          <w:color w:val="000000"/>
          <w:szCs w:val="22"/>
          <w:lang w:val="en-GB" w:eastAsia="uk-UA"/>
        </w:rPr>
        <w:t>European Network of Transmission System Operators for Electricity</w:t>
      </w:r>
    </w:p>
    <w:p w14:paraId="55557FDC" w14:textId="77777777" w:rsidR="00EA1674" w:rsidRPr="008F6838" w:rsidRDefault="00EA1674" w:rsidP="00EA1674">
      <w:pPr>
        <w:pStyle w:val="paragraph"/>
        <w:spacing w:before="0" w:beforeAutospacing="0" w:after="0" w:afterAutospacing="0"/>
        <w:textAlignment w:val="baseline"/>
        <w:rPr>
          <w:color w:val="000000"/>
          <w:szCs w:val="22"/>
          <w:lang w:val="en-GB"/>
        </w:rPr>
      </w:pPr>
      <w:r w:rsidRPr="008F6838">
        <w:rPr>
          <w:color w:val="000000"/>
          <w:szCs w:val="22"/>
          <w:lang w:val="en-GB" w:eastAsia="uk-UA"/>
        </w:rPr>
        <w:t>ESAP</w:t>
      </w:r>
      <w:r w:rsidRPr="008F6838">
        <w:rPr>
          <w:color w:val="000000"/>
          <w:szCs w:val="22"/>
          <w:lang w:val="en-GB" w:eastAsia="uk-UA"/>
        </w:rPr>
        <w:tab/>
      </w:r>
      <w:r w:rsidRPr="008F6838">
        <w:rPr>
          <w:color w:val="000000"/>
          <w:szCs w:val="22"/>
          <w:lang w:val="en-GB" w:eastAsia="uk-UA"/>
        </w:rPr>
        <w:tab/>
      </w:r>
      <w:r w:rsidRPr="008F6838">
        <w:rPr>
          <w:color w:val="000000"/>
          <w:szCs w:val="22"/>
          <w:lang w:val="en-GB"/>
        </w:rPr>
        <w:t>Environmental and Social Action Plan</w:t>
      </w:r>
    </w:p>
    <w:p w14:paraId="4C17113C" w14:textId="77777777" w:rsidR="00EA1674" w:rsidRPr="008F6838" w:rsidRDefault="00EA1674" w:rsidP="00EA1674">
      <w:pPr>
        <w:pStyle w:val="paragraph"/>
        <w:spacing w:before="0" w:beforeAutospacing="0" w:after="0" w:afterAutospacing="0"/>
        <w:textAlignment w:val="baseline"/>
        <w:rPr>
          <w:color w:val="000000"/>
          <w:szCs w:val="22"/>
          <w:lang w:val="en-GB" w:eastAsia="uk-UA"/>
        </w:rPr>
      </w:pPr>
      <w:r w:rsidRPr="008F6838">
        <w:rPr>
          <w:color w:val="000000"/>
          <w:szCs w:val="22"/>
          <w:lang w:val="en-GB"/>
        </w:rPr>
        <w:t>ESD</w:t>
      </w:r>
      <w:r w:rsidRPr="008F6838">
        <w:rPr>
          <w:color w:val="000000"/>
          <w:szCs w:val="22"/>
          <w:lang w:val="en-GB"/>
        </w:rPr>
        <w:tab/>
      </w:r>
      <w:r w:rsidRPr="008F6838">
        <w:rPr>
          <w:color w:val="000000"/>
          <w:szCs w:val="22"/>
          <w:lang w:val="en-GB"/>
        </w:rPr>
        <w:tab/>
      </w:r>
      <w:r w:rsidRPr="008F6838">
        <w:rPr>
          <w:szCs w:val="22"/>
          <w:lang w:val="en-GB"/>
        </w:rPr>
        <w:t>Environmental and Sustainability Department</w:t>
      </w:r>
    </w:p>
    <w:p w14:paraId="2BFCFD5F" w14:textId="77777777" w:rsidR="00EA1674" w:rsidRPr="008F6838" w:rsidRDefault="00EA1674" w:rsidP="00EA1674">
      <w:pPr>
        <w:pStyle w:val="paragraph"/>
        <w:spacing w:before="0" w:beforeAutospacing="0" w:after="0" w:afterAutospacing="0"/>
        <w:textAlignment w:val="baseline"/>
        <w:rPr>
          <w:szCs w:val="22"/>
          <w:lang w:val="en-GB"/>
        </w:rPr>
      </w:pPr>
      <w:r w:rsidRPr="008F6838">
        <w:rPr>
          <w:color w:val="000000"/>
          <w:szCs w:val="22"/>
          <w:lang w:val="en-GB" w:eastAsia="uk-UA"/>
        </w:rPr>
        <w:t>ESIA</w:t>
      </w:r>
      <w:r w:rsidRPr="008F6838">
        <w:rPr>
          <w:color w:val="000000"/>
          <w:szCs w:val="22"/>
          <w:lang w:val="en-GB" w:eastAsia="uk-UA"/>
        </w:rPr>
        <w:tab/>
      </w:r>
      <w:r w:rsidRPr="008F6838">
        <w:rPr>
          <w:color w:val="000000"/>
          <w:szCs w:val="22"/>
          <w:lang w:val="en-GB" w:eastAsia="uk-UA"/>
        </w:rPr>
        <w:tab/>
      </w:r>
      <w:r w:rsidRPr="008F6838">
        <w:rPr>
          <w:szCs w:val="22"/>
          <w:lang w:val="en-GB"/>
        </w:rPr>
        <w:t>Environmental and Social Impact Assessment</w:t>
      </w:r>
    </w:p>
    <w:p w14:paraId="2390DF6F" w14:textId="77777777" w:rsidR="00EA1674" w:rsidRPr="008F6838" w:rsidRDefault="00EA1674" w:rsidP="00EA1674">
      <w:pPr>
        <w:pStyle w:val="paragraph"/>
        <w:spacing w:before="0" w:beforeAutospacing="0" w:after="0" w:afterAutospacing="0"/>
        <w:textAlignment w:val="baseline"/>
        <w:rPr>
          <w:szCs w:val="22"/>
          <w:lang w:val="en-GB"/>
        </w:rPr>
      </w:pPr>
      <w:r w:rsidRPr="008F6838">
        <w:rPr>
          <w:rStyle w:val="normaltextrun"/>
          <w:color w:val="000000"/>
          <w:szCs w:val="22"/>
          <w:lang w:val="en-GB"/>
        </w:rPr>
        <w:t>EV</w:t>
      </w:r>
      <w:r w:rsidRPr="008F6838">
        <w:rPr>
          <w:rStyle w:val="normaltextrun"/>
          <w:color w:val="000000"/>
          <w:szCs w:val="22"/>
          <w:lang w:val="en-GB"/>
        </w:rPr>
        <w:tab/>
      </w:r>
      <w:r w:rsidRPr="008F6838">
        <w:rPr>
          <w:rStyle w:val="normaltextrun"/>
          <w:color w:val="000000"/>
          <w:szCs w:val="22"/>
          <w:lang w:val="en-GB"/>
        </w:rPr>
        <w:tab/>
        <w:t>Electric Vehicles</w:t>
      </w:r>
      <w:r w:rsidRPr="008F6838">
        <w:rPr>
          <w:rStyle w:val="eop"/>
          <w:color w:val="000000"/>
          <w:szCs w:val="22"/>
          <w:lang w:val="en-GB"/>
        </w:rPr>
        <w:t> </w:t>
      </w:r>
    </w:p>
    <w:p w14:paraId="07D86877" w14:textId="77777777" w:rsidR="00EA1674" w:rsidRPr="008F6838" w:rsidRDefault="00EA1674" w:rsidP="00EA1674">
      <w:pPr>
        <w:pStyle w:val="paragraph"/>
        <w:spacing w:before="0" w:beforeAutospacing="0" w:after="0" w:afterAutospacing="0"/>
        <w:textAlignment w:val="baseline"/>
        <w:rPr>
          <w:szCs w:val="22"/>
          <w:lang w:val="en-GB"/>
        </w:rPr>
      </w:pPr>
      <w:r w:rsidRPr="008F6838">
        <w:rPr>
          <w:rStyle w:val="normaltextrun"/>
          <w:color w:val="000000"/>
          <w:szCs w:val="22"/>
          <w:lang w:val="en-GB"/>
        </w:rPr>
        <w:t>GDP</w:t>
      </w:r>
      <w:r w:rsidRPr="008F6838">
        <w:rPr>
          <w:rStyle w:val="normaltextrun"/>
          <w:color w:val="000000"/>
          <w:szCs w:val="22"/>
          <w:lang w:val="en-GB"/>
        </w:rPr>
        <w:tab/>
      </w:r>
      <w:r w:rsidRPr="008F6838">
        <w:rPr>
          <w:rStyle w:val="normaltextrun"/>
          <w:color w:val="000000"/>
          <w:szCs w:val="22"/>
          <w:lang w:val="en-GB"/>
        </w:rPr>
        <w:tab/>
        <w:t>Gross Domestic Product</w:t>
      </w:r>
      <w:r w:rsidRPr="008F6838">
        <w:rPr>
          <w:rStyle w:val="eop"/>
          <w:color w:val="000000"/>
          <w:szCs w:val="22"/>
          <w:lang w:val="en-GB"/>
        </w:rPr>
        <w:t> </w:t>
      </w:r>
    </w:p>
    <w:p w14:paraId="142C471E" w14:textId="77777777" w:rsidR="00EA1674" w:rsidRPr="008F6838" w:rsidRDefault="00EA1674" w:rsidP="00EA1674">
      <w:pPr>
        <w:pStyle w:val="paragraph"/>
        <w:spacing w:before="0" w:beforeAutospacing="0" w:after="0" w:afterAutospacing="0"/>
        <w:textAlignment w:val="baseline"/>
        <w:rPr>
          <w:szCs w:val="22"/>
          <w:lang w:val="en-GB"/>
        </w:rPr>
      </w:pPr>
      <w:r w:rsidRPr="008F6838">
        <w:rPr>
          <w:rStyle w:val="normaltextrun"/>
          <w:color w:val="000000"/>
          <w:szCs w:val="22"/>
          <w:lang w:val="en-GB"/>
        </w:rPr>
        <w:t>GEF</w:t>
      </w:r>
      <w:r w:rsidRPr="008F6838">
        <w:rPr>
          <w:rStyle w:val="normaltextrun"/>
          <w:color w:val="000000"/>
          <w:szCs w:val="22"/>
          <w:lang w:val="en-GB"/>
        </w:rPr>
        <w:tab/>
      </w:r>
      <w:r w:rsidRPr="008F6838">
        <w:rPr>
          <w:rStyle w:val="normaltextrun"/>
          <w:color w:val="000000"/>
          <w:szCs w:val="22"/>
          <w:lang w:val="en-GB"/>
        </w:rPr>
        <w:tab/>
        <w:t>Global Environment Facility</w:t>
      </w:r>
      <w:r w:rsidRPr="008F6838">
        <w:rPr>
          <w:rStyle w:val="eop"/>
          <w:color w:val="000000"/>
          <w:szCs w:val="22"/>
          <w:lang w:val="en-GB"/>
        </w:rPr>
        <w:t> </w:t>
      </w:r>
    </w:p>
    <w:p w14:paraId="01B111FC" w14:textId="77777777" w:rsidR="00EA1674" w:rsidRPr="008F6838" w:rsidRDefault="00EA1674" w:rsidP="00EA1674">
      <w:pPr>
        <w:pStyle w:val="paragraph"/>
        <w:spacing w:before="0" w:beforeAutospacing="0" w:after="0" w:afterAutospacing="0"/>
        <w:textAlignment w:val="baseline"/>
        <w:rPr>
          <w:szCs w:val="22"/>
          <w:lang w:val="en-GB"/>
        </w:rPr>
      </w:pPr>
      <w:r w:rsidRPr="008F6838">
        <w:rPr>
          <w:rStyle w:val="normaltextrun"/>
          <w:color w:val="000000"/>
          <w:szCs w:val="22"/>
          <w:lang w:val="en-GB"/>
        </w:rPr>
        <w:t>GEFTF</w:t>
      </w:r>
      <w:r w:rsidRPr="008F6838">
        <w:rPr>
          <w:rStyle w:val="normaltextrun"/>
          <w:color w:val="000000"/>
          <w:szCs w:val="22"/>
          <w:lang w:val="en-GB"/>
        </w:rPr>
        <w:tab/>
      </w:r>
      <w:r w:rsidRPr="008F6838">
        <w:rPr>
          <w:rStyle w:val="normaltextrun"/>
          <w:color w:val="000000"/>
          <w:szCs w:val="22"/>
          <w:lang w:val="en-GB"/>
        </w:rPr>
        <w:tab/>
        <w:t>GEF Trust Fund</w:t>
      </w:r>
      <w:r w:rsidRPr="008F6838">
        <w:rPr>
          <w:rStyle w:val="eop"/>
          <w:color w:val="000000"/>
          <w:szCs w:val="22"/>
          <w:lang w:val="en-GB"/>
        </w:rPr>
        <w:t> </w:t>
      </w:r>
    </w:p>
    <w:p w14:paraId="010B99FD" w14:textId="77777777" w:rsidR="00EA1674" w:rsidRPr="008F6838" w:rsidRDefault="00EA1674" w:rsidP="00EA1674">
      <w:pPr>
        <w:pStyle w:val="paragraph"/>
        <w:spacing w:before="0" w:beforeAutospacing="0" w:after="0" w:afterAutospacing="0"/>
        <w:textAlignment w:val="baseline"/>
        <w:rPr>
          <w:szCs w:val="22"/>
          <w:lang w:val="en-GB"/>
        </w:rPr>
      </w:pPr>
      <w:r w:rsidRPr="008F6838">
        <w:rPr>
          <w:rStyle w:val="normaltextrun"/>
          <w:color w:val="000000"/>
          <w:szCs w:val="22"/>
          <w:lang w:val="en-GB"/>
        </w:rPr>
        <w:t>GFEI</w:t>
      </w:r>
      <w:r w:rsidRPr="008F6838">
        <w:rPr>
          <w:rStyle w:val="normaltextrun"/>
          <w:color w:val="000000"/>
          <w:szCs w:val="22"/>
          <w:lang w:val="en-GB"/>
        </w:rPr>
        <w:tab/>
      </w:r>
      <w:r w:rsidRPr="008F6838">
        <w:rPr>
          <w:rStyle w:val="normaltextrun"/>
          <w:color w:val="000000"/>
          <w:szCs w:val="22"/>
          <w:lang w:val="en-GB"/>
        </w:rPr>
        <w:tab/>
        <w:t>Global Fuel Economy Initiative</w:t>
      </w:r>
      <w:r w:rsidRPr="008F6838">
        <w:rPr>
          <w:rStyle w:val="eop"/>
          <w:color w:val="000000"/>
          <w:szCs w:val="22"/>
          <w:lang w:val="en-GB"/>
        </w:rPr>
        <w:t> </w:t>
      </w:r>
    </w:p>
    <w:p w14:paraId="351F1D2F" w14:textId="77777777" w:rsidR="00EA1674" w:rsidRPr="008F6838" w:rsidRDefault="00EA1674" w:rsidP="00EA1674">
      <w:pPr>
        <w:pStyle w:val="paragraph"/>
        <w:spacing w:before="0" w:beforeAutospacing="0" w:after="0" w:afterAutospacing="0"/>
        <w:textAlignment w:val="baseline"/>
        <w:rPr>
          <w:szCs w:val="22"/>
          <w:lang w:val="en-GB"/>
        </w:rPr>
      </w:pPr>
      <w:r w:rsidRPr="008F6838">
        <w:rPr>
          <w:rStyle w:val="normaltextrun"/>
          <w:color w:val="000000"/>
          <w:szCs w:val="22"/>
          <w:lang w:val="en-GB"/>
        </w:rPr>
        <w:t>GHG</w:t>
      </w:r>
      <w:r w:rsidRPr="008F6838">
        <w:rPr>
          <w:rStyle w:val="normaltextrun"/>
          <w:color w:val="000000"/>
          <w:szCs w:val="22"/>
          <w:lang w:val="en-GB"/>
        </w:rPr>
        <w:tab/>
      </w:r>
      <w:r w:rsidRPr="008F6838">
        <w:rPr>
          <w:rStyle w:val="normaltextrun"/>
          <w:color w:val="000000"/>
          <w:szCs w:val="22"/>
          <w:lang w:val="en-GB"/>
        </w:rPr>
        <w:tab/>
        <w:t>Greenhouse gas</w:t>
      </w:r>
      <w:r w:rsidRPr="008F6838">
        <w:rPr>
          <w:rStyle w:val="eop"/>
          <w:color w:val="000000"/>
          <w:szCs w:val="22"/>
          <w:lang w:val="en-GB"/>
        </w:rPr>
        <w:t> </w:t>
      </w:r>
    </w:p>
    <w:p w14:paraId="05AF6D3D" w14:textId="77777777" w:rsidR="00EA1674" w:rsidRPr="008F6838" w:rsidRDefault="00EA1674" w:rsidP="00EA1674">
      <w:pPr>
        <w:pStyle w:val="paragraph"/>
        <w:spacing w:before="0" w:beforeAutospacing="0" w:after="0" w:afterAutospacing="0"/>
        <w:textAlignment w:val="baseline"/>
        <w:rPr>
          <w:szCs w:val="22"/>
          <w:lang w:val="en-GB"/>
        </w:rPr>
      </w:pPr>
      <w:r w:rsidRPr="008F6838">
        <w:rPr>
          <w:rStyle w:val="normaltextrun"/>
          <w:szCs w:val="22"/>
          <w:shd w:val="clear" w:color="auto" w:fill="FFE5E5"/>
          <w:lang w:val="en-GB"/>
        </w:rPr>
        <w:t>ICE</w:t>
      </w:r>
      <w:r w:rsidRPr="008F6838">
        <w:rPr>
          <w:rStyle w:val="normaltextrun"/>
          <w:szCs w:val="22"/>
          <w:shd w:val="clear" w:color="auto" w:fill="FFE5E5"/>
          <w:lang w:val="en-GB"/>
        </w:rPr>
        <w:tab/>
      </w:r>
      <w:r w:rsidRPr="008F6838">
        <w:rPr>
          <w:rStyle w:val="normaltextrun"/>
          <w:szCs w:val="22"/>
          <w:shd w:val="clear" w:color="auto" w:fill="FFE5E5"/>
          <w:lang w:val="en-GB"/>
        </w:rPr>
        <w:tab/>
        <w:t>Internal</w:t>
      </w:r>
      <w:r w:rsidRPr="008F6838">
        <w:rPr>
          <w:rStyle w:val="normaltextrun"/>
          <w:szCs w:val="22"/>
          <w:lang w:val="en-GB"/>
        </w:rPr>
        <w:t> Combustion Engine</w:t>
      </w:r>
      <w:r w:rsidRPr="008F6838">
        <w:rPr>
          <w:rStyle w:val="eop"/>
          <w:szCs w:val="22"/>
          <w:lang w:val="en-GB"/>
        </w:rPr>
        <w:t> </w:t>
      </w:r>
    </w:p>
    <w:p w14:paraId="35FE6356" w14:textId="77777777" w:rsidR="00EA1674" w:rsidRPr="008F6838" w:rsidRDefault="00EA1674" w:rsidP="00EA1674">
      <w:pPr>
        <w:pStyle w:val="paragraph"/>
        <w:spacing w:before="0" w:beforeAutospacing="0" w:after="0" w:afterAutospacing="0"/>
        <w:textAlignment w:val="baseline"/>
        <w:rPr>
          <w:szCs w:val="22"/>
          <w:lang w:val="en-GB"/>
        </w:rPr>
      </w:pPr>
      <w:r w:rsidRPr="008F6838">
        <w:rPr>
          <w:rStyle w:val="normaltextrun"/>
          <w:color w:val="000000"/>
          <w:szCs w:val="22"/>
          <w:lang w:val="en-GB"/>
        </w:rPr>
        <w:t>IDA</w:t>
      </w:r>
      <w:r w:rsidRPr="008F6838">
        <w:rPr>
          <w:rStyle w:val="normaltextrun"/>
          <w:color w:val="000000"/>
          <w:szCs w:val="22"/>
          <w:lang w:val="en-GB"/>
        </w:rPr>
        <w:tab/>
      </w:r>
      <w:r w:rsidRPr="008F6838">
        <w:rPr>
          <w:rStyle w:val="normaltextrun"/>
          <w:color w:val="000000"/>
          <w:szCs w:val="22"/>
          <w:lang w:val="en-GB"/>
        </w:rPr>
        <w:tab/>
        <w:t>International Development Agency</w:t>
      </w:r>
      <w:r w:rsidRPr="008F6838">
        <w:rPr>
          <w:rStyle w:val="eop"/>
          <w:color w:val="000000"/>
          <w:szCs w:val="22"/>
          <w:lang w:val="en-GB"/>
        </w:rPr>
        <w:t> </w:t>
      </w:r>
    </w:p>
    <w:p w14:paraId="7B35B5D7" w14:textId="77777777" w:rsidR="00EA1674" w:rsidRPr="008F6838" w:rsidRDefault="00EA1674" w:rsidP="00EA1674">
      <w:pPr>
        <w:pStyle w:val="paragraph"/>
        <w:spacing w:before="0" w:beforeAutospacing="0" w:after="0" w:afterAutospacing="0"/>
        <w:textAlignment w:val="baseline"/>
        <w:rPr>
          <w:szCs w:val="22"/>
          <w:lang w:val="en-GB"/>
        </w:rPr>
      </w:pPr>
      <w:r w:rsidRPr="008F6838">
        <w:rPr>
          <w:rStyle w:val="normaltextrun"/>
          <w:color w:val="000000"/>
          <w:szCs w:val="22"/>
          <w:lang w:val="en-GB"/>
        </w:rPr>
        <w:t>IEA</w:t>
      </w:r>
      <w:r w:rsidRPr="008F6838">
        <w:rPr>
          <w:rStyle w:val="normaltextrun"/>
          <w:color w:val="000000"/>
          <w:szCs w:val="22"/>
          <w:lang w:val="en-GB"/>
        </w:rPr>
        <w:tab/>
      </w:r>
      <w:r w:rsidRPr="008F6838">
        <w:rPr>
          <w:rStyle w:val="normaltextrun"/>
          <w:color w:val="000000"/>
          <w:szCs w:val="22"/>
          <w:lang w:val="en-GB"/>
        </w:rPr>
        <w:tab/>
        <w:t>International Energy Agency</w:t>
      </w:r>
      <w:r w:rsidRPr="008F6838">
        <w:rPr>
          <w:rStyle w:val="eop"/>
          <w:color w:val="000000"/>
          <w:szCs w:val="22"/>
          <w:lang w:val="en-GB"/>
        </w:rPr>
        <w:t> </w:t>
      </w:r>
    </w:p>
    <w:p w14:paraId="568DE84C" w14:textId="77777777" w:rsidR="00EA1674" w:rsidRPr="008F6838" w:rsidRDefault="00EA1674" w:rsidP="00EA1674">
      <w:pPr>
        <w:pStyle w:val="paragraph"/>
        <w:spacing w:before="0" w:beforeAutospacing="0" w:after="0" w:afterAutospacing="0"/>
        <w:textAlignment w:val="baseline"/>
        <w:rPr>
          <w:rStyle w:val="normaltextrun"/>
          <w:szCs w:val="22"/>
          <w:lang w:val="en-GB"/>
        </w:rPr>
      </w:pPr>
      <w:r w:rsidRPr="008F6838">
        <w:rPr>
          <w:rStyle w:val="normaltextrun"/>
          <w:color w:val="000000"/>
          <w:szCs w:val="22"/>
          <w:lang w:val="en-GB"/>
        </w:rPr>
        <w:t>IKI</w:t>
      </w:r>
      <w:r w:rsidRPr="008F6838">
        <w:rPr>
          <w:rStyle w:val="normaltextrun"/>
          <w:color w:val="000000"/>
          <w:szCs w:val="22"/>
          <w:lang w:val="en-GB"/>
        </w:rPr>
        <w:tab/>
      </w:r>
      <w:r w:rsidRPr="008F6838">
        <w:rPr>
          <w:rStyle w:val="normaltextrun"/>
          <w:color w:val="000000"/>
          <w:szCs w:val="22"/>
          <w:lang w:val="en-GB"/>
        </w:rPr>
        <w:tab/>
      </w:r>
      <w:proofErr w:type="spellStart"/>
      <w:r w:rsidRPr="008F6838">
        <w:rPr>
          <w:rStyle w:val="normaltextrun"/>
          <w:color w:val="000000"/>
          <w:szCs w:val="22"/>
          <w:lang w:val="en-GB"/>
        </w:rPr>
        <w:t>Internationale</w:t>
      </w:r>
      <w:proofErr w:type="spellEnd"/>
      <w:r w:rsidRPr="008F6838">
        <w:rPr>
          <w:rStyle w:val="normaltextrun"/>
          <w:color w:val="000000"/>
          <w:szCs w:val="22"/>
          <w:lang w:val="en-GB"/>
        </w:rPr>
        <w:t> </w:t>
      </w:r>
      <w:proofErr w:type="spellStart"/>
      <w:r w:rsidRPr="008F6838">
        <w:rPr>
          <w:rStyle w:val="normaltextrun"/>
          <w:color w:val="000000"/>
          <w:szCs w:val="22"/>
          <w:lang w:val="en-GB"/>
        </w:rPr>
        <w:t>Klimaschutzinitiative</w:t>
      </w:r>
      <w:proofErr w:type="spellEnd"/>
      <w:r w:rsidRPr="008F6838">
        <w:rPr>
          <w:rStyle w:val="normaltextrun"/>
          <w:color w:val="000000"/>
          <w:szCs w:val="22"/>
          <w:lang w:val="en-GB"/>
        </w:rPr>
        <w:t xml:space="preserve"> (German Government’s International Climate </w:t>
      </w:r>
      <w:r w:rsidRPr="008F6838">
        <w:rPr>
          <w:rStyle w:val="normaltextrun"/>
          <w:color w:val="000000"/>
          <w:szCs w:val="22"/>
          <w:lang w:val="en-GB"/>
        </w:rPr>
        <w:tab/>
      </w:r>
      <w:r w:rsidRPr="008F6838">
        <w:rPr>
          <w:rStyle w:val="normaltextrun"/>
          <w:color w:val="000000"/>
          <w:szCs w:val="22"/>
          <w:lang w:val="en-GB"/>
        </w:rPr>
        <w:tab/>
      </w:r>
      <w:r w:rsidRPr="008F6838">
        <w:rPr>
          <w:rStyle w:val="normaltextrun"/>
          <w:color w:val="000000"/>
          <w:szCs w:val="22"/>
          <w:lang w:val="en-GB"/>
        </w:rPr>
        <w:tab/>
        <w:t>Initiative)</w:t>
      </w:r>
      <w:r w:rsidRPr="008F6838">
        <w:rPr>
          <w:rStyle w:val="eop"/>
          <w:color w:val="000000"/>
          <w:szCs w:val="22"/>
          <w:lang w:val="en-GB"/>
        </w:rPr>
        <w:t> </w:t>
      </w:r>
    </w:p>
    <w:p w14:paraId="1D159ABB" w14:textId="77777777" w:rsidR="00EA1674" w:rsidRPr="008F6838" w:rsidRDefault="00EA1674" w:rsidP="00EA1674">
      <w:pPr>
        <w:pStyle w:val="paragraph"/>
        <w:spacing w:before="0" w:beforeAutospacing="0" w:after="0" w:afterAutospacing="0"/>
        <w:textAlignment w:val="baseline"/>
        <w:rPr>
          <w:rStyle w:val="normaltextrun"/>
          <w:color w:val="000000"/>
          <w:szCs w:val="22"/>
          <w:lang w:val="en-GB"/>
        </w:rPr>
      </w:pPr>
      <w:r w:rsidRPr="008F6838">
        <w:rPr>
          <w:rStyle w:val="normaltextrun"/>
          <w:color w:val="000000"/>
          <w:szCs w:val="22"/>
          <w:lang w:val="en-GB"/>
        </w:rPr>
        <w:t>INV</w:t>
      </w:r>
      <w:r w:rsidRPr="008F6838">
        <w:rPr>
          <w:rStyle w:val="normaltextrun"/>
          <w:color w:val="000000"/>
          <w:szCs w:val="22"/>
          <w:lang w:val="en-GB"/>
        </w:rPr>
        <w:tab/>
      </w:r>
      <w:r w:rsidRPr="008F6838">
        <w:rPr>
          <w:rStyle w:val="normaltextrun"/>
          <w:color w:val="000000"/>
          <w:szCs w:val="22"/>
          <w:lang w:val="en-GB"/>
        </w:rPr>
        <w:tab/>
        <w:t>Investment</w:t>
      </w:r>
    </w:p>
    <w:p w14:paraId="60DDB9B8" w14:textId="77777777" w:rsidR="00EA1674" w:rsidRPr="008F6838" w:rsidRDefault="00EA1674" w:rsidP="00EA1674">
      <w:pPr>
        <w:pStyle w:val="paragraph"/>
        <w:spacing w:before="0" w:beforeAutospacing="0" w:after="0" w:afterAutospacing="0"/>
        <w:textAlignment w:val="baseline"/>
        <w:rPr>
          <w:rStyle w:val="eop"/>
          <w:color w:val="000000"/>
          <w:szCs w:val="22"/>
          <w:lang w:val="en-GB"/>
        </w:rPr>
      </w:pPr>
      <w:r w:rsidRPr="008F6838">
        <w:rPr>
          <w:rStyle w:val="normaltextrun"/>
          <w:color w:val="000000"/>
          <w:szCs w:val="22"/>
          <w:lang w:val="en-GB"/>
        </w:rPr>
        <w:t>ILO</w:t>
      </w:r>
      <w:r w:rsidRPr="008F6838">
        <w:rPr>
          <w:rStyle w:val="normaltextrun"/>
          <w:color w:val="000000"/>
          <w:szCs w:val="22"/>
          <w:lang w:val="en-GB"/>
        </w:rPr>
        <w:tab/>
      </w:r>
      <w:r w:rsidRPr="008F6838">
        <w:rPr>
          <w:rStyle w:val="normaltextrun"/>
          <w:color w:val="000000"/>
          <w:szCs w:val="22"/>
          <w:lang w:val="en-GB"/>
        </w:rPr>
        <w:tab/>
        <w:t>International Labour Organization</w:t>
      </w:r>
      <w:r w:rsidRPr="008F6838">
        <w:rPr>
          <w:rStyle w:val="eop"/>
          <w:color w:val="000000"/>
          <w:szCs w:val="22"/>
          <w:lang w:val="en-GB"/>
        </w:rPr>
        <w:t> </w:t>
      </w:r>
    </w:p>
    <w:p w14:paraId="352AB41E" w14:textId="77777777" w:rsidR="00EA1674" w:rsidRPr="008F6838" w:rsidRDefault="00EA1674" w:rsidP="00EA1674">
      <w:pPr>
        <w:pStyle w:val="paragraph"/>
        <w:spacing w:before="0" w:beforeAutospacing="0" w:after="0" w:afterAutospacing="0"/>
        <w:textAlignment w:val="baseline"/>
        <w:rPr>
          <w:rStyle w:val="normaltextrun"/>
          <w:szCs w:val="22"/>
          <w:lang w:val="en-GB"/>
        </w:rPr>
      </w:pPr>
      <w:r w:rsidRPr="008F6838">
        <w:rPr>
          <w:szCs w:val="22"/>
          <w:lang w:val="en-GB"/>
        </w:rPr>
        <w:t>ISA</w:t>
      </w:r>
      <w:r w:rsidRPr="008F6838">
        <w:rPr>
          <w:szCs w:val="22"/>
          <w:lang w:val="en-GB"/>
        </w:rPr>
        <w:tab/>
      </w:r>
      <w:r w:rsidRPr="008F6838">
        <w:rPr>
          <w:szCs w:val="22"/>
          <w:lang w:val="en-GB"/>
        </w:rPr>
        <w:tab/>
        <w:t>International Standardization Academy</w:t>
      </w:r>
    </w:p>
    <w:p w14:paraId="424CA86F" w14:textId="77777777" w:rsidR="00EA1674" w:rsidRPr="008F6838" w:rsidRDefault="00EA1674" w:rsidP="00EA1674">
      <w:pPr>
        <w:pStyle w:val="paragraph"/>
        <w:spacing w:before="0" w:beforeAutospacing="0" w:after="0" w:afterAutospacing="0"/>
        <w:textAlignment w:val="baseline"/>
        <w:rPr>
          <w:rStyle w:val="normaltextrun"/>
          <w:color w:val="000000"/>
          <w:szCs w:val="22"/>
          <w:lang w:val="en-GB"/>
        </w:rPr>
      </w:pPr>
      <w:r w:rsidRPr="008F6838">
        <w:rPr>
          <w:rStyle w:val="normaltextrun"/>
          <w:color w:val="000000"/>
          <w:szCs w:val="22"/>
          <w:lang w:val="en-GB"/>
        </w:rPr>
        <w:t>kWh</w:t>
      </w:r>
      <w:r w:rsidRPr="008F6838">
        <w:rPr>
          <w:rStyle w:val="normaltextrun"/>
          <w:color w:val="000000"/>
          <w:szCs w:val="22"/>
          <w:lang w:val="en-GB"/>
        </w:rPr>
        <w:tab/>
      </w:r>
      <w:r w:rsidRPr="008F6838">
        <w:rPr>
          <w:rStyle w:val="normaltextrun"/>
          <w:color w:val="000000"/>
          <w:szCs w:val="22"/>
          <w:lang w:val="en-GB"/>
        </w:rPr>
        <w:tab/>
        <w:t>Kilo Watt hours</w:t>
      </w:r>
    </w:p>
    <w:p w14:paraId="11E67362" w14:textId="77777777" w:rsidR="00EA1674" w:rsidRPr="008F6838" w:rsidRDefault="00EA1674" w:rsidP="00EA1674">
      <w:pPr>
        <w:pStyle w:val="paragraph"/>
        <w:spacing w:before="0" w:beforeAutospacing="0" w:after="0" w:afterAutospacing="0"/>
        <w:textAlignment w:val="baseline"/>
        <w:rPr>
          <w:rStyle w:val="eop"/>
          <w:color w:val="000000"/>
          <w:szCs w:val="22"/>
          <w:lang w:val="en-GB"/>
        </w:rPr>
      </w:pPr>
      <w:proofErr w:type="spellStart"/>
      <w:r w:rsidRPr="008F6838">
        <w:rPr>
          <w:rStyle w:val="normaltextrun"/>
          <w:color w:val="000000"/>
          <w:szCs w:val="22"/>
          <w:lang w:val="en-GB"/>
        </w:rPr>
        <w:t>KRAZ</w:t>
      </w:r>
      <w:proofErr w:type="spellEnd"/>
      <w:r w:rsidRPr="008F6838">
        <w:rPr>
          <w:rStyle w:val="normaltextrun"/>
          <w:color w:val="000000"/>
          <w:szCs w:val="22"/>
          <w:lang w:val="en-GB"/>
        </w:rPr>
        <w:tab/>
      </w:r>
      <w:r w:rsidRPr="008F6838">
        <w:rPr>
          <w:rStyle w:val="normaltextrun"/>
          <w:color w:val="000000"/>
          <w:szCs w:val="22"/>
          <w:lang w:val="en-GB"/>
        </w:rPr>
        <w:tab/>
      </w:r>
      <w:proofErr w:type="spellStart"/>
      <w:r w:rsidRPr="008F6838">
        <w:rPr>
          <w:szCs w:val="22"/>
          <w:lang w:val="en-GB"/>
        </w:rPr>
        <w:t>Kremenchuk</w:t>
      </w:r>
      <w:proofErr w:type="spellEnd"/>
      <w:r w:rsidRPr="008F6838">
        <w:rPr>
          <w:szCs w:val="22"/>
          <w:lang w:val="en-GB"/>
        </w:rPr>
        <w:t xml:space="preserve"> Automobile Plant or </w:t>
      </w:r>
      <w:proofErr w:type="spellStart"/>
      <w:r w:rsidRPr="008F6838">
        <w:rPr>
          <w:szCs w:val="22"/>
          <w:lang w:val="en-GB"/>
        </w:rPr>
        <w:t>AvtoKrAZ</w:t>
      </w:r>
      <w:proofErr w:type="spellEnd"/>
      <w:r w:rsidRPr="008F6838">
        <w:rPr>
          <w:rStyle w:val="eop"/>
          <w:color w:val="000000"/>
          <w:szCs w:val="22"/>
          <w:lang w:val="en-GB"/>
        </w:rPr>
        <w:t> </w:t>
      </w:r>
    </w:p>
    <w:p w14:paraId="50E52DE6" w14:textId="77777777" w:rsidR="00EA1674" w:rsidRPr="008F6838" w:rsidRDefault="00EA1674" w:rsidP="00EA1674">
      <w:pPr>
        <w:pStyle w:val="paragraph"/>
        <w:spacing w:before="0" w:beforeAutospacing="0" w:after="0" w:afterAutospacing="0"/>
        <w:textAlignment w:val="baseline"/>
        <w:rPr>
          <w:rStyle w:val="eop"/>
          <w:color w:val="000000"/>
          <w:szCs w:val="22"/>
          <w:lang w:val="en-GB"/>
        </w:rPr>
      </w:pPr>
      <w:r w:rsidRPr="008F6838">
        <w:rPr>
          <w:rStyle w:val="eop"/>
          <w:color w:val="000000"/>
          <w:szCs w:val="22"/>
          <w:lang w:val="en-GB"/>
        </w:rPr>
        <w:t>L/</w:t>
      </w:r>
      <w:proofErr w:type="spellStart"/>
      <w:r w:rsidRPr="008F6838">
        <w:rPr>
          <w:rStyle w:val="eop"/>
          <w:color w:val="000000"/>
          <w:szCs w:val="22"/>
          <w:lang w:val="en-GB"/>
        </w:rPr>
        <w:t>100km</w:t>
      </w:r>
      <w:proofErr w:type="spellEnd"/>
      <w:r w:rsidRPr="008F6838">
        <w:rPr>
          <w:rStyle w:val="eop"/>
          <w:color w:val="000000"/>
          <w:szCs w:val="22"/>
          <w:lang w:val="en-GB"/>
        </w:rPr>
        <w:tab/>
      </w:r>
      <w:proofErr w:type="spellStart"/>
      <w:r w:rsidRPr="008F6838">
        <w:rPr>
          <w:rStyle w:val="eop"/>
          <w:color w:val="000000"/>
          <w:szCs w:val="22"/>
          <w:lang w:val="en-GB"/>
        </w:rPr>
        <w:t>Liter</w:t>
      </w:r>
      <w:proofErr w:type="spellEnd"/>
      <w:r w:rsidRPr="008F6838">
        <w:rPr>
          <w:rStyle w:val="eop"/>
          <w:color w:val="000000"/>
          <w:szCs w:val="22"/>
          <w:lang w:val="en-GB"/>
        </w:rPr>
        <w:t xml:space="preserve"> per </w:t>
      </w:r>
      <w:proofErr w:type="spellStart"/>
      <w:r w:rsidRPr="008F6838">
        <w:rPr>
          <w:rStyle w:val="eop"/>
          <w:color w:val="000000"/>
          <w:szCs w:val="22"/>
          <w:lang w:val="en-GB"/>
        </w:rPr>
        <w:t>100km</w:t>
      </w:r>
      <w:proofErr w:type="spellEnd"/>
    </w:p>
    <w:p w14:paraId="031EAC59" w14:textId="77777777" w:rsidR="00EA1674" w:rsidRPr="008F6838" w:rsidRDefault="00EA1674" w:rsidP="00EA1674">
      <w:pPr>
        <w:pStyle w:val="paragraph"/>
        <w:spacing w:before="0" w:beforeAutospacing="0" w:after="0" w:afterAutospacing="0"/>
        <w:textAlignment w:val="baseline"/>
        <w:rPr>
          <w:rStyle w:val="eop"/>
          <w:color w:val="000000"/>
          <w:szCs w:val="22"/>
          <w:lang w:val="en-GB"/>
        </w:rPr>
      </w:pPr>
      <w:r w:rsidRPr="008F6838">
        <w:rPr>
          <w:rStyle w:val="eop"/>
          <w:color w:val="000000"/>
          <w:szCs w:val="22"/>
          <w:lang w:val="en-GB"/>
        </w:rPr>
        <w:t>MCTDU</w:t>
      </w:r>
      <w:r w:rsidRPr="008F6838">
        <w:rPr>
          <w:rStyle w:val="eop"/>
          <w:color w:val="000000"/>
          <w:szCs w:val="22"/>
          <w:lang w:val="en-GB"/>
        </w:rPr>
        <w:tab/>
      </w:r>
      <w:r w:rsidRPr="008F6838">
        <w:rPr>
          <w:color w:val="000000"/>
          <w:szCs w:val="22"/>
          <w:lang w:val="en-GB"/>
        </w:rPr>
        <w:t>Ministry for Communities and Territories Development of Ukraine</w:t>
      </w:r>
    </w:p>
    <w:p w14:paraId="4AC67300" w14:textId="77777777" w:rsidR="00EA1674" w:rsidRPr="008F6838" w:rsidRDefault="00EA1674" w:rsidP="00EA1674">
      <w:pPr>
        <w:pStyle w:val="paragraph"/>
        <w:spacing w:before="0" w:beforeAutospacing="0" w:after="0" w:afterAutospacing="0"/>
        <w:textAlignment w:val="baseline"/>
        <w:rPr>
          <w:szCs w:val="22"/>
          <w:lang w:val="en-GB"/>
        </w:rPr>
      </w:pPr>
      <w:r w:rsidRPr="008F6838">
        <w:rPr>
          <w:rStyle w:val="eop"/>
          <w:color w:val="000000"/>
          <w:szCs w:val="22"/>
          <w:lang w:val="en-GB"/>
        </w:rPr>
        <w:t>MIU</w:t>
      </w:r>
      <w:r w:rsidRPr="008F6838">
        <w:rPr>
          <w:rStyle w:val="eop"/>
          <w:color w:val="000000"/>
          <w:szCs w:val="22"/>
          <w:lang w:val="en-GB"/>
        </w:rPr>
        <w:tab/>
      </w:r>
      <w:r w:rsidRPr="008F6838">
        <w:rPr>
          <w:rStyle w:val="eop"/>
          <w:color w:val="000000"/>
          <w:szCs w:val="22"/>
          <w:lang w:val="en-GB"/>
        </w:rPr>
        <w:tab/>
      </w:r>
      <w:r w:rsidRPr="008F6838">
        <w:rPr>
          <w:color w:val="000000"/>
          <w:szCs w:val="22"/>
          <w:lang w:val="en-GB"/>
        </w:rPr>
        <w:t>Ministry of Infrastructure of Ukraine</w:t>
      </w:r>
    </w:p>
    <w:p w14:paraId="3A36A856" w14:textId="77777777" w:rsidR="00EA1674" w:rsidRPr="008F6838" w:rsidRDefault="00EA1674" w:rsidP="00EA1674">
      <w:pPr>
        <w:pStyle w:val="paragraph"/>
        <w:spacing w:before="0" w:beforeAutospacing="0" w:after="0" w:afterAutospacing="0"/>
        <w:textAlignment w:val="baseline"/>
        <w:rPr>
          <w:rStyle w:val="eop"/>
          <w:color w:val="000000"/>
          <w:szCs w:val="22"/>
          <w:lang w:val="en-GB"/>
        </w:rPr>
      </w:pPr>
      <w:r w:rsidRPr="008F6838">
        <w:rPr>
          <w:rStyle w:val="normaltextrun"/>
          <w:color w:val="000000"/>
          <w:szCs w:val="22"/>
          <w:lang w:val="en-GB"/>
        </w:rPr>
        <w:t>MJ</w:t>
      </w:r>
      <w:r w:rsidRPr="008F6838">
        <w:rPr>
          <w:rStyle w:val="normaltextrun"/>
          <w:color w:val="000000"/>
          <w:szCs w:val="22"/>
          <w:lang w:val="en-GB"/>
        </w:rPr>
        <w:tab/>
      </w:r>
      <w:r w:rsidRPr="008F6838">
        <w:rPr>
          <w:rStyle w:val="normaltextrun"/>
          <w:color w:val="000000"/>
          <w:szCs w:val="22"/>
          <w:lang w:val="en-GB"/>
        </w:rPr>
        <w:tab/>
        <w:t>Mega Joule</w:t>
      </w:r>
      <w:r w:rsidRPr="008F6838">
        <w:rPr>
          <w:rStyle w:val="eop"/>
          <w:color w:val="000000"/>
          <w:szCs w:val="22"/>
          <w:lang w:val="en-GB"/>
        </w:rPr>
        <w:t> </w:t>
      </w:r>
    </w:p>
    <w:p w14:paraId="5DE4B3D9" w14:textId="77777777" w:rsidR="00EA1674" w:rsidRPr="008F6838" w:rsidRDefault="00EA1674" w:rsidP="00EA1674">
      <w:pPr>
        <w:pStyle w:val="paragraph"/>
        <w:spacing w:before="0" w:beforeAutospacing="0" w:after="0" w:afterAutospacing="0"/>
        <w:textAlignment w:val="baseline"/>
        <w:rPr>
          <w:rStyle w:val="eop"/>
          <w:color w:val="000000"/>
          <w:szCs w:val="22"/>
          <w:lang w:val="en-GB"/>
        </w:rPr>
      </w:pPr>
      <w:proofErr w:type="spellStart"/>
      <w:r w:rsidRPr="008F6838">
        <w:rPr>
          <w:rStyle w:val="eop"/>
          <w:color w:val="000000"/>
          <w:szCs w:val="22"/>
          <w:lang w:val="en-GB"/>
        </w:rPr>
        <w:t>MoSP</w:t>
      </w:r>
      <w:proofErr w:type="spellEnd"/>
      <w:r w:rsidRPr="008F6838">
        <w:rPr>
          <w:rStyle w:val="eop"/>
          <w:color w:val="000000"/>
          <w:szCs w:val="22"/>
          <w:lang w:val="en-GB"/>
        </w:rPr>
        <w:tab/>
      </w:r>
      <w:r w:rsidRPr="008F6838">
        <w:rPr>
          <w:rStyle w:val="eop"/>
          <w:color w:val="000000"/>
          <w:szCs w:val="22"/>
          <w:lang w:val="en-GB"/>
        </w:rPr>
        <w:tab/>
      </w:r>
      <w:r w:rsidRPr="008F6838">
        <w:rPr>
          <w:szCs w:val="22"/>
          <w:lang w:val="en-GB"/>
        </w:rPr>
        <w:t>Ministry of Social Policy</w:t>
      </w:r>
    </w:p>
    <w:p w14:paraId="29D4660C" w14:textId="77777777" w:rsidR="00EA1674" w:rsidRPr="008F6838" w:rsidRDefault="00EA1674" w:rsidP="00EA1674">
      <w:pPr>
        <w:pStyle w:val="paragraph"/>
        <w:spacing w:before="0" w:beforeAutospacing="0" w:after="0" w:afterAutospacing="0"/>
        <w:textAlignment w:val="baseline"/>
        <w:rPr>
          <w:szCs w:val="22"/>
          <w:lang w:val="en-GB"/>
        </w:rPr>
      </w:pPr>
      <w:r w:rsidRPr="008F6838">
        <w:rPr>
          <w:rStyle w:val="eop"/>
          <w:color w:val="000000"/>
          <w:szCs w:val="22"/>
          <w:lang w:val="en-GB"/>
        </w:rPr>
        <w:t>MSP</w:t>
      </w:r>
      <w:r w:rsidRPr="008F6838">
        <w:rPr>
          <w:rStyle w:val="eop"/>
          <w:color w:val="000000"/>
          <w:szCs w:val="22"/>
          <w:lang w:val="en-GB"/>
        </w:rPr>
        <w:tab/>
      </w:r>
      <w:r w:rsidRPr="008F6838">
        <w:rPr>
          <w:rStyle w:val="eop"/>
          <w:color w:val="000000"/>
          <w:szCs w:val="22"/>
          <w:lang w:val="en-GB"/>
        </w:rPr>
        <w:tab/>
        <w:t>Mobility Service Provider</w:t>
      </w:r>
    </w:p>
    <w:p w14:paraId="545BA882" w14:textId="77777777" w:rsidR="00EA1674" w:rsidRPr="008F6838" w:rsidRDefault="00EA1674" w:rsidP="00EA1674">
      <w:pPr>
        <w:pStyle w:val="paragraph"/>
        <w:spacing w:before="0" w:beforeAutospacing="0" w:after="0" w:afterAutospacing="0"/>
        <w:textAlignment w:val="baseline"/>
        <w:rPr>
          <w:szCs w:val="22"/>
          <w:lang w:val="en-GB"/>
        </w:rPr>
      </w:pPr>
      <w:r w:rsidRPr="008F6838">
        <w:rPr>
          <w:rStyle w:val="normaltextrun"/>
          <w:color w:val="000000"/>
          <w:szCs w:val="22"/>
          <w:lang w:val="en-GB"/>
        </w:rPr>
        <w:t>MW</w:t>
      </w:r>
      <w:r w:rsidRPr="008F6838">
        <w:rPr>
          <w:rStyle w:val="normaltextrun"/>
          <w:color w:val="000000"/>
          <w:szCs w:val="22"/>
          <w:lang w:val="en-GB"/>
        </w:rPr>
        <w:tab/>
      </w:r>
      <w:r w:rsidRPr="008F6838">
        <w:rPr>
          <w:rStyle w:val="normaltextrun"/>
          <w:color w:val="000000"/>
          <w:szCs w:val="22"/>
          <w:lang w:val="en-GB"/>
        </w:rPr>
        <w:tab/>
        <w:t>Mega Watt</w:t>
      </w:r>
      <w:r w:rsidRPr="008F6838">
        <w:rPr>
          <w:rStyle w:val="eop"/>
          <w:color w:val="000000"/>
          <w:szCs w:val="22"/>
          <w:lang w:val="en-GB"/>
        </w:rPr>
        <w:t> </w:t>
      </w:r>
    </w:p>
    <w:p w14:paraId="5B5C6E5F" w14:textId="77777777" w:rsidR="00EA1674" w:rsidRPr="008F6838" w:rsidRDefault="00EA1674" w:rsidP="00EA1674">
      <w:pPr>
        <w:pStyle w:val="paragraph"/>
        <w:spacing w:before="0" w:beforeAutospacing="0" w:after="0" w:afterAutospacing="0"/>
        <w:textAlignment w:val="baseline"/>
        <w:rPr>
          <w:szCs w:val="22"/>
          <w:lang w:val="en-GB"/>
        </w:rPr>
      </w:pPr>
      <w:r w:rsidRPr="008F6838">
        <w:rPr>
          <w:rStyle w:val="normaltextrun"/>
          <w:color w:val="000000"/>
          <w:szCs w:val="22"/>
          <w:lang w:val="en-GB"/>
        </w:rPr>
        <w:t>NDC</w:t>
      </w:r>
      <w:r w:rsidRPr="008F6838">
        <w:rPr>
          <w:rStyle w:val="normaltextrun"/>
          <w:color w:val="000000"/>
          <w:szCs w:val="22"/>
          <w:lang w:val="en-GB"/>
        </w:rPr>
        <w:tab/>
      </w:r>
      <w:r w:rsidRPr="008F6838">
        <w:rPr>
          <w:rStyle w:val="normaltextrun"/>
          <w:color w:val="000000"/>
          <w:szCs w:val="22"/>
          <w:lang w:val="en-GB"/>
        </w:rPr>
        <w:tab/>
        <w:t>Nationally Determined Contributions</w:t>
      </w:r>
      <w:r w:rsidRPr="008F6838">
        <w:rPr>
          <w:rStyle w:val="eop"/>
          <w:color w:val="000000"/>
          <w:szCs w:val="22"/>
          <w:lang w:val="en-GB"/>
        </w:rPr>
        <w:t> </w:t>
      </w:r>
    </w:p>
    <w:p w14:paraId="040328FA" w14:textId="77777777" w:rsidR="00EA1674" w:rsidRPr="008F6838" w:rsidRDefault="00EA1674" w:rsidP="00EA1674">
      <w:pPr>
        <w:pStyle w:val="paragraph"/>
        <w:spacing w:before="0" w:beforeAutospacing="0" w:after="0" w:afterAutospacing="0"/>
        <w:textAlignment w:val="baseline"/>
        <w:rPr>
          <w:rStyle w:val="normaltextrun"/>
          <w:color w:val="000000"/>
          <w:szCs w:val="22"/>
          <w:lang w:val="en-GB"/>
        </w:rPr>
      </w:pPr>
      <w:r w:rsidRPr="008F6838">
        <w:rPr>
          <w:rStyle w:val="normaltextrun"/>
          <w:color w:val="000000"/>
          <w:szCs w:val="22"/>
          <w:lang w:val="en-GB"/>
        </w:rPr>
        <w:t>NPV</w:t>
      </w:r>
      <w:r w:rsidRPr="008F6838">
        <w:rPr>
          <w:rStyle w:val="normaltextrun"/>
          <w:color w:val="000000"/>
          <w:szCs w:val="22"/>
          <w:lang w:val="en-GB"/>
        </w:rPr>
        <w:tab/>
      </w:r>
      <w:r w:rsidRPr="008F6838">
        <w:rPr>
          <w:rStyle w:val="normaltextrun"/>
          <w:color w:val="000000"/>
          <w:szCs w:val="22"/>
          <w:lang w:val="en-GB"/>
        </w:rPr>
        <w:tab/>
        <w:t>Net Present Value</w:t>
      </w:r>
    </w:p>
    <w:p w14:paraId="0847B8F8" w14:textId="77777777" w:rsidR="00EA1674" w:rsidRPr="008F6838" w:rsidRDefault="00EA1674" w:rsidP="00EA1674">
      <w:pPr>
        <w:pStyle w:val="paragraph"/>
        <w:spacing w:before="0" w:beforeAutospacing="0" w:after="0" w:afterAutospacing="0"/>
        <w:textAlignment w:val="baseline"/>
        <w:rPr>
          <w:rStyle w:val="normaltextrun"/>
          <w:color w:val="000000"/>
          <w:szCs w:val="22"/>
          <w:lang w:val="en-GB"/>
        </w:rPr>
      </w:pPr>
      <w:r w:rsidRPr="008F6838">
        <w:rPr>
          <w:szCs w:val="22"/>
          <w:lang w:val="en-GB"/>
        </w:rPr>
        <w:lastRenderedPageBreak/>
        <w:t>NREL</w:t>
      </w:r>
      <w:r w:rsidRPr="008F6838">
        <w:rPr>
          <w:szCs w:val="22"/>
          <w:lang w:val="en-GB"/>
        </w:rPr>
        <w:tab/>
      </w:r>
      <w:r w:rsidRPr="008F6838">
        <w:rPr>
          <w:szCs w:val="22"/>
          <w:lang w:val="en-GB"/>
        </w:rPr>
        <w:tab/>
        <w:t>National Renewable Energy Laboratory</w:t>
      </w:r>
    </w:p>
    <w:p w14:paraId="428FB3C5" w14:textId="77777777" w:rsidR="00EA1674" w:rsidRPr="008F6838" w:rsidRDefault="00EA1674" w:rsidP="00EA1674">
      <w:pPr>
        <w:pStyle w:val="paragraph"/>
        <w:spacing w:before="0" w:beforeAutospacing="0" w:after="0" w:afterAutospacing="0"/>
        <w:textAlignment w:val="baseline"/>
        <w:rPr>
          <w:szCs w:val="22"/>
          <w:lang w:val="en-GB"/>
        </w:rPr>
      </w:pPr>
      <w:r w:rsidRPr="008F6838">
        <w:rPr>
          <w:rStyle w:val="normaltextrun"/>
          <w:color w:val="000000"/>
          <w:szCs w:val="22"/>
          <w:lang w:val="en-GB"/>
        </w:rPr>
        <w:t>IRENA</w:t>
      </w:r>
      <w:r w:rsidRPr="008F6838">
        <w:rPr>
          <w:rStyle w:val="normaltextrun"/>
          <w:color w:val="000000"/>
          <w:szCs w:val="22"/>
          <w:lang w:val="en-GB"/>
        </w:rPr>
        <w:tab/>
      </w:r>
      <w:r w:rsidRPr="008F6838">
        <w:rPr>
          <w:rStyle w:val="normaltextrun"/>
          <w:color w:val="000000"/>
          <w:szCs w:val="22"/>
          <w:lang w:val="en-GB"/>
        </w:rPr>
        <w:tab/>
        <w:t>International Renewable Energy Funding</w:t>
      </w:r>
      <w:r w:rsidRPr="008F6838">
        <w:rPr>
          <w:rStyle w:val="eop"/>
          <w:color w:val="000000"/>
          <w:szCs w:val="22"/>
          <w:lang w:val="en-GB"/>
        </w:rPr>
        <w:t> </w:t>
      </w:r>
    </w:p>
    <w:p w14:paraId="1DF076D1" w14:textId="77777777" w:rsidR="00EA1674" w:rsidRPr="008F6838" w:rsidRDefault="00EA1674" w:rsidP="00EA1674">
      <w:pPr>
        <w:pStyle w:val="paragraph"/>
        <w:spacing w:before="0" w:beforeAutospacing="0" w:after="0" w:afterAutospacing="0"/>
        <w:textAlignment w:val="baseline"/>
        <w:rPr>
          <w:szCs w:val="22"/>
          <w:lang w:val="en-GB"/>
        </w:rPr>
      </w:pPr>
      <w:r w:rsidRPr="008F6838">
        <w:rPr>
          <w:rStyle w:val="normaltextrun"/>
          <w:color w:val="000000"/>
          <w:szCs w:val="22"/>
          <w:lang w:val="en-GB"/>
        </w:rPr>
        <w:t>LDV</w:t>
      </w:r>
      <w:r w:rsidRPr="008F6838">
        <w:rPr>
          <w:rStyle w:val="normaltextrun"/>
          <w:color w:val="000000"/>
          <w:szCs w:val="22"/>
          <w:lang w:val="en-GB"/>
        </w:rPr>
        <w:tab/>
      </w:r>
      <w:r w:rsidRPr="008F6838">
        <w:rPr>
          <w:rStyle w:val="normaltextrun"/>
          <w:color w:val="000000"/>
          <w:szCs w:val="22"/>
          <w:lang w:val="en-GB"/>
        </w:rPr>
        <w:tab/>
        <w:t>Light Duty Vehicle</w:t>
      </w:r>
      <w:r w:rsidRPr="008F6838">
        <w:rPr>
          <w:rStyle w:val="eop"/>
          <w:color w:val="000000"/>
          <w:szCs w:val="22"/>
          <w:lang w:val="en-GB"/>
        </w:rPr>
        <w:t> </w:t>
      </w:r>
    </w:p>
    <w:p w14:paraId="2D0AF922" w14:textId="77777777" w:rsidR="00EA1674" w:rsidRPr="008F6838" w:rsidRDefault="00EA1674" w:rsidP="00EA1674">
      <w:pPr>
        <w:pStyle w:val="paragraph"/>
        <w:spacing w:before="0" w:beforeAutospacing="0" w:after="0" w:afterAutospacing="0"/>
        <w:textAlignment w:val="baseline"/>
        <w:rPr>
          <w:rStyle w:val="eop"/>
          <w:color w:val="000000"/>
          <w:szCs w:val="22"/>
          <w:lang w:val="en-GB"/>
        </w:rPr>
      </w:pPr>
      <w:r w:rsidRPr="008F6838">
        <w:rPr>
          <w:rStyle w:val="normaltextrun"/>
          <w:color w:val="000000"/>
          <w:szCs w:val="22"/>
          <w:lang w:val="en-GB"/>
        </w:rPr>
        <w:t>M&amp;E</w:t>
      </w:r>
      <w:r w:rsidRPr="008F6838">
        <w:rPr>
          <w:rStyle w:val="normaltextrun"/>
          <w:color w:val="000000"/>
          <w:szCs w:val="22"/>
          <w:lang w:val="en-GB"/>
        </w:rPr>
        <w:tab/>
      </w:r>
      <w:r w:rsidRPr="008F6838">
        <w:rPr>
          <w:rStyle w:val="normaltextrun"/>
          <w:color w:val="000000"/>
          <w:szCs w:val="22"/>
          <w:lang w:val="en-GB"/>
        </w:rPr>
        <w:tab/>
        <w:t>Monitoring and Evaluation</w:t>
      </w:r>
      <w:r w:rsidRPr="008F6838">
        <w:rPr>
          <w:rStyle w:val="eop"/>
          <w:color w:val="000000"/>
          <w:szCs w:val="22"/>
          <w:lang w:val="en-GB"/>
        </w:rPr>
        <w:t> </w:t>
      </w:r>
    </w:p>
    <w:p w14:paraId="19045297" w14:textId="77777777" w:rsidR="00EA1674" w:rsidRPr="008F6838" w:rsidRDefault="00EA1674" w:rsidP="00EA1674">
      <w:pPr>
        <w:pStyle w:val="paragraph"/>
        <w:spacing w:before="0" w:beforeAutospacing="0" w:after="0" w:afterAutospacing="0"/>
        <w:textAlignment w:val="baseline"/>
        <w:rPr>
          <w:szCs w:val="22"/>
          <w:lang w:val="en-GB"/>
        </w:rPr>
      </w:pPr>
      <w:r w:rsidRPr="008F6838">
        <w:rPr>
          <w:rStyle w:val="eop"/>
          <w:color w:val="000000"/>
          <w:szCs w:val="22"/>
          <w:lang w:val="en-GB"/>
        </w:rPr>
        <w:t>MEEP</w:t>
      </w:r>
      <w:r w:rsidRPr="008F6838">
        <w:rPr>
          <w:rStyle w:val="eop"/>
          <w:color w:val="000000"/>
          <w:szCs w:val="22"/>
          <w:lang w:val="en-GB"/>
        </w:rPr>
        <w:tab/>
      </w:r>
      <w:r w:rsidRPr="008F6838">
        <w:rPr>
          <w:rStyle w:val="eop"/>
          <w:color w:val="000000"/>
          <w:szCs w:val="22"/>
          <w:lang w:val="en-GB"/>
        </w:rPr>
        <w:tab/>
      </w:r>
      <w:r w:rsidRPr="001319A3">
        <w:rPr>
          <w:szCs w:val="22"/>
          <w:lang w:val="en-GB"/>
        </w:rPr>
        <w:t>Ministry of Energy and Environmental Protection</w:t>
      </w:r>
    </w:p>
    <w:p w14:paraId="55E11809" w14:textId="77777777" w:rsidR="00EA1674" w:rsidRPr="008F6838" w:rsidRDefault="00EA1674" w:rsidP="00EA1674">
      <w:pPr>
        <w:pStyle w:val="paragraph"/>
        <w:spacing w:before="0" w:beforeAutospacing="0" w:after="0" w:afterAutospacing="0"/>
        <w:textAlignment w:val="baseline"/>
        <w:rPr>
          <w:rStyle w:val="eop"/>
          <w:color w:val="000000"/>
          <w:szCs w:val="22"/>
          <w:lang w:val="en-GB"/>
        </w:rPr>
      </w:pPr>
      <w:r w:rsidRPr="008F6838">
        <w:rPr>
          <w:rStyle w:val="normaltextrun"/>
          <w:color w:val="000000"/>
          <w:szCs w:val="22"/>
          <w:lang w:val="en-GB"/>
        </w:rPr>
        <w:t>MRV</w:t>
      </w:r>
      <w:r w:rsidRPr="008F6838">
        <w:rPr>
          <w:rStyle w:val="normaltextrun"/>
          <w:color w:val="000000"/>
          <w:szCs w:val="22"/>
          <w:lang w:val="en-GB"/>
        </w:rPr>
        <w:tab/>
      </w:r>
      <w:r w:rsidRPr="008F6838">
        <w:rPr>
          <w:rStyle w:val="normaltextrun"/>
          <w:color w:val="000000"/>
          <w:szCs w:val="22"/>
          <w:lang w:val="en-GB"/>
        </w:rPr>
        <w:tab/>
        <w:t>Monitoring, Reporting and Verification</w:t>
      </w:r>
      <w:r w:rsidRPr="008F6838">
        <w:rPr>
          <w:rStyle w:val="eop"/>
          <w:color w:val="000000"/>
          <w:szCs w:val="22"/>
          <w:lang w:val="en-GB"/>
        </w:rPr>
        <w:t> </w:t>
      </w:r>
    </w:p>
    <w:p w14:paraId="3763FF6A" w14:textId="77777777" w:rsidR="00EA1674" w:rsidRPr="008F6838" w:rsidRDefault="00EA1674" w:rsidP="00EA1674">
      <w:pPr>
        <w:pStyle w:val="paragraph"/>
        <w:spacing w:before="0" w:beforeAutospacing="0" w:after="0" w:afterAutospacing="0"/>
        <w:textAlignment w:val="baseline"/>
        <w:rPr>
          <w:szCs w:val="22"/>
          <w:lang w:val="en-GB"/>
        </w:rPr>
      </w:pPr>
      <w:r w:rsidRPr="008F6838">
        <w:rPr>
          <w:szCs w:val="22"/>
          <w:lang w:val="en-GB"/>
        </w:rPr>
        <w:t>NEURC</w:t>
      </w:r>
      <w:r w:rsidRPr="008F6838">
        <w:rPr>
          <w:szCs w:val="22"/>
          <w:lang w:val="en-GB"/>
        </w:rPr>
        <w:tab/>
        <w:t>National Energy and Utilities Regulatory Commission</w:t>
      </w:r>
    </w:p>
    <w:p w14:paraId="124A5FCD" w14:textId="77777777" w:rsidR="00EA1674" w:rsidRPr="008F6838" w:rsidRDefault="00EA1674" w:rsidP="00EA1674">
      <w:pPr>
        <w:pStyle w:val="paragraph"/>
        <w:spacing w:before="0" w:beforeAutospacing="0" w:after="0" w:afterAutospacing="0"/>
        <w:textAlignment w:val="baseline"/>
        <w:rPr>
          <w:rStyle w:val="eop"/>
          <w:color w:val="000000"/>
          <w:szCs w:val="22"/>
          <w:lang w:val="en-GB"/>
        </w:rPr>
      </w:pPr>
      <w:r w:rsidRPr="008F6838">
        <w:rPr>
          <w:rStyle w:val="normaltextrun"/>
          <w:color w:val="000000"/>
          <w:szCs w:val="22"/>
          <w:lang w:val="en-GB"/>
        </w:rPr>
        <w:t>NPD</w:t>
      </w:r>
      <w:r w:rsidRPr="008F6838">
        <w:rPr>
          <w:rStyle w:val="normaltextrun"/>
          <w:color w:val="000000"/>
          <w:szCs w:val="22"/>
          <w:lang w:val="en-GB"/>
        </w:rPr>
        <w:tab/>
      </w:r>
      <w:r w:rsidRPr="008F6838">
        <w:rPr>
          <w:rStyle w:val="normaltextrun"/>
          <w:color w:val="000000"/>
          <w:szCs w:val="22"/>
          <w:lang w:val="en-GB"/>
        </w:rPr>
        <w:tab/>
        <w:t>National Project Director</w:t>
      </w:r>
      <w:r w:rsidRPr="008F6838">
        <w:rPr>
          <w:rStyle w:val="eop"/>
          <w:color w:val="000000"/>
          <w:szCs w:val="22"/>
          <w:lang w:val="en-GB"/>
        </w:rPr>
        <w:t> </w:t>
      </w:r>
    </w:p>
    <w:p w14:paraId="4A49EA3A" w14:textId="77777777" w:rsidR="00EA1674" w:rsidRPr="008F6838" w:rsidRDefault="00EA1674" w:rsidP="00EA1674">
      <w:pPr>
        <w:pStyle w:val="paragraph"/>
        <w:spacing w:before="0" w:beforeAutospacing="0" w:after="0" w:afterAutospacing="0"/>
        <w:textAlignment w:val="baseline"/>
        <w:rPr>
          <w:rFonts w:eastAsia="Calibri"/>
          <w:szCs w:val="22"/>
          <w:lang w:val="en-GB"/>
        </w:rPr>
      </w:pPr>
      <w:r w:rsidRPr="008F6838">
        <w:rPr>
          <w:rFonts w:eastAsia="Calibri"/>
          <w:szCs w:val="22"/>
          <w:lang w:val="en-GB"/>
        </w:rPr>
        <w:t>NREAP</w:t>
      </w:r>
      <w:r w:rsidRPr="008F6838">
        <w:rPr>
          <w:rFonts w:eastAsia="Calibri"/>
          <w:szCs w:val="22"/>
          <w:lang w:val="en-GB"/>
        </w:rPr>
        <w:tab/>
        <w:t>National Renewable Energy Action Plan</w:t>
      </w:r>
    </w:p>
    <w:p w14:paraId="10AB9A1A" w14:textId="77777777" w:rsidR="00EA1674" w:rsidRPr="008F6838" w:rsidRDefault="00EA1674" w:rsidP="00EA1674">
      <w:pPr>
        <w:pStyle w:val="paragraph"/>
        <w:spacing w:before="0" w:beforeAutospacing="0" w:after="0" w:afterAutospacing="0"/>
        <w:textAlignment w:val="baseline"/>
        <w:rPr>
          <w:szCs w:val="22"/>
          <w:lang w:val="en-GB"/>
        </w:rPr>
      </w:pPr>
      <w:r w:rsidRPr="008F6838">
        <w:rPr>
          <w:rFonts w:eastAsia="Calibri"/>
          <w:szCs w:val="22"/>
          <w:lang w:val="en-GB"/>
        </w:rPr>
        <w:t>OGC</w:t>
      </w:r>
      <w:r w:rsidRPr="008F6838">
        <w:rPr>
          <w:rFonts w:eastAsia="Calibri"/>
          <w:szCs w:val="22"/>
          <w:lang w:val="en-GB"/>
        </w:rPr>
        <w:tab/>
      </w:r>
      <w:r w:rsidRPr="008F6838">
        <w:rPr>
          <w:rFonts w:eastAsia="Calibri"/>
          <w:szCs w:val="22"/>
          <w:lang w:val="en-GB"/>
        </w:rPr>
        <w:tab/>
      </w:r>
      <w:r w:rsidRPr="008F6838">
        <w:rPr>
          <w:szCs w:val="22"/>
          <w:lang w:val="en-GB"/>
        </w:rPr>
        <w:t>Legal Department</w:t>
      </w:r>
    </w:p>
    <w:p w14:paraId="2243818F" w14:textId="77777777" w:rsidR="00EA1674" w:rsidRPr="001319A3" w:rsidRDefault="00EA1674" w:rsidP="00EA1674">
      <w:pPr>
        <w:pStyle w:val="paragraph"/>
        <w:spacing w:before="0" w:beforeAutospacing="0" w:after="0" w:afterAutospacing="0"/>
        <w:textAlignment w:val="baseline"/>
        <w:rPr>
          <w:szCs w:val="22"/>
          <w:lang w:val="en-GB"/>
        </w:rPr>
      </w:pPr>
      <w:r w:rsidRPr="008F6838">
        <w:rPr>
          <w:szCs w:val="22"/>
          <w:lang w:val="en-GB"/>
        </w:rPr>
        <w:t>OL</w:t>
      </w:r>
      <w:r w:rsidRPr="008F6838">
        <w:rPr>
          <w:szCs w:val="22"/>
          <w:lang w:val="en-GB"/>
        </w:rPr>
        <w:tab/>
      </w:r>
      <w:r w:rsidRPr="008F6838">
        <w:rPr>
          <w:szCs w:val="22"/>
          <w:lang w:val="en-GB"/>
        </w:rPr>
        <w:tab/>
      </w:r>
      <w:r w:rsidRPr="001319A3">
        <w:rPr>
          <w:szCs w:val="22"/>
          <w:lang w:val="en-GB"/>
        </w:rPr>
        <w:t>Operational Leaders</w:t>
      </w:r>
    </w:p>
    <w:p w14:paraId="12CE0193" w14:textId="77777777" w:rsidR="00EA1674" w:rsidRPr="008F6838" w:rsidRDefault="00EA1674" w:rsidP="00EA1674">
      <w:pPr>
        <w:pStyle w:val="paragraph"/>
        <w:spacing w:before="0" w:beforeAutospacing="0" w:after="0" w:afterAutospacing="0"/>
        <w:textAlignment w:val="baseline"/>
        <w:rPr>
          <w:szCs w:val="22"/>
          <w:lang w:val="en-GB"/>
        </w:rPr>
      </w:pPr>
      <w:r w:rsidRPr="001319A3">
        <w:rPr>
          <w:szCs w:val="22"/>
          <w:lang w:val="en-GB"/>
        </w:rPr>
        <w:t>PM</w:t>
      </w:r>
      <w:r w:rsidRPr="001319A3">
        <w:rPr>
          <w:szCs w:val="22"/>
          <w:lang w:val="en-GB"/>
        </w:rPr>
        <w:tab/>
      </w:r>
      <w:r w:rsidRPr="001319A3">
        <w:rPr>
          <w:szCs w:val="22"/>
          <w:lang w:val="en-GB"/>
        </w:rPr>
        <w:tab/>
        <w:t>Particulate Matter</w:t>
      </w:r>
    </w:p>
    <w:p w14:paraId="041F27D7" w14:textId="77777777" w:rsidR="00EA1674" w:rsidRPr="008F6838" w:rsidRDefault="00EA1674" w:rsidP="00EA1674">
      <w:pPr>
        <w:pStyle w:val="paragraph"/>
        <w:spacing w:before="0" w:beforeAutospacing="0" w:after="0" w:afterAutospacing="0"/>
        <w:textAlignment w:val="baseline"/>
        <w:rPr>
          <w:szCs w:val="22"/>
          <w:lang w:val="en-GB"/>
        </w:rPr>
      </w:pPr>
      <w:r w:rsidRPr="008F6838">
        <w:rPr>
          <w:rStyle w:val="normaltextrun"/>
          <w:color w:val="000000"/>
          <w:szCs w:val="22"/>
          <w:lang w:val="en-GB"/>
        </w:rPr>
        <w:t>PMC</w:t>
      </w:r>
      <w:r w:rsidRPr="008F6838">
        <w:rPr>
          <w:rStyle w:val="normaltextrun"/>
          <w:color w:val="000000"/>
          <w:szCs w:val="22"/>
          <w:lang w:val="en-GB"/>
        </w:rPr>
        <w:tab/>
      </w:r>
      <w:r w:rsidRPr="008F6838">
        <w:rPr>
          <w:rStyle w:val="normaltextrun"/>
          <w:color w:val="000000"/>
          <w:szCs w:val="22"/>
          <w:lang w:val="en-GB"/>
        </w:rPr>
        <w:tab/>
        <w:t>Project Management Costs</w:t>
      </w:r>
      <w:r w:rsidRPr="008F6838">
        <w:rPr>
          <w:rStyle w:val="eop"/>
          <w:color w:val="000000"/>
          <w:szCs w:val="22"/>
          <w:lang w:val="en-GB"/>
        </w:rPr>
        <w:t> </w:t>
      </w:r>
    </w:p>
    <w:p w14:paraId="3A4828DD" w14:textId="77777777" w:rsidR="00EA1674" w:rsidRPr="008F6838" w:rsidRDefault="00EA1674" w:rsidP="00EA1674">
      <w:pPr>
        <w:pStyle w:val="paragraph"/>
        <w:spacing w:before="0" w:beforeAutospacing="0" w:after="0" w:afterAutospacing="0"/>
        <w:textAlignment w:val="baseline"/>
        <w:rPr>
          <w:szCs w:val="22"/>
          <w:lang w:val="en-GB"/>
        </w:rPr>
      </w:pPr>
      <w:r w:rsidRPr="008F6838">
        <w:rPr>
          <w:rStyle w:val="normaltextrun"/>
          <w:color w:val="000000"/>
          <w:szCs w:val="22"/>
          <w:lang w:val="en-GB"/>
        </w:rPr>
        <w:t>PMU</w:t>
      </w:r>
      <w:r w:rsidRPr="008F6838">
        <w:rPr>
          <w:rStyle w:val="normaltextrun"/>
          <w:color w:val="000000"/>
          <w:szCs w:val="22"/>
          <w:lang w:val="en-GB"/>
        </w:rPr>
        <w:tab/>
      </w:r>
      <w:r w:rsidRPr="008F6838">
        <w:rPr>
          <w:rStyle w:val="normaltextrun"/>
          <w:color w:val="000000"/>
          <w:szCs w:val="22"/>
          <w:lang w:val="en-GB"/>
        </w:rPr>
        <w:tab/>
        <w:t>Project Management Unit</w:t>
      </w:r>
      <w:r w:rsidRPr="008F6838">
        <w:rPr>
          <w:rStyle w:val="eop"/>
          <w:color w:val="000000"/>
          <w:szCs w:val="22"/>
          <w:lang w:val="en-GB"/>
        </w:rPr>
        <w:t> </w:t>
      </w:r>
    </w:p>
    <w:p w14:paraId="7D54843E" w14:textId="77777777" w:rsidR="00EA1674" w:rsidRPr="008F6838" w:rsidRDefault="00EA1674" w:rsidP="00EA1674">
      <w:pPr>
        <w:pStyle w:val="paragraph"/>
        <w:spacing w:before="0" w:beforeAutospacing="0" w:after="0" w:afterAutospacing="0"/>
        <w:textAlignment w:val="baseline"/>
        <w:rPr>
          <w:szCs w:val="22"/>
          <w:lang w:val="en-GB"/>
        </w:rPr>
      </w:pPr>
      <w:r w:rsidRPr="008F6838">
        <w:rPr>
          <w:rStyle w:val="normaltextrun"/>
          <w:color w:val="000000"/>
          <w:szCs w:val="22"/>
          <w:lang w:val="en-GB"/>
        </w:rPr>
        <w:t>PPP</w:t>
      </w:r>
      <w:r w:rsidRPr="008F6838">
        <w:rPr>
          <w:rStyle w:val="normaltextrun"/>
          <w:color w:val="000000"/>
          <w:szCs w:val="22"/>
          <w:lang w:val="en-GB"/>
        </w:rPr>
        <w:tab/>
      </w:r>
      <w:r w:rsidRPr="008F6838">
        <w:rPr>
          <w:rStyle w:val="normaltextrun"/>
          <w:color w:val="000000"/>
          <w:szCs w:val="22"/>
          <w:lang w:val="en-GB"/>
        </w:rPr>
        <w:tab/>
        <w:t>Public private partnership</w:t>
      </w:r>
      <w:r w:rsidRPr="008F6838">
        <w:rPr>
          <w:rStyle w:val="eop"/>
          <w:color w:val="000000"/>
          <w:szCs w:val="22"/>
          <w:lang w:val="en-GB"/>
        </w:rPr>
        <w:t> </w:t>
      </w:r>
    </w:p>
    <w:p w14:paraId="2E62362F" w14:textId="77777777" w:rsidR="00EA1674" w:rsidRPr="008F6838" w:rsidRDefault="00EA1674" w:rsidP="00EA1674">
      <w:pPr>
        <w:pStyle w:val="paragraph"/>
        <w:spacing w:before="0" w:beforeAutospacing="0" w:after="0" w:afterAutospacing="0"/>
        <w:textAlignment w:val="baseline"/>
        <w:rPr>
          <w:rStyle w:val="eop"/>
          <w:color w:val="000000"/>
          <w:szCs w:val="22"/>
          <w:lang w:val="en-GB"/>
        </w:rPr>
      </w:pPr>
      <w:r w:rsidRPr="008F6838">
        <w:rPr>
          <w:rStyle w:val="normaltextrun"/>
          <w:color w:val="000000"/>
          <w:szCs w:val="22"/>
          <w:lang w:val="en-GB"/>
        </w:rPr>
        <w:t>PSC</w:t>
      </w:r>
      <w:r w:rsidRPr="008F6838">
        <w:rPr>
          <w:rStyle w:val="normaltextrun"/>
          <w:color w:val="000000"/>
          <w:szCs w:val="22"/>
          <w:lang w:val="en-GB"/>
        </w:rPr>
        <w:tab/>
      </w:r>
      <w:r w:rsidRPr="008F6838">
        <w:rPr>
          <w:rStyle w:val="normaltextrun"/>
          <w:color w:val="000000"/>
          <w:szCs w:val="22"/>
          <w:lang w:val="en-GB"/>
        </w:rPr>
        <w:tab/>
        <w:t>Project Steering Committee</w:t>
      </w:r>
      <w:r w:rsidRPr="008F6838">
        <w:rPr>
          <w:rStyle w:val="eop"/>
          <w:color w:val="000000"/>
          <w:szCs w:val="22"/>
          <w:lang w:val="en-GB"/>
        </w:rPr>
        <w:t> </w:t>
      </w:r>
    </w:p>
    <w:p w14:paraId="08C58610" w14:textId="77777777" w:rsidR="00EA1674" w:rsidRPr="008F6838" w:rsidRDefault="00EA1674" w:rsidP="00EA1674">
      <w:pPr>
        <w:pStyle w:val="paragraph"/>
        <w:spacing w:before="0" w:beforeAutospacing="0" w:after="0" w:afterAutospacing="0"/>
        <w:textAlignment w:val="baseline"/>
        <w:rPr>
          <w:rStyle w:val="eop"/>
          <w:color w:val="000000"/>
          <w:szCs w:val="22"/>
          <w:lang w:val="en-GB"/>
        </w:rPr>
      </w:pPr>
      <w:r w:rsidRPr="008F6838">
        <w:rPr>
          <w:rStyle w:val="eop"/>
          <w:color w:val="000000"/>
          <w:szCs w:val="22"/>
          <w:lang w:val="en-GB"/>
        </w:rPr>
        <w:t>RES</w:t>
      </w:r>
      <w:r w:rsidRPr="008F6838">
        <w:rPr>
          <w:rStyle w:val="eop"/>
          <w:color w:val="000000"/>
          <w:szCs w:val="22"/>
          <w:lang w:val="en-GB"/>
        </w:rPr>
        <w:tab/>
      </w:r>
      <w:r w:rsidRPr="008F6838">
        <w:rPr>
          <w:rStyle w:val="eop"/>
          <w:color w:val="000000"/>
          <w:szCs w:val="22"/>
          <w:lang w:val="en-GB"/>
        </w:rPr>
        <w:tab/>
        <w:t>Renewable Energy Sources</w:t>
      </w:r>
    </w:p>
    <w:p w14:paraId="1CB4D740" w14:textId="77777777" w:rsidR="00EA1674" w:rsidRPr="008F6838" w:rsidRDefault="00EA1674" w:rsidP="00EA1674">
      <w:pPr>
        <w:pStyle w:val="paragraph"/>
        <w:spacing w:before="0" w:beforeAutospacing="0" w:after="0" w:afterAutospacing="0"/>
        <w:textAlignment w:val="baseline"/>
        <w:rPr>
          <w:rStyle w:val="eop"/>
          <w:color w:val="000000"/>
          <w:szCs w:val="22"/>
          <w:lang w:val="en-GB"/>
        </w:rPr>
      </w:pPr>
      <w:r w:rsidRPr="008F6838">
        <w:rPr>
          <w:rStyle w:val="eop"/>
          <w:color w:val="000000"/>
          <w:szCs w:val="22"/>
          <w:lang w:val="en-GB"/>
        </w:rPr>
        <w:t xml:space="preserve">SMU </w:t>
      </w:r>
      <w:r w:rsidRPr="008F6838">
        <w:rPr>
          <w:rStyle w:val="eop"/>
          <w:color w:val="000000"/>
          <w:szCs w:val="22"/>
          <w:lang w:val="en-GB"/>
        </w:rPr>
        <w:tab/>
      </w:r>
      <w:r w:rsidRPr="008F6838">
        <w:rPr>
          <w:rStyle w:val="eop"/>
          <w:color w:val="000000"/>
          <w:szCs w:val="22"/>
          <w:lang w:val="en-GB"/>
        </w:rPr>
        <w:tab/>
        <w:t>Sustainable Mobility Unit</w:t>
      </w:r>
    </w:p>
    <w:p w14:paraId="60B27802" w14:textId="77777777" w:rsidR="00EA1674" w:rsidRPr="008F6838" w:rsidRDefault="00EA1674" w:rsidP="00EA1674">
      <w:pPr>
        <w:pStyle w:val="paragraph"/>
        <w:spacing w:before="0" w:beforeAutospacing="0" w:after="0" w:afterAutospacing="0"/>
        <w:textAlignment w:val="baseline"/>
        <w:rPr>
          <w:rStyle w:val="eop"/>
          <w:color w:val="000000"/>
          <w:szCs w:val="22"/>
          <w:lang w:val="en-GB"/>
        </w:rPr>
      </w:pPr>
      <w:r w:rsidRPr="008F6838">
        <w:rPr>
          <w:rStyle w:val="eop"/>
          <w:color w:val="000000"/>
          <w:szCs w:val="22"/>
          <w:lang w:val="en-GB"/>
        </w:rPr>
        <w:t>STCU</w:t>
      </w:r>
      <w:r w:rsidRPr="008F6838">
        <w:rPr>
          <w:rStyle w:val="eop"/>
          <w:color w:val="000000"/>
          <w:szCs w:val="22"/>
          <w:lang w:val="en-GB"/>
        </w:rPr>
        <w:tab/>
      </w:r>
      <w:r w:rsidRPr="008F6838">
        <w:rPr>
          <w:rStyle w:val="eop"/>
          <w:color w:val="000000"/>
          <w:szCs w:val="22"/>
          <w:lang w:val="en-GB"/>
        </w:rPr>
        <w:tab/>
        <w:t>Science and Technology Center in Ukraine</w:t>
      </w:r>
    </w:p>
    <w:p w14:paraId="39B2C2B0" w14:textId="77777777" w:rsidR="00EA1674" w:rsidRPr="008F6838" w:rsidRDefault="00EA1674" w:rsidP="00EA1674">
      <w:pPr>
        <w:pStyle w:val="paragraph"/>
        <w:spacing w:before="0" w:beforeAutospacing="0" w:after="0" w:afterAutospacing="0"/>
        <w:textAlignment w:val="baseline"/>
        <w:rPr>
          <w:rStyle w:val="eop"/>
          <w:color w:val="000000"/>
          <w:szCs w:val="22"/>
          <w:lang w:val="en-GB"/>
        </w:rPr>
      </w:pPr>
      <w:r w:rsidRPr="008F6838">
        <w:rPr>
          <w:rStyle w:val="eop"/>
          <w:color w:val="000000"/>
          <w:szCs w:val="22"/>
          <w:lang w:val="en-GB"/>
        </w:rPr>
        <w:t>SSAU</w:t>
      </w:r>
      <w:r w:rsidRPr="008F6838">
        <w:rPr>
          <w:rStyle w:val="eop"/>
          <w:color w:val="000000"/>
          <w:szCs w:val="22"/>
          <w:lang w:val="en-GB"/>
        </w:rPr>
        <w:tab/>
      </w:r>
      <w:r w:rsidRPr="008F6838">
        <w:rPr>
          <w:rStyle w:val="eop"/>
          <w:color w:val="000000"/>
          <w:szCs w:val="22"/>
          <w:lang w:val="en-GB"/>
        </w:rPr>
        <w:tab/>
      </w:r>
      <w:r w:rsidRPr="008F6838">
        <w:rPr>
          <w:szCs w:val="22"/>
          <w:lang w:val="en-GB"/>
        </w:rPr>
        <w:t>State Space Agency of Ukraine</w:t>
      </w:r>
    </w:p>
    <w:p w14:paraId="19E3AB3D" w14:textId="77777777" w:rsidR="00EA1674" w:rsidRPr="008F6838" w:rsidRDefault="00EA1674" w:rsidP="00EA1674">
      <w:pPr>
        <w:pStyle w:val="paragraph"/>
        <w:spacing w:before="0" w:beforeAutospacing="0" w:after="0" w:afterAutospacing="0"/>
        <w:textAlignment w:val="baseline"/>
        <w:rPr>
          <w:rStyle w:val="eop"/>
          <w:color w:val="000000"/>
          <w:szCs w:val="22"/>
          <w:lang w:val="en-GB"/>
        </w:rPr>
      </w:pPr>
      <w:r w:rsidRPr="008F6838">
        <w:rPr>
          <w:rStyle w:val="eop"/>
          <w:color w:val="000000"/>
          <w:szCs w:val="22"/>
          <w:lang w:val="en-GB"/>
        </w:rPr>
        <w:t>TA</w:t>
      </w:r>
      <w:r w:rsidRPr="008F6838">
        <w:rPr>
          <w:rStyle w:val="eop"/>
          <w:color w:val="000000"/>
          <w:szCs w:val="22"/>
          <w:lang w:val="en-GB"/>
        </w:rPr>
        <w:tab/>
      </w:r>
      <w:r w:rsidRPr="008F6838">
        <w:rPr>
          <w:rStyle w:val="eop"/>
          <w:color w:val="000000"/>
          <w:szCs w:val="22"/>
          <w:lang w:val="en-GB"/>
        </w:rPr>
        <w:tab/>
        <w:t>Technical Assistance</w:t>
      </w:r>
    </w:p>
    <w:p w14:paraId="4E2CF9B5" w14:textId="77777777" w:rsidR="00EA1674" w:rsidRPr="008F6838" w:rsidRDefault="00EA1674" w:rsidP="00EA1674">
      <w:pPr>
        <w:pStyle w:val="paragraph"/>
        <w:spacing w:before="0" w:beforeAutospacing="0" w:after="0" w:afterAutospacing="0"/>
        <w:textAlignment w:val="baseline"/>
        <w:rPr>
          <w:szCs w:val="22"/>
          <w:lang w:val="en-GB"/>
        </w:rPr>
      </w:pPr>
      <w:r w:rsidRPr="008F6838">
        <w:rPr>
          <w:rFonts w:eastAsia="Calibri"/>
          <w:szCs w:val="22"/>
          <w:lang w:val="en-GB"/>
        </w:rPr>
        <w:t>TFEC</w:t>
      </w:r>
      <w:r w:rsidRPr="008F6838">
        <w:rPr>
          <w:rFonts w:eastAsia="Calibri"/>
          <w:szCs w:val="22"/>
          <w:lang w:val="en-GB"/>
        </w:rPr>
        <w:tab/>
      </w:r>
      <w:r w:rsidRPr="008F6838">
        <w:rPr>
          <w:rFonts w:eastAsia="Calibri"/>
          <w:szCs w:val="22"/>
          <w:lang w:val="en-GB"/>
        </w:rPr>
        <w:tab/>
        <w:t>Total Final Energy Consumption</w:t>
      </w:r>
    </w:p>
    <w:p w14:paraId="2E747796" w14:textId="77777777" w:rsidR="00EA1674" w:rsidRPr="008F6838" w:rsidRDefault="00EA1674" w:rsidP="00EA1674">
      <w:pPr>
        <w:pStyle w:val="paragraph"/>
        <w:spacing w:before="0" w:beforeAutospacing="0" w:after="0" w:afterAutospacing="0"/>
        <w:textAlignment w:val="baseline"/>
        <w:rPr>
          <w:szCs w:val="22"/>
          <w:lang w:val="en-GB"/>
        </w:rPr>
      </w:pPr>
      <w:r w:rsidRPr="008F6838">
        <w:rPr>
          <w:rStyle w:val="normaltextrun"/>
          <w:color w:val="000000"/>
          <w:szCs w:val="22"/>
          <w:lang w:val="en-GB"/>
        </w:rPr>
        <w:t>TWG</w:t>
      </w:r>
      <w:r w:rsidRPr="008F6838">
        <w:rPr>
          <w:rStyle w:val="normaltextrun"/>
          <w:color w:val="000000"/>
          <w:szCs w:val="22"/>
          <w:lang w:val="en-GB"/>
        </w:rPr>
        <w:tab/>
      </w:r>
      <w:r w:rsidRPr="008F6838">
        <w:rPr>
          <w:rStyle w:val="normaltextrun"/>
          <w:color w:val="000000"/>
          <w:szCs w:val="22"/>
          <w:lang w:val="en-GB"/>
        </w:rPr>
        <w:tab/>
        <w:t>Technical Working Group</w:t>
      </w:r>
      <w:r w:rsidRPr="008F6838">
        <w:rPr>
          <w:rStyle w:val="eop"/>
          <w:color w:val="000000"/>
          <w:szCs w:val="22"/>
          <w:lang w:val="en-GB"/>
        </w:rPr>
        <w:t> </w:t>
      </w:r>
    </w:p>
    <w:p w14:paraId="451C7F5F" w14:textId="77777777" w:rsidR="00EA1674" w:rsidRPr="008F6838" w:rsidRDefault="00EA1674" w:rsidP="00EA1674">
      <w:pPr>
        <w:pStyle w:val="paragraph"/>
        <w:spacing w:before="0" w:beforeAutospacing="0" w:after="0" w:afterAutospacing="0"/>
        <w:textAlignment w:val="baseline"/>
        <w:rPr>
          <w:rStyle w:val="normaltextrun"/>
          <w:color w:val="000000"/>
          <w:szCs w:val="22"/>
          <w:lang w:val="en-GB"/>
        </w:rPr>
      </w:pPr>
      <w:r w:rsidRPr="008F6838">
        <w:rPr>
          <w:rStyle w:val="normaltextrun"/>
          <w:color w:val="000000"/>
          <w:szCs w:val="22"/>
          <w:lang w:val="en-GB"/>
        </w:rPr>
        <w:t>UAH</w:t>
      </w:r>
      <w:r w:rsidRPr="008F6838">
        <w:rPr>
          <w:rStyle w:val="normaltextrun"/>
          <w:color w:val="000000"/>
          <w:szCs w:val="22"/>
          <w:lang w:val="en-GB"/>
        </w:rPr>
        <w:tab/>
      </w:r>
      <w:r w:rsidRPr="008F6838">
        <w:rPr>
          <w:rStyle w:val="normaltextrun"/>
          <w:color w:val="000000"/>
          <w:szCs w:val="22"/>
          <w:lang w:val="en-GB"/>
        </w:rPr>
        <w:tab/>
        <w:t xml:space="preserve">Ukrainian </w:t>
      </w:r>
      <w:r w:rsidRPr="008F6838">
        <w:rPr>
          <w:szCs w:val="22"/>
          <w:lang w:val="en-GB"/>
        </w:rPr>
        <w:t>Hryvnia</w:t>
      </w:r>
    </w:p>
    <w:p w14:paraId="714F3D18" w14:textId="77777777" w:rsidR="00EA1674" w:rsidRPr="008F6838" w:rsidRDefault="00EA1674" w:rsidP="00EA1674">
      <w:pPr>
        <w:pStyle w:val="paragraph"/>
        <w:spacing w:before="0" w:beforeAutospacing="0" w:after="0" w:afterAutospacing="0"/>
        <w:textAlignment w:val="baseline"/>
        <w:rPr>
          <w:rStyle w:val="normaltextrun"/>
          <w:color w:val="000000"/>
          <w:szCs w:val="22"/>
          <w:lang w:val="en-GB"/>
        </w:rPr>
      </w:pPr>
      <w:r w:rsidRPr="008F6838">
        <w:rPr>
          <w:rStyle w:val="normaltextrun"/>
          <w:color w:val="000000"/>
          <w:szCs w:val="22"/>
          <w:lang w:val="en-GB"/>
        </w:rPr>
        <w:t>UNCT</w:t>
      </w:r>
      <w:r w:rsidRPr="008F6838">
        <w:rPr>
          <w:rStyle w:val="normaltextrun"/>
          <w:color w:val="000000"/>
          <w:szCs w:val="22"/>
          <w:lang w:val="en-GB"/>
        </w:rPr>
        <w:tab/>
      </w:r>
      <w:r w:rsidRPr="008F6838">
        <w:rPr>
          <w:rStyle w:val="normaltextrun"/>
          <w:color w:val="000000"/>
          <w:szCs w:val="22"/>
          <w:lang w:val="en-GB"/>
        </w:rPr>
        <w:tab/>
      </w:r>
      <w:r w:rsidRPr="008F6838">
        <w:rPr>
          <w:szCs w:val="22"/>
          <w:lang w:val="en-GB"/>
        </w:rPr>
        <w:t>United Nations Country Team</w:t>
      </w:r>
    </w:p>
    <w:p w14:paraId="07E7BCE8" w14:textId="77777777" w:rsidR="00EA1674" w:rsidRPr="008F6838" w:rsidRDefault="00EA1674" w:rsidP="00EA1674">
      <w:pPr>
        <w:pStyle w:val="paragraph"/>
        <w:spacing w:before="0" w:beforeAutospacing="0" w:after="0" w:afterAutospacing="0"/>
        <w:textAlignment w:val="baseline"/>
        <w:rPr>
          <w:szCs w:val="22"/>
          <w:lang w:val="en-GB"/>
        </w:rPr>
      </w:pPr>
      <w:r w:rsidRPr="008F6838">
        <w:rPr>
          <w:rStyle w:val="normaltextrun"/>
          <w:color w:val="000000"/>
          <w:szCs w:val="22"/>
          <w:lang w:val="en-GB"/>
        </w:rPr>
        <w:t>UNDP</w:t>
      </w:r>
      <w:r w:rsidRPr="008F6838">
        <w:rPr>
          <w:rStyle w:val="normaltextrun"/>
          <w:color w:val="000000"/>
          <w:szCs w:val="22"/>
          <w:lang w:val="en-GB"/>
        </w:rPr>
        <w:tab/>
      </w:r>
      <w:r w:rsidRPr="008F6838">
        <w:rPr>
          <w:rStyle w:val="normaltextrun"/>
          <w:color w:val="000000"/>
          <w:szCs w:val="22"/>
          <w:lang w:val="en-GB"/>
        </w:rPr>
        <w:tab/>
        <w:t>United Nations Development Programme</w:t>
      </w:r>
      <w:r w:rsidRPr="008F6838">
        <w:rPr>
          <w:rStyle w:val="eop"/>
          <w:color w:val="000000"/>
          <w:szCs w:val="22"/>
          <w:lang w:val="en-GB"/>
        </w:rPr>
        <w:t> </w:t>
      </w:r>
    </w:p>
    <w:p w14:paraId="6046B512" w14:textId="77777777" w:rsidR="00EA1674" w:rsidRPr="008F6838" w:rsidRDefault="00EA1674" w:rsidP="00EA1674">
      <w:pPr>
        <w:pStyle w:val="paragraph"/>
        <w:spacing w:before="0" w:beforeAutospacing="0" w:after="0" w:afterAutospacing="0"/>
        <w:textAlignment w:val="baseline"/>
        <w:rPr>
          <w:szCs w:val="22"/>
          <w:lang w:val="en-GB"/>
        </w:rPr>
      </w:pPr>
      <w:r w:rsidRPr="008F6838">
        <w:rPr>
          <w:rStyle w:val="normaltextrun"/>
          <w:color w:val="000000"/>
          <w:szCs w:val="22"/>
          <w:lang w:val="en-GB"/>
        </w:rPr>
        <w:t>UNEP</w:t>
      </w:r>
      <w:r w:rsidRPr="008F6838">
        <w:rPr>
          <w:rStyle w:val="normaltextrun"/>
          <w:color w:val="000000"/>
          <w:szCs w:val="22"/>
          <w:lang w:val="en-GB"/>
        </w:rPr>
        <w:tab/>
      </w:r>
      <w:r w:rsidRPr="008F6838">
        <w:rPr>
          <w:rStyle w:val="normaltextrun"/>
          <w:color w:val="000000"/>
          <w:szCs w:val="22"/>
          <w:lang w:val="en-GB"/>
        </w:rPr>
        <w:tab/>
        <w:t>United Nations Environment Programme</w:t>
      </w:r>
      <w:r w:rsidRPr="008F6838">
        <w:rPr>
          <w:rStyle w:val="eop"/>
          <w:color w:val="000000"/>
          <w:szCs w:val="22"/>
          <w:lang w:val="en-GB"/>
        </w:rPr>
        <w:t> </w:t>
      </w:r>
    </w:p>
    <w:p w14:paraId="139D5480" w14:textId="77777777" w:rsidR="00EA1674" w:rsidRPr="008F6838" w:rsidRDefault="00EA1674" w:rsidP="00EA1674">
      <w:pPr>
        <w:pStyle w:val="paragraph"/>
        <w:spacing w:before="0" w:beforeAutospacing="0" w:after="0" w:afterAutospacing="0"/>
        <w:textAlignment w:val="baseline"/>
        <w:rPr>
          <w:color w:val="000000"/>
          <w:szCs w:val="22"/>
          <w:lang w:val="en-GB"/>
        </w:rPr>
      </w:pPr>
      <w:r w:rsidRPr="008F6838">
        <w:rPr>
          <w:rStyle w:val="normaltextrun"/>
          <w:color w:val="000000"/>
          <w:szCs w:val="22"/>
          <w:lang w:val="en-GB"/>
        </w:rPr>
        <w:t>USD</w:t>
      </w:r>
      <w:r w:rsidRPr="008F6838">
        <w:rPr>
          <w:rStyle w:val="normaltextrun"/>
          <w:color w:val="000000"/>
          <w:szCs w:val="22"/>
          <w:lang w:val="en-GB"/>
        </w:rPr>
        <w:tab/>
      </w:r>
      <w:r w:rsidRPr="008F6838">
        <w:rPr>
          <w:rStyle w:val="normaltextrun"/>
          <w:color w:val="000000"/>
          <w:szCs w:val="22"/>
          <w:lang w:val="en-GB"/>
        </w:rPr>
        <w:tab/>
        <w:t>USA Dollar</w:t>
      </w:r>
      <w:r w:rsidRPr="008F6838">
        <w:rPr>
          <w:rStyle w:val="eop"/>
          <w:color w:val="000000"/>
          <w:szCs w:val="22"/>
          <w:lang w:val="en-GB"/>
        </w:rPr>
        <w:t> </w:t>
      </w:r>
    </w:p>
    <w:p w14:paraId="15BF67A1" w14:textId="77777777" w:rsidR="00EA1674" w:rsidRPr="008F6838" w:rsidRDefault="00EA1674" w:rsidP="00EA1674">
      <w:pPr>
        <w:pStyle w:val="paragraph"/>
        <w:spacing w:before="0" w:beforeAutospacing="0" w:after="0" w:afterAutospacing="0"/>
        <w:textAlignment w:val="baseline"/>
        <w:rPr>
          <w:rStyle w:val="normaltextrun"/>
          <w:szCs w:val="22"/>
          <w:lang w:val="en-GB"/>
        </w:rPr>
      </w:pPr>
      <w:r w:rsidRPr="008F6838">
        <w:rPr>
          <w:rStyle w:val="normaltextrun"/>
          <w:color w:val="000000"/>
          <w:szCs w:val="22"/>
          <w:lang w:val="en-GB"/>
        </w:rPr>
        <w:t>WHO</w:t>
      </w:r>
      <w:r w:rsidRPr="008F6838">
        <w:rPr>
          <w:rStyle w:val="normaltextrun"/>
          <w:color w:val="000000"/>
          <w:szCs w:val="22"/>
          <w:lang w:val="en-GB"/>
        </w:rPr>
        <w:tab/>
      </w:r>
      <w:r w:rsidRPr="008F6838">
        <w:rPr>
          <w:rStyle w:val="normaltextrun"/>
          <w:color w:val="000000"/>
          <w:szCs w:val="22"/>
          <w:lang w:val="en-GB"/>
        </w:rPr>
        <w:tab/>
        <w:t>World Health Organization</w:t>
      </w:r>
      <w:r w:rsidRPr="008F6838">
        <w:rPr>
          <w:rStyle w:val="eop"/>
          <w:color w:val="000000"/>
          <w:szCs w:val="22"/>
          <w:lang w:val="en-GB"/>
        </w:rPr>
        <w:t> </w:t>
      </w:r>
    </w:p>
    <w:p w14:paraId="6AF736A5" w14:textId="77777777" w:rsidR="00EA1674" w:rsidRPr="008F6838" w:rsidRDefault="00EA1674" w:rsidP="00EA1674">
      <w:pPr>
        <w:pStyle w:val="paragraph"/>
        <w:spacing w:before="0" w:beforeAutospacing="0" w:after="0" w:afterAutospacing="0"/>
        <w:textAlignment w:val="baseline"/>
        <w:rPr>
          <w:szCs w:val="22"/>
          <w:lang w:val="en-GB"/>
        </w:rPr>
      </w:pPr>
      <w:r w:rsidRPr="008F6838">
        <w:rPr>
          <w:rStyle w:val="normaltextrun"/>
          <w:color w:val="000000"/>
          <w:szCs w:val="22"/>
          <w:lang w:val="en-GB"/>
        </w:rPr>
        <w:t>VAT</w:t>
      </w:r>
      <w:r w:rsidRPr="008F6838">
        <w:rPr>
          <w:rStyle w:val="normaltextrun"/>
          <w:color w:val="000000"/>
          <w:szCs w:val="22"/>
          <w:lang w:val="en-GB"/>
        </w:rPr>
        <w:tab/>
      </w:r>
      <w:r w:rsidRPr="008F6838">
        <w:rPr>
          <w:rStyle w:val="normaltextrun"/>
          <w:color w:val="000000"/>
          <w:szCs w:val="22"/>
          <w:lang w:val="en-GB"/>
        </w:rPr>
        <w:tab/>
        <w:t>Value added tax</w:t>
      </w:r>
      <w:r w:rsidRPr="008F6838">
        <w:rPr>
          <w:rStyle w:val="eop"/>
          <w:color w:val="000000"/>
          <w:szCs w:val="22"/>
          <w:lang w:val="en-GB"/>
        </w:rPr>
        <w:t> </w:t>
      </w:r>
    </w:p>
    <w:p w14:paraId="28F849C2" w14:textId="77777777" w:rsidR="00EA1674" w:rsidRPr="008F6838" w:rsidRDefault="00EA1674" w:rsidP="00EA1674">
      <w:pPr>
        <w:rPr>
          <w:szCs w:val="22"/>
          <w:lang w:val="en-GB"/>
        </w:rPr>
      </w:pPr>
      <w:proofErr w:type="spellStart"/>
      <w:r w:rsidRPr="008F6838">
        <w:rPr>
          <w:szCs w:val="22"/>
          <w:lang w:val="en-GB"/>
        </w:rPr>
        <w:t>ZAZ</w:t>
      </w:r>
      <w:proofErr w:type="spellEnd"/>
      <w:r w:rsidRPr="008F6838">
        <w:rPr>
          <w:szCs w:val="22"/>
          <w:lang w:val="en-GB"/>
        </w:rPr>
        <w:tab/>
      </w:r>
      <w:r w:rsidRPr="008F6838">
        <w:rPr>
          <w:szCs w:val="22"/>
          <w:lang w:val="en-GB"/>
        </w:rPr>
        <w:tab/>
      </w:r>
      <w:proofErr w:type="spellStart"/>
      <w:r w:rsidRPr="008F6838">
        <w:rPr>
          <w:szCs w:val="22"/>
          <w:lang w:val="en-GB"/>
        </w:rPr>
        <w:t>Zaporizhia</w:t>
      </w:r>
      <w:proofErr w:type="spellEnd"/>
      <w:r w:rsidRPr="008F6838">
        <w:rPr>
          <w:szCs w:val="22"/>
          <w:lang w:val="en-GB"/>
        </w:rPr>
        <w:t xml:space="preserve"> Automobile Building Plant</w:t>
      </w:r>
    </w:p>
    <w:p w14:paraId="7BB9D884" w14:textId="77777777" w:rsidR="00B01E7C" w:rsidRPr="008F6838" w:rsidRDefault="00B01E7C" w:rsidP="00DB468C">
      <w:pPr>
        <w:rPr>
          <w:color w:val="000000"/>
          <w:szCs w:val="22"/>
          <w:lang w:val="en-GB"/>
        </w:rPr>
      </w:pPr>
    </w:p>
    <w:p w14:paraId="147E28BB" w14:textId="77777777" w:rsidR="00F55387" w:rsidRPr="008F6838" w:rsidRDefault="00F55387" w:rsidP="00DB468C">
      <w:pPr>
        <w:rPr>
          <w:szCs w:val="22"/>
          <w:lang w:val="en-GB"/>
        </w:rPr>
      </w:pPr>
    </w:p>
    <w:p w14:paraId="00000E00" w14:textId="4FDF61D1" w:rsidR="000357F0" w:rsidRPr="00687AC4" w:rsidRDefault="004602B5">
      <w:pPr>
        <w:pStyle w:val="Heading2"/>
        <w:rPr>
          <w:rStyle w:val="Heading2Char"/>
          <w:b/>
          <w:iCs/>
          <w:caps/>
        </w:rPr>
      </w:pPr>
      <w:r w:rsidRPr="008F6838">
        <w:rPr>
          <w:szCs w:val="22"/>
          <w:lang w:val="en-GB"/>
        </w:rPr>
        <w:br w:type="page"/>
      </w:r>
      <w:bookmarkStart w:id="65" w:name="_Toc62554505"/>
      <w:r w:rsidR="00514FBB" w:rsidRPr="00687AC4">
        <w:rPr>
          <w:rStyle w:val="Heading2Char"/>
          <w:b/>
          <w:iCs/>
          <w:caps/>
        </w:rPr>
        <w:lastRenderedPageBreak/>
        <w:t>ANNEX R: TABLE OF CONTENT</w:t>
      </w:r>
      <w:bookmarkEnd w:id="65"/>
    </w:p>
    <w:sdt>
      <w:sdtPr>
        <w:rPr>
          <w:rFonts w:ascii="Times New Roman" w:eastAsia="Times New Roman" w:hAnsi="Times New Roman" w:cs="Times New Roman"/>
          <w:color w:val="auto"/>
          <w:sz w:val="22"/>
          <w:szCs w:val="24"/>
          <w:lang w:val="en-GB" w:eastAsia="en-GB"/>
        </w:rPr>
        <w:id w:val="-663856878"/>
        <w:docPartObj>
          <w:docPartGallery w:val="Table of Contents"/>
          <w:docPartUnique/>
        </w:docPartObj>
      </w:sdtPr>
      <w:sdtEndPr>
        <w:rPr>
          <w:b/>
          <w:bCs/>
          <w:noProof/>
        </w:rPr>
      </w:sdtEndPr>
      <w:sdtContent>
        <w:p w14:paraId="44C3080A" w14:textId="40EF6FF1" w:rsidR="00A53660" w:rsidRPr="008F6838" w:rsidRDefault="00A53660">
          <w:pPr>
            <w:pStyle w:val="TOCHeading"/>
            <w:rPr>
              <w:lang w:val="en-GB"/>
            </w:rPr>
          </w:pPr>
        </w:p>
        <w:p w14:paraId="5A734A24" w14:textId="6562F7A0" w:rsidR="000D3863" w:rsidRDefault="00A53660">
          <w:pPr>
            <w:pStyle w:val="TOC1"/>
            <w:tabs>
              <w:tab w:val="right" w:leader="dot" w:pos="9350"/>
            </w:tabs>
            <w:rPr>
              <w:rFonts w:eastAsiaTheme="minorEastAsia" w:cstheme="minorBidi"/>
              <w:b w:val="0"/>
              <w:bCs w:val="0"/>
              <w:caps w:val="0"/>
              <w:noProof/>
              <w:sz w:val="22"/>
              <w:szCs w:val="22"/>
              <w:lang w:val="en-GB"/>
            </w:rPr>
          </w:pPr>
          <w:r w:rsidRPr="008F6838">
            <w:rPr>
              <w:b w:val="0"/>
              <w:bCs w:val="0"/>
              <w:caps w:val="0"/>
              <w:lang w:val="en-GB"/>
            </w:rPr>
            <w:fldChar w:fldCharType="begin"/>
          </w:r>
          <w:r w:rsidRPr="008F6838">
            <w:rPr>
              <w:b w:val="0"/>
              <w:bCs w:val="0"/>
              <w:caps w:val="0"/>
              <w:lang w:val="en-GB"/>
            </w:rPr>
            <w:instrText xml:space="preserve"> TOC \o "1-3" \h \z \u </w:instrText>
          </w:r>
          <w:r w:rsidRPr="008F6838">
            <w:rPr>
              <w:b w:val="0"/>
              <w:bCs w:val="0"/>
              <w:caps w:val="0"/>
              <w:lang w:val="en-GB"/>
            </w:rPr>
            <w:fldChar w:fldCharType="separate"/>
          </w:r>
          <w:hyperlink w:anchor="_Toc62554463" w:history="1">
            <w:r w:rsidR="000D3863" w:rsidRPr="009467A6">
              <w:rPr>
                <w:rStyle w:val="Hyperlink"/>
                <w:noProof/>
                <w:lang w:val="en-GB"/>
              </w:rPr>
              <w:t>Part i: Project Information</w:t>
            </w:r>
            <w:r w:rsidR="000D3863">
              <w:rPr>
                <w:noProof/>
                <w:webHidden/>
              </w:rPr>
              <w:tab/>
            </w:r>
            <w:r w:rsidR="000D3863">
              <w:rPr>
                <w:noProof/>
                <w:webHidden/>
              </w:rPr>
              <w:fldChar w:fldCharType="begin"/>
            </w:r>
            <w:r w:rsidR="000D3863">
              <w:rPr>
                <w:noProof/>
                <w:webHidden/>
              </w:rPr>
              <w:instrText xml:space="preserve"> PAGEREF _Toc62554463 \h </w:instrText>
            </w:r>
            <w:r w:rsidR="000D3863">
              <w:rPr>
                <w:noProof/>
                <w:webHidden/>
              </w:rPr>
            </w:r>
            <w:r w:rsidR="000D3863">
              <w:rPr>
                <w:noProof/>
                <w:webHidden/>
              </w:rPr>
              <w:fldChar w:fldCharType="separate"/>
            </w:r>
            <w:r w:rsidR="000D3863">
              <w:rPr>
                <w:noProof/>
                <w:webHidden/>
              </w:rPr>
              <w:t>1</w:t>
            </w:r>
            <w:r w:rsidR="000D3863">
              <w:rPr>
                <w:noProof/>
                <w:webHidden/>
              </w:rPr>
              <w:fldChar w:fldCharType="end"/>
            </w:r>
          </w:hyperlink>
        </w:p>
        <w:p w14:paraId="13F031A1" w14:textId="734C0A9D" w:rsidR="000D3863" w:rsidRDefault="003672B6">
          <w:pPr>
            <w:pStyle w:val="TOC2"/>
            <w:tabs>
              <w:tab w:val="left" w:pos="660"/>
              <w:tab w:val="right" w:leader="dot" w:pos="9350"/>
            </w:tabs>
            <w:rPr>
              <w:rFonts w:eastAsiaTheme="minorEastAsia" w:cstheme="minorBidi"/>
              <w:smallCaps w:val="0"/>
              <w:noProof/>
              <w:sz w:val="22"/>
              <w:szCs w:val="22"/>
              <w:lang w:val="en-GB"/>
            </w:rPr>
          </w:pPr>
          <w:hyperlink w:anchor="_Toc62554464" w:history="1">
            <w:r w:rsidR="000D3863" w:rsidRPr="009467A6">
              <w:rPr>
                <w:rStyle w:val="Hyperlink"/>
                <w:noProof/>
                <w:lang w:val="en-GB"/>
              </w:rPr>
              <w:t>A.</w:t>
            </w:r>
            <w:r w:rsidR="000D3863">
              <w:rPr>
                <w:rFonts w:eastAsiaTheme="minorEastAsia" w:cstheme="minorBidi"/>
                <w:smallCaps w:val="0"/>
                <w:noProof/>
                <w:sz w:val="22"/>
                <w:szCs w:val="22"/>
                <w:lang w:val="en-GB"/>
              </w:rPr>
              <w:tab/>
            </w:r>
            <w:r w:rsidR="000D3863" w:rsidRPr="009467A6">
              <w:rPr>
                <w:rStyle w:val="Hyperlink"/>
                <w:noProof/>
                <w:lang w:val="en-GB"/>
              </w:rPr>
              <w:t>Focal/Non-Focal Area Elements</w:t>
            </w:r>
            <w:r w:rsidR="000D3863">
              <w:rPr>
                <w:noProof/>
                <w:webHidden/>
              </w:rPr>
              <w:tab/>
            </w:r>
            <w:r w:rsidR="000D3863">
              <w:rPr>
                <w:noProof/>
                <w:webHidden/>
              </w:rPr>
              <w:fldChar w:fldCharType="begin"/>
            </w:r>
            <w:r w:rsidR="000D3863">
              <w:rPr>
                <w:noProof/>
                <w:webHidden/>
              </w:rPr>
              <w:instrText xml:space="preserve"> PAGEREF _Toc62554464 \h </w:instrText>
            </w:r>
            <w:r w:rsidR="000D3863">
              <w:rPr>
                <w:noProof/>
                <w:webHidden/>
              </w:rPr>
            </w:r>
            <w:r w:rsidR="000D3863">
              <w:rPr>
                <w:noProof/>
                <w:webHidden/>
              </w:rPr>
              <w:fldChar w:fldCharType="separate"/>
            </w:r>
            <w:r w:rsidR="000D3863">
              <w:rPr>
                <w:noProof/>
                <w:webHidden/>
              </w:rPr>
              <w:t>1</w:t>
            </w:r>
            <w:r w:rsidR="000D3863">
              <w:rPr>
                <w:noProof/>
                <w:webHidden/>
              </w:rPr>
              <w:fldChar w:fldCharType="end"/>
            </w:r>
          </w:hyperlink>
        </w:p>
        <w:p w14:paraId="00ACAC35" w14:textId="7C069F2C" w:rsidR="000D3863" w:rsidRDefault="003672B6">
          <w:pPr>
            <w:pStyle w:val="TOC2"/>
            <w:tabs>
              <w:tab w:val="left" w:pos="660"/>
              <w:tab w:val="right" w:leader="dot" w:pos="9350"/>
            </w:tabs>
            <w:rPr>
              <w:rFonts w:eastAsiaTheme="minorEastAsia" w:cstheme="minorBidi"/>
              <w:smallCaps w:val="0"/>
              <w:noProof/>
              <w:sz w:val="22"/>
              <w:szCs w:val="22"/>
              <w:lang w:val="en-GB"/>
            </w:rPr>
          </w:pPr>
          <w:hyperlink w:anchor="_Toc62554465" w:history="1">
            <w:r w:rsidR="000D3863" w:rsidRPr="009467A6">
              <w:rPr>
                <w:rStyle w:val="Hyperlink"/>
                <w:noProof/>
                <w:lang w:val="en-GB"/>
              </w:rPr>
              <w:t>B.</w:t>
            </w:r>
            <w:r w:rsidR="000D3863">
              <w:rPr>
                <w:rFonts w:eastAsiaTheme="minorEastAsia" w:cstheme="minorBidi"/>
                <w:smallCaps w:val="0"/>
                <w:noProof/>
                <w:sz w:val="22"/>
                <w:szCs w:val="22"/>
                <w:lang w:val="en-GB"/>
              </w:rPr>
              <w:tab/>
            </w:r>
            <w:r w:rsidR="000D3863" w:rsidRPr="009467A6">
              <w:rPr>
                <w:rStyle w:val="Hyperlink"/>
                <w:noProof/>
                <w:lang w:val="en-GB"/>
              </w:rPr>
              <w:t>Project description summary</w:t>
            </w:r>
            <w:r w:rsidR="000D3863">
              <w:rPr>
                <w:noProof/>
                <w:webHidden/>
              </w:rPr>
              <w:tab/>
            </w:r>
            <w:r w:rsidR="000D3863">
              <w:rPr>
                <w:noProof/>
                <w:webHidden/>
              </w:rPr>
              <w:fldChar w:fldCharType="begin"/>
            </w:r>
            <w:r w:rsidR="000D3863">
              <w:rPr>
                <w:noProof/>
                <w:webHidden/>
              </w:rPr>
              <w:instrText xml:space="preserve"> PAGEREF _Toc62554465 \h </w:instrText>
            </w:r>
            <w:r w:rsidR="000D3863">
              <w:rPr>
                <w:noProof/>
                <w:webHidden/>
              </w:rPr>
            </w:r>
            <w:r w:rsidR="000D3863">
              <w:rPr>
                <w:noProof/>
                <w:webHidden/>
              </w:rPr>
              <w:fldChar w:fldCharType="separate"/>
            </w:r>
            <w:r w:rsidR="000D3863">
              <w:rPr>
                <w:noProof/>
                <w:webHidden/>
              </w:rPr>
              <w:t>1</w:t>
            </w:r>
            <w:r w:rsidR="000D3863">
              <w:rPr>
                <w:noProof/>
                <w:webHidden/>
              </w:rPr>
              <w:fldChar w:fldCharType="end"/>
            </w:r>
          </w:hyperlink>
        </w:p>
        <w:p w14:paraId="7B572200" w14:textId="4FBB44EB" w:rsidR="000D3863" w:rsidRDefault="003672B6">
          <w:pPr>
            <w:pStyle w:val="TOC2"/>
            <w:tabs>
              <w:tab w:val="left" w:pos="660"/>
              <w:tab w:val="right" w:leader="dot" w:pos="9350"/>
            </w:tabs>
            <w:rPr>
              <w:rFonts w:eastAsiaTheme="minorEastAsia" w:cstheme="minorBidi"/>
              <w:smallCaps w:val="0"/>
              <w:noProof/>
              <w:sz w:val="22"/>
              <w:szCs w:val="22"/>
              <w:lang w:val="en-GB"/>
            </w:rPr>
          </w:pPr>
          <w:hyperlink w:anchor="_Toc62554466" w:history="1">
            <w:r w:rsidR="000D3863" w:rsidRPr="009467A6">
              <w:rPr>
                <w:rStyle w:val="Hyperlink"/>
                <w:noProof/>
                <w:lang w:val="en-GB"/>
              </w:rPr>
              <w:t>C.</w:t>
            </w:r>
            <w:r w:rsidR="000D3863">
              <w:rPr>
                <w:rFonts w:eastAsiaTheme="minorEastAsia" w:cstheme="minorBidi"/>
                <w:smallCaps w:val="0"/>
                <w:noProof/>
                <w:sz w:val="22"/>
                <w:szCs w:val="22"/>
                <w:lang w:val="en-GB"/>
              </w:rPr>
              <w:tab/>
            </w:r>
            <w:r w:rsidR="000D3863" w:rsidRPr="009467A6">
              <w:rPr>
                <w:rStyle w:val="Hyperlink"/>
                <w:noProof/>
                <w:lang w:val="en-GB"/>
              </w:rPr>
              <w:t>Confirmed sources of Co-financing for the project by name and by type</w:t>
            </w:r>
            <w:r w:rsidR="000D3863">
              <w:rPr>
                <w:noProof/>
                <w:webHidden/>
              </w:rPr>
              <w:tab/>
            </w:r>
            <w:r w:rsidR="000D3863">
              <w:rPr>
                <w:noProof/>
                <w:webHidden/>
              </w:rPr>
              <w:fldChar w:fldCharType="begin"/>
            </w:r>
            <w:r w:rsidR="000D3863">
              <w:rPr>
                <w:noProof/>
                <w:webHidden/>
              </w:rPr>
              <w:instrText xml:space="preserve"> PAGEREF _Toc62554466 \h </w:instrText>
            </w:r>
            <w:r w:rsidR="000D3863">
              <w:rPr>
                <w:noProof/>
                <w:webHidden/>
              </w:rPr>
            </w:r>
            <w:r w:rsidR="000D3863">
              <w:rPr>
                <w:noProof/>
                <w:webHidden/>
              </w:rPr>
              <w:fldChar w:fldCharType="separate"/>
            </w:r>
            <w:r w:rsidR="000D3863">
              <w:rPr>
                <w:noProof/>
                <w:webHidden/>
              </w:rPr>
              <w:t>4</w:t>
            </w:r>
            <w:r w:rsidR="000D3863">
              <w:rPr>
                <w:noProof/>
                <w:webHidden/>
              </w:rPr>
              <w:fldChar w:fldCharType="end"/>
            </w:r>
          </w:hyperlink>
        </w:p>
        <w:p w14:paraId="58C05568" w14:textId="6A78D8ED" w:rsidR="000D3863" w:rsidRDefault="003672B6">
          <w:pPr>
            <w:pStyle w:val="TOC2"/>
            <w:tabs>
              <w:tab w:val="left" w:pos="660"/>
              <w:tab w:val="right" w:leader="dot" w:pos="9350"/>
            </w:tabs>
            <w:rPr>
              <w:rFonts w:eastAsiaTheme="minorEastAsia" w:cstheme="minorBidi"/>
              <w:smallCaps w:val="0"/>
              <w:noProof/>
              <w:sz w:val="22"/>
              <w:szCs w:val="22"/>
              <w:lang w:val="en-GB"/>
            </w:rPr>
          </w:pPr>
          <w:hyperlink w:anchor="_Toc62554467" w:history="1">
            <w:r w:rsidR="000D3863" w:rsidRPr="009467A6">
              <w:rPr>
                <w:rStyle w:val="Hyperlink"/>
                <w:rFonts w:ascii="Times" w:eastAsia="Times" w:hAnsi="Times" w:cs="Times"/>
                <w:noProof/>
                <w:lang w:val="en-GB"/>
              </w:rPr>
              <w:t>D.</w:t>
            </w:r>
            <w:r w:rsidR="000D3863">
              <w:rPr>
                <w:rFonts w:eastAsiaTheme="minorEastAsia" w:cstheme="minorBidi"/>
                <w:smallCaps w:val="0"/>
                <w:noProof/>
                <w:sz w:val="22"/>
                <w:szCs w:val="22"/>
                <w:lang w:val="en-GB"/>
              </w:rPr>
              <w:tab/>
            </w:r>
            <w:r w:rsidR="000D3863" w:rsidRPr="009467A6">
              <w:rPr>
                <w:rStyle w:val="Hyperlink"/>
                <w:noProof/>
                <w:lang w:val="en-GB"/>
              </w:rPr>
              <w:t>Trust Fund Resources Requested by Agency, Country, Focal Area and the Programming of Funds</w:t>
            </w:r>
            <w:r w:rsidR="000D3863">
              <w:rPr>
                <w:noProof/>
                <w:webHidden/>
              </w:rPr>
              <w:tab/>
            </w:r>
            <w:r w:rsidR="000D3863">
              <w:rPr>
                <w:noProof/>
                <w:webHidden/>
              </w:rPr>
              <w:fldChar w:fldCharType="begin"/>
            </w:r>
            <w:r w:rsidR="000D3863">
              <w:rPr>
                <w:noProof/>
                <w:webHidden/>
              </w:rPr>
              <w:instrText xml:space="preserve"> PAGEREF _Toc62554467 \h </w:instrText>
            </w:r>
            <w:r w:rsidR="000D3863">
              <w:rPr>
                <w:noProof/>
                <w:webHidden/>
              </w:rPr>
            </w:r>
            <w:r w:rsidR="000D3863">
              <w:rPr>
                <w:noProof/>
                <w:webHidden/>
              </w:rPr>
              <w:fldChar w:fldCharType="separate"/>
            </w:r>
            <w:r w:rsidR="000D3863">
              <w:rPr>
                <w:noProof/>
                <w:webHidden/>
              </w:rPr>
              <w:t>5</w:t>
            </w:r>
            <w:r w:rsidR="000D3863">
              <w:rPr>
                <w:noProof/>
                <w:webHidden/>
              </w:rPr>
              <w:fldChar w:fldCharType="end"/>
            </w:r>
          </w:hyperlink>
        </w:p>
        <w:p w14:paraId="65996274" w14:textId="236084B6" w:rsidR="000D3863" w:rsidRDefault="003672B6">
          <w:pPr>
            <w:pStyle w:val="TOC2"/>
            <w:tabs>
              <w:tab w:val="left" w:pos="660"/>
              <w:tab w:val="right" w:leader="dot" w:pos="9350"/>
            </w:tabs>
            <w:rPr>
              <w:rFonts w:eastAsiaTheme="minorEastAsia" w:cstheme="minorBidi"/>
              <w:smallCaps w:val="0"/>
              <w:noProof/>
              <w:sz w:val="22"/>
              <w:szCs w:val="22"/>
              <w:lang w:val="en-GB"/>
            </w:rPr>
          </w:pPr>
          <w:hyperlink w:anchor="_Toc62554468" w:history="1">
            <w:r w:rsidR="000D3863" w:rsidRPr="009467A6">
              <w:rPr>
                <w:rStyle w:val="Hyperlink"/>
                <w:noProof/>
                <w:lang w:val="en-GB"/>
              </w:rPr>
              <w:t>E.</w:t>
            </w:r>
            <w:r w:rsidR="000D3863">
              <w:rPr>
                <w:rFonts w:eastAsiaTheme="minorEastAsia" w:cstheme="minorBidi"/>
                <w:smallCaps w:val="0"/>
                <w:noProof/>
                <w:sz w:val="22"/>
                <w:szCs w:val="22"/>
                <w:lang w:val="en-GB"/>
              </w:rPr>
              <w:tab/>
            </w:r>
            <w:r w:rsidR="000D3863" w:rsidRPr="009467A6">
              <w:rPr>
                <w:rStyle w:val="Hyperlink"/>
                <w:noProof/>
                <w:lang w:val="en-GB"/>
              </w:rPr>
              <w:t xml:space="preserve">DOES THE PROJECT INCLUDE A “NON-GRANT” INSTRUMENT?  </w:t>
            </w:r>
            <w:r w:rsidR="000D3863" w:rsidRPr="009467A6">
              <w:rPr>
                <w:rStyle w:val="Hyperlink"/>
                <w:rFonts w:ascii="Segoe UI Symbol" w:hAnsi="Segoe UI Symbol" w:cs="Segoe UI Symbol"/>
                <w:noProof/>
                <w:lang w:val="en-GB"/>
              </w:rPr>
              <w:t>☐</w:t>
            </w:r>
            <w:r w:rsidR="000D3863" w:rsidRPr="009467A6">
              <w:rPr>
                <w:rStyle w:val="Hyperlink"/>
                <w:noProof/>
                <w:lang w:val="en-GB"/>
              </w:rPr>
              <w:t xml:space="preserve"> Yes   </w:t>
            </w:r>
            <w:r w:rsidR="000D3863" w:rsidRPr="009467A6">
              <w:rPr>
                <w:rStyle w:val="Hyperlink"/>
                <w:rFonts w:ascii="Segoe UI Symbol" w:hAnsi="Segoe UI Symbol" w:cs="Segoe UI Symbol"/>
                <w:noProof/>
                <w:lang w:val="en-GB"/>
              </w:rPr>
              <w:t>☒</w:t>
            </w:r>
            <w:r w:rsidR="000D3863" w:rsidRPr="009467A6">
              <w:rPr>
                <w:rStyle w:val="Hyperlink"/>
                <w:noProof/>
                <w:lang w:val="en-GB"/>
              </w:rPr>
              <w:t xml:space="preserve"> No</w:t>
            </w:r>
            <w:r w:rsidR="000D3863">
              <w:rPr>
                <w:noProof/>
                <w:webHidden/>
              </w:rPr>
              <w:tab/>
            </w:r>
            <w:r w:rsidR="000D3863">
              <w:rPr>
                <w:noProof/>
                <w:webHidden/>
              </w:rPr>
              <w:fldChar w:fldCharType="begin"/>
            </w:r>
            <w:r w:rsidR="000D3863">
              <w:rPr>
                <w:noProof/>
                <w:webHidden/>
              </w:rPr>
              <w:instrText xml:space="preserve"> PAGEREF _Toc62554468 \h </w:instrText>
            </w:r>
            <w:r w:rsidR="000D3863">
              <w:rPr>
                <w:noProof/>
                <w:webHidden/>
              </w:rPr>
            </w:r>
            <w:r w:rsidR="000D3863">
              <w:rPr>
                <w:noProof/>
                <w:webHidden/>
              </w:rPr>
              <w:fldChar w:fldCharType="separate"/>
            </w:r>
            <w:r w:rsidR="000D3863">
              <w:rPr>
                <w:noProof/>
                <w:webHidden/>
              </w:rPr>
              <w:t>5</w:t>
            </w:r>
            <w:r w:rsidR="000D3863">
              <w:rPr>
                <w:noProof/>
                <w:webHidden/>
              </w:rPr>
              <w:fldChar w:fldCharType="end"/>
            </w:r>
          </w:hyperlink>
        </w:p>
        <w:p w14:paraId="4862D6A7" w14:textId="787F029A" w:rsidR="000D3863" w:rsidRDefault="003672B6">
          <w:pPr>
            <w:pStyle w:val="TOC2"/>
            <w:tabs>
              <w:tab w:val="left" w:pos="660"/>
              <w:tab w:val="right" w:leader="dot" w:pos="9350"/>
            </w:tabs>
            <w:rPr>
              <w:rFonts w:eastAsiaTheme="minorEastAsia" w:cstheme="minorBidi"/>
              <w:smallCaps w:val="0"/>
              <w:noProof/>
              <w:sz w:val="22"/>
              <w:szCs w:val="22"/>
              <w:lang w:val="en-GB"/>
            </w:rPr>
          </w:pPr>
          <w:hyperlink w:anchor="_Toc62554469" w:history="1">
            <w:r w:rsidR="000D3863" w:rsidRPr="009467A6">
              <w:rPr>
                <w:rStyle w:val="Hyperlink"/>
                <w:noProof/>
                <w:lang w:val="en-GB"/>
              </w:rPr>
              <w:t>F.</w:t>
            </w:r>
            <w:r w:rsidR="000D3863">
              <w:rPr>
                <w:rFonts w:eastAsiaTheme="minorEastAsia" w:cstheme="minorBidi"/>
                <w:smallCaps w:val="0"/>
                <w:noProof/>
                <w:sz w:val="22"/>
                <w:szCs w:val="22"/>
                <w:lang w:val="en-GB"/>
              </w:rPr>
              <w:tab/>
            </w:r>
            <w:r w:rsidR="000D3863" w:rsidRPr="009467A6">
              <w:rPr>
                <w:rStyle w:val="Hyperlink"/>
                <w:noProof/>
                <w:lang w:val="en-GB"/>
              </w:rPr>
              <w:t>Project’s Target Contributions to GEF 7 Core Indicators</w:t>
            </w:r>
            <w:r w:rsidR="000D3863">
              <w:rPr>
                <w:noProof/>
                <w:webHidden/>
              </w:rPr>
              <w:tab/>
            </w:r>
            <w:r w:rsidR="000D3863">
              <w:rPr>
                <w:noProof/>
                <w:webHidden/>
              </w:rPr>
              <w:fldChar w:fldCharType="begin"/>
            </w:r>
            <w:r w:rsidR="000D3863">
              <w:rPr>
                <w:noProof/>
                <w:webHidden/>
              </w:rPr>
              <w:instrText xml:space="preserve"> PAGEREF _Toc62554469 \h </w:instrText>
            </w:r>
            <w:r w:rsidR="000D3863">
              <w:rPr>
                <w:noProof/>
                <w:webHidden/>
              </w:rPr>
            </w:r>
            <w:r w:rsidR="000D3863">
              <w:rPr>
                <w:noProof/>
                <w:webHidden/>
              </w:rPr>
              <w:fldChar w:fldCharType="separate"/>
            </w:r>
            <w:r w:rsidR="000D3863">
              <w:rPr>
                <w:noProof/>
                <w:webHidden/>
              </w:rPr>
              <w:t>5</w:t>
            </w:r>
            <w:r w:rsidR="000D3863">
              <w:rPr>
                <w:noProof/>
                <w:webHidden/>
              </w:rPr>
              <w:fldChar w:fldCharType="end"/>
            </w:r>
          </w:hyperlink>
        </w:p>
        <w:p w14:paraId="12D1AEB2" w14:textId="5C74BC47" w:rsidR="000D3863" w:rsidRDefault="003672B6">
          <w:pPr>
            <w:pStyle w:val="TOC2"/>
            <w:tabs>
              <w:tab w:val="left" w:pos="660"/>
              <w:tab w:val="right" w:leader="dot" w:pos="9350"/>
            </w:tabs>
            <w:rPr>
              <w:rFonts w:eastAsiaTheme="minorEastAsia" w:cstheme="minorBidi"/>
              <w:smallCaps w:val="0"/>
              <w:noProof/>
              <w:sz w:val="22"/>
              <w:szCs w:val="22"/>
              <w:lang w:val="en-GB"/>
            </w:rPr>
          </w:pPr>
          <w:hyperlink w:anchor="_Toc62554470" w:history="1">
            <w:r w:rsidR="000D3863" w:rsidRPr="009467A6">
              <w:rPr>
                <w:rStyle w:val="Hyperlink"/>
                <w:noProof/>
                <w:lang w:val="en-GB"/>
              </w:rPr>
              <w:t>G.</w:t>
            </w:r>
            <w:r w:rsidR="000D3863">
              <w:rPr>
                <w:rFonts w:eastAsiaTheme="minorEastAsia" w:cstheme="minorBidi"/>
                <w:smallCaps w:val="0"/>
                <w:noProof/>
                <w:sz w:val="22"/>
                <w:szCs w:val="22"/>
                <w:lang w:val="en-GB"/>
              </w:rPr>
              <w:tab/>
            </w:r>
            <w:r w:rsidR="000D3863" w:rsidRPr="009467A6">
              <w:rPr>
                <w:rStyle w:val="Hyperlink"/>
                <w:noProof/>
                <w:lang w:val="en-GB"/>
              </w:rPr>
              <w:t>Project Taxonomy</w:t>
            </w:r>
            <w:r w:rsidR="000D3863">
              <w:rPr>
                <w:noProof/>
                <w:webHidden/>
              </w:rPr>
              <w:tab/>
            </w:r>
            <w:r w:rsidR="000D3863">
              <w:rPr>
                <w:noProof/>
                <w:webHidden/>
              </w:rPr>
              <w:fldChar w:fldCharType="begin"/>
            </w:r>
            <w:r w:rsidR="000D3863">
              <w:rPr>
                <w:noProof/>
                <w:webHidden/>
              </w:rPr>
              <w:instrText xml:space="preserve"> PAGEREF _Toc62554470 \h </w:instrText>
            </w:r>
            <w:r w:rsidR="000D3863">
              <w:rPr>
                <w:noProof/>
                <w:webHidden/>
              </w:rPr>
            </w:r>
            <w:r w:rsidR="000D3863">
              <w:rPr>
                <w:noProof/>
                <w:webHidden/>
              </w:rPr>
              <w:fldChar w:fldCharType="separate"/>
            </w:r>
            <w:r w:rsidR="000D3863">
              <w:rPr>
                <w:noProof/>
                <w:webHidden/>
              </w:rPr>
              <w:t>6</w:t>
            </w:r>
            <w:r w:rsidR="000D3863">
              <w:rPr>
                <w:noProof/>
                <w:webHidden/>
              </w:rPr>
              <w:fldChar w:fldCharType="end"/>
            </w:r>
          </w:hyperlink>
        </w:p>
        <w:p w14:paraId="112796F8" w14:textId="5A1EB903" w:rsidR="000D3863" w:rsidRDefault="003672B6">
          <w:pPr>
            <w:pStyle w:val="TOC1"/>
            <w:tabs>
              <w:tab w:val="right" w:leader="dot" w:pos="9350"/>
            </w:tabs>
            <w:rPr>
              <w:rFonts w:eastAsiaTheme="minorEastAsia" w:cstheme="minorBidi"/>
              <w:b w:val="0"/>
              <w:bCs w:val="0"/>
              <w:caps w:val="0"/>
              <w:noProof/>
              <w:sz w:val="22"/>
              <w:szCs w:val="22"/>
              <w:lang w:val="en-GB"/>
            </w:rPr>
          </w:pPr>
          <w:hyperlink w:anchor="_Toc62554471" w:history="1">
            <w:r w:rsidR="000D3863" w:rsidRPr="009467A6">
              <w:rPr>
                <w:rStyle w:val="Hyperlink"/>
                <w:noProof/>
                <w:lang w:val="en-GB"/>
              </w:rPr>
              <w:t>Part ii: Project Justification</w:t>
            </w:r>
            <w:r w:rsidR="000D3863">
              <w:rPr>
                <w:noProof/>
                <w:webHidden/>
              </w:rPr>
              <w:tab/>
            </w:r>
            <w:r w:rsidR="000D3863">
              <w:rPr>
                <w:noProof/>
                <w:webHidden/>
              </w:rPr>
              <w:fldChar w:fldCharType="begin"/>
            </w:r>
            <w:r w:rsidR="000D3863">
              <w:rPr>
                <w:noProof/>
                <w:webHidden/>
              </w:rPr>
              <w:instrText xml:space="preserve"> PAGEREF _Toc62554471 \h </w:instrText>
            </w:r>
            <w:r w:rsidR="000D3863">
              <w:rPr>
                <w:noProof/>
                <w:webHidden/>
              </w:rPr>
            </w:r>
            <w:r w:rsidR="000D3863">
              <w:rPr>
                <w:noProof/>
                <w:webHidden/>
              </w:rPr>
              <w:fldChar w:fldCharType="separate"/>
            </w:r>
            <w:r w:rsidR="000D3863">
              <w:rPr>
                <w:noProof/>
                <w:webHidden/>
              </w:rPr>
              <w:t>7</w:t>
            </w:r>
            <w:r w:rsidR="000D3863">
              <w:rPr>
                <w:noProof/>
                <w:webHidden/>
              </w:rPr>
              <w:fldChar w:fldCharType="end"/>
            </w:r>
          </w:hyperlink>
        </w:p>
        <w:p w14:paraId="36D75354" w14:textId="2AB441A8" w:rsidR="000D3863" w:rsidRDefault="003672B6">
          <w:pPr>
            <w:pStyle w:val="TOC3"/>
            <w:tabs>
              <w:tab w:val="right" w:leader="dot" w:pos="9350"/>
            </w:tabs>
            <w:rPr>
              <w:rFonts w:eastAsiaTheme="minorEastAsia" w:cstheme="minorBidi"/>
              <w:i w:val="0"/>
              <w:iCs w:val="0"/>
              <w:noProof/>
              <w:sz w:val="22"/>
              <w:szCs w:val="22"/>
              <w:lang w:val="en-GB"/>
            </w:rPr>
          </w:pPr>
          <w:hyperlink w:anchor="_Toc62554472" w:history="1">
            <w:r w:rsidR="000D3863" w:rsidRPr="009467A6">
              <w:rPr>
                <w:rStyle w:val="Hyperlink"/>
                <w:noProof/>
                <w:lang w:val="en-GB"/>
              </w:rPr>
              <w:t>1a. Changes in project design</w:t>
            </w:r>
            <w:r w:rsidR="000D3863">
              <w:rPr>
                <w:noProof/>
                <w:webHidden/>
              </w:rPr>
              <w:tab/>
            </w:r>
            <w:r w:rsidR="000D3863">
              <w:rPr>
                <w:noProof/>
                <w:webHidden/>
              </w:rPr>
              <w:fldChar w:fldCharType="begin"/>
            </w:r>
            <w:r w:rsidR="000D3863">
              <w:rPr>
                <w:noProof/>
                <w:webHidden/>
              </w:rPr>
              <w:instrText xml:space="preserve"> PAGEREF _Toc62554472 \h </w:instrText>
            </w:r>
            <w:r w:rsidR="000D3863">
              <w:rPr>
                <w:noProof/>
                <w:webHidden/>
              </w:rPr>
            </w:r>
            <w:r w:rsidR="000D3863">
              <w:rPr>
                <w:noProof/>
                <w:webHidden/>
              </w:rPr>
              <w:fldChar w:fldCharType="separate"/>
            </w:r>
            <w:r w:rsidR="000D3863">
              <w:rPr>
                <w:noProof/>
                <w:webHidden/>
              </w:rPr>
              <w:t>7</w:t>
            </w:r>
            <w:r w:rsidR="000D3863">
              <w:rPr>
                <w:noProof/>
                <w:webHidden/>
              </w:rPr>
              <w:fldChar w:fldCharType="end"/>
            </w:r>
          </w:hyperlink>
        </w:p>
        <w:p w14:paraId="7DA48FEF" w14:textId="64AB1863" w:rsidR="000D3863" w:rsidRDefault="003672B6">
          <w:pPr>
            <w:pStyle w:val="TOC3"/>
            <w:tabs>
              <w:tab w:val="right" w:leader="dot" w:pos="9350"/>
            </w:tabs>
            <w:rPr>
              <w:rFonts w:eastAsiaTheme="minorEastAsia" w:cstheme="minorBidi"/>
              <w:i w:val="0"/>
              <w:iCs w:val="0"/>
              <w:noProof/>
              <w:sz w:val="22"/>
              <w:szCs w:val="22"/>
              <w:lang w:val="en-GB"/>
            </w:rPr>
          </w:pPr>
          <w:hyperlink w:anchor="_Toc62554473" w:history="1">
            <w:r w:rsidR="000D3863" w:rsidRPr="009467A6">
              <w:rPr>
                <w:rStyle w:val="Hyperlink"/>
                <w:noProof/>
                <w:lang w:val="en-GB"/>
              </w:rPr>
              <w:t>1b. Project Description</w:t>
            </w:r>
            <w:r w:rsidR="000D3863">
              <w:rPr>
                <w:noProof/>
                <w:webHidden/>
              </w:rPr>
              <w:tab/>
            </w:r>
            <w:r w:rsidR="000D3863">
              <w:rPr>
                <w:noProof/>
                <w:webHidden/>
              </w:rPr>
              <w:fldChar w:fldCharType="begin"/>
            </w:r>
            <w:r w:rsidR="000D3863">
              <w:rPr>
                <w:noProof/>
                <w:webHidden/>
              </w:rPr>
              <w:instrText xml:space="preserve"> PAGEREF _Toc62554473 \h </w:instrText>
            </w:r>
            <w:r w:rsidR="000D3863">
              <w:rPr>
                <w:noProof/>
                <w:webHidden/>
              </w:rPr>
            </w:r>
            <w:r w:rsidR="000D3863">
              <w:rPr>
                <w:noProof/>
                <w:webHidden/>
              </w:rPr>
              <w:fldChar w:fldCharType="separate"/>
            </w:r>
            <w:r w:rsidR="000D3863">
              <w:rPr>
                <w:noProof/>
                <w:webHidden/>
              </w:rPr>
              <w:t>9</w:t>
            </w:r>
            <w:r w:rsidR="000D3863">
              <w:rPr>
                <w:noProof/>
                <w:webHidden/>
              </w:rPr>
              <w:fldChar w:fldCharType="end"/>
            </w:r>
          </w:hyperlink>
        </w:p>
        <w:p w14:paraId="2D32BC89" w14:textId="67875E4B" w:rsidR="000D3863" w:rsidRDefault="003672B6">
          <w:pPr>
            <w:pStyle w:val="TOC3"/>
            <w:tabs>
              <w:tab w:val="right" w:leader="dot" w:pos="9350"/>
            </w:tabs>
            <w:rPr>
              <w:rFonts w:eastAsiaTheme="minorEastAsia" w:cstheme="minorBidi"/>
              <w:i w:val="0"/>
              <w:iCs w:val="0"/>
              <w:noProof/>
              <w:sz w:val="22"/>
              <w:szCs w:val="22"/>
              <w:lang w:val="en-GB"/>
            </w:rPr>
          </w:pPr>
          <w:hyperlink w:anchor="_Toc62554474" w:history="1">
            <w:r w:rsidR="000D3863" w:rsidRPr="009467A6">
              <w:rPr>
                <w:rStyle w:val="Hyperlink"/>
                <w:noProof/>
                <w:lang w:val="en-GB"/>
              </w:rPr>
              <w:t>1c. Project Map and Geo-Coordinates</w:t>
            </w:r>
            <w:r w:rsidR="000D3863">
              <w:rPr>
                <w:noProof/>
                <w:webHidden/>
              </w:rPr>
              <w:tab/>
            </w:r>
            <w:r w:rsidR="000D3863">
              <w:rPr>
                <w:noProof/>
                <w:webHidden/>
              </w:rPr>
              <w:fldChar w:fldCharType="begin"/>
            </w:r>
            <w:r w:rsidR="000D3863">
              <w:rPr>
                <w:noProof/>
                <w:webHidden/>
              </w:rPr>
              <w:instrText xml:space="preserve"> PAGEREF _Toc62554474 \h </w:instrText>
            </w:r>
            <w:r w:rsidR="000D3863">
              <w:rPr>
                <w:noProof/>
                <w:webHidden/>
              </w:rPr>
            </w:r>
            <w:r w:rsidR="000D3863">
              <w:rPr>
                <w:noProof/>
                <w:webHidden/>
              </w:rPr>
              <w:fldChar w:fldCharType="separate"/>
            </w:r>
            <w:r w:rsidR="000D3863">
              <w:rPr>
                <w:noProof/>
                <w:webHidden/>
              </w:rPr>
              <w:t>45</w:t>
            </w:r>
            <w:r w:rsidR="000D3863">
              <w:rPr>
                <w:noProof/>
                <w:webHidden/>
              </w:rPr>
              <w:fldChar w:fldCharType="end"/>
            </w:r>
          </w:hyperlink>
        </w:p>
        <w:p w14:paraId="0E779F3A" w14:textId="49E019D6" w:rsidR="000D3863" w:rsidRDefault="003672B6">
          <w:pPr>
            <w:pStyle w:val="TOC3"/>
            <w:tabs>
              <w:tab w:val="right" w:leader="dot" w:pos="9350"/>
            </w:tabs>
            <w:rPr>
              <w:rFonts w:eastAsiaTheme="minorEastAsia" w:cstheme="minorBidi"/>
              <w:i w:val="0"/>
              <w:iCs w:val="0"/>
              <w:noProof/>
              <w:sz w:val="22"/>
              <w:szCs w:val="22"/>
              <w:lang w:val="en-GB"/>
            </w:rPr>
          </w:pPr>
          <w:hyperlink w:anchor="_Toc62554475" w:history="1">
            <w:r w:rsidR="000D3863" w:rsidRPr="009467A6">
              <w:rPr>
                <w:rStyle w:val="Hyperlink"/>
                <w:noProof/>
                <w:lang w:val="en-GB"/>
              </w:rPr>
              <w:t>1d. Child Project</w:t>
            </w:r>
            <w:r w:rsidR="000D3863">
              <w:rPr>
                <w:noProof/>
                <w:webHidden/>
              </w:rPr>
              <w:tab/>
            </w:r>
            <w:r w:rsidR="000D3863">
              <w:rPr>
                <w:noProof/>
                <w:webHidden/>
              </w:rPr>
              <w:fldChar w:fldCharType="begin"/>
            </w:r>
            <w:r w:rsidR="000D3863">
              <w:rPr>
                <w:noProof/>
                <w:webHidden/>
              </w:rPr>
              <w:instrText xml:space="preserve"> PAGEREF _Toc62554475 \h </w:instrText>
            </w:r>
            <w:r w:rsidR="000D3863">
              <w:rPr>
                <w:noProof/>
                <w:webHidden/>
              </w:rPr>
            </w:r>
            <w:r w:rsidR="000D3863">
              <w:rPr>
                <w:noProof/>
                <w:webHidden/>
              </w:rPr>
              <w:fldChar w:fldCharType="separate"/>
            </w:r>
            <w:r w:rsidR="000D3863">
              <w:rPr>
                <w:noProof/>
                <w:webHidden/>
              </w:rPr>
              <w:t>46</w:t>
            </w:r>
            <w:r w:rsidR="000D3863">
              <w:rPr>
                <w:noProof/>
                <w:webHidden/>
              </w:rPr>
              <w:fldChar w:fldCharType="end"/>
            </w:r>
          </w:hyperlink>
        </w:p>
        <w:p w14:paraId="1E24242D" w14:textId="765965D7" w:rsidR="000D3863" w:rsidRDefault="003672B6">
          <w:pPr>
            <w:pStyle w:val="TOC3"/>
            <w:tabs>
              <w:tab w:val="right" w:leader="dot" w:pos="9350"/>
            </w:tabs>
            <w:rPr>
              <w:rFonts w:eastAsiaTheme="minorEastAsia" w:cstheme="minorBidi"/>
              <w:i w:val="0"/>
              <w:iCs w:val="0"/>
              <w:noProof/>
              <w:sz w:val="22"/>
              <w:szCs w:val="22"/>
              <w:lang w:val="en-GB"/>
            </w:rPr>
          </w:pPr>
          <w:hyperlink w:anchor="_Toc62554476" w:history="1">
            <w:r w:rsidR="000D3863" w:rsidRPr="009467A6">
              <w:rPr>
                <w:rStyle w:val="Hyperlink"/>
                <w:noProof/>
                <w:lang w:val="en-GB"/>
              </w:rPr>
              <w:t>2. Stakeholders</w:t>
            </w:r>
            <w:r w:rsidR="000D3863">
              <w:rPr>
                <w:noProof/>
                <w:webHidden/>
              </w:rPr>
              <w:tab/>
            </w:r>
            <w:r w:rsidR="000D3863">
              <w:rPr>
                <w:noProof/>
                <w:webHidden/>
              </w:rPr>
              <w:fldChar w:fldCharType="begin"/>
            </w:r>
            <w:r w:rsidR="000D3863">
              <w:rPr>
                <w:noProof/>
                <w:webHidden/>
              </w:rPr>
              <w:instrText xml:space="preserve"> PAGEREF _Toc62554476 \h </w:instrText>
            </w:r>
            <w:r w:rsidR="000D3863">
              <w:rPr>
                <w:noProof/>
                <w:webHidden/>
              </w:rPr>
            </w:r>
            <w:r w:rsidR="000D3863">
              <w:rPr>
                <w:noProof/>
                <w:webHidden/>
              </w:rPr>
              <w:fldChar w:fldCharType="separate"/>
            </w:r>
            <w:r w:rsidR="000D3863">
              <w:rPr>
                <w:noProof/>
                <w:webHidden/>
              </w:rPr>
              <w:t>48</w:t>
            </w:r>
            <w:r w:rsidR="000D3863">
              <w:rPr>
                <w:noProof/>
                <w:webHidden/>
              </w:rPr>
              <w:fldChar w:fldCharType="end"/>
            </w:r>
          </w:hyperlink>
        </w:p>
        <w:p w14:paraId="6B8C9D59" w14:textId="15B04935" w:rsidR="000D3863" w:rsidRDefault="003672B6">
          <w:pPr>
            <w:pStyle w:val="TOC3"/>
            <w:tabs>
              <w:tab w:val="right" w:leader="dot" w:pos="9350"/>
            </w:tabs>
            <w:rPr>
              <w:rFonts w:eastAsiaTheme="minorEastAsia" w:cstheme="minorBidi"/>
              <w:i w:val="0"/>
              <w:iCs w:val="0"/>
              <w:noProof/>
              <w:sz w:val="22"/>
              <w:szCs w:val="22"/>
              <w:lang w:val="en-GB"/>
            </w:rPr>
          </w:pPr>
          <w:hyperlink w:anchor="_Toc62554477" w:history="1">
            <w:r w:rsidR="000D3863" w:rsidRPr="009467A6">
              <w:rPr>
                <w:rStyle w:val="Hyperlink"/>
                <w:noProof/>
                <w:lang w:val="en-GB"/>
              </w:rPr>
              <w:t>3. Gender Equality and Women's Empowerment</w:t>
            </w:r>
            <w:r w:rsidR="000D3863">
              <w:rPr>
                <w:noProof/>
                <w:webHidden/>
              </w:rPr>
              <w:tab/>
            </w:r>
            <w:r w:rsidR="000D3863">
              <w:rPr>
                <w:noProof/>
                <w:webHidden/>
              </w:rPr>
              <w:fldChar w:fldCharType="begin"/>
            </w:r>
            <w:r w:rsidR="000D3863">
              <w:rPr>
                <w:noProof/>
                <w:webHidden/>
              </w:rPr>
              <w:instrText xml:space="preserve"> PAGEREF _Toc62554477 \h </w:instrText>
            </w:r>
            <w:r w:rsidR="000D3863">
              <w:rPr>
                <w:noProof/>
                <w:webHidden/>
              </w:rPr>
            </w:r>
            <w:r w:rsidR="000D3863">
              <w:rPr>
                <w:noProof/>
                <w:webHidden/>
              </w:rPr>
              <w:fldChar w:fldCharType="separate"/>
            </w:r>
            <w:r w:rsidR="000D3863">
              <w:rPr>
                <w:noProof/>
                <w:webHidden/>
              </w:rPr>
              <w:t>54</w:t>
            </w:r>
            <w:r w:rsidR="000D3863">
              <w:rPr>
                <w:noProof/>
                <w:webHidden/>
              </w:rPr>
              <w:fldChar w:fldCharType="end"/>
            </w:r>
          </w:hyperlink>
        </w:p>
        <w:p w14:paraId="0C7D58B8" w14:textId="03B154BB" w:rsidR="000D3863" w:rsidRDefault="003672B6">
          <w:pPr>
            <w:pStyle w:val="TOC3"/>
            <w:tabs>
              <w:tab w:val="right" w:leader="dot" w:pos="9350"/>
            </w:tabs>
            <w:rPr>
              <w:rFonts w:eastAsiaTheme="minorEastAsia" w:cstheme="minorBidi"/>
              <w:i w:val="0"/>
              <w:iCs w:val="0"/>
              <w:noProof/>
              <w:sz w:val="22"/>
              <w:szCs w:val="22"/>
              <w:lang w:val="en-GB"/>
            </w:rPr>
          </w:pPr>
          <w:hyperlink w:anchor="_Toc62554478" w:history="1">
            <w:r w:rsidR="000D3863" w:rsidRPr="009467A6">
              <w:rPr>
                <w:rStyle w:val="Hyperlink"/>
                <w:noProof/>
                <w:lang w:val="en-GB"/>
              </w:rPr>
              <w:t>4. Private Sector Engagement</w:t>
            </w:r>
            <w:r w:rsidR="000D3863">
              <w:rPr>
                <w:noProof/>
                <w:webHidden/>
              </w:rPr>
              <w:tab/>
            </w:r>
            <w:r w:rsidR="000D3863">
              <w:rPr>
                <w:noProof/>
                <w:webHidden/>
              </w:rPr>
              <w:fldChar w:fldCharType="begin"/>
            </w:r>
            <w:r w:rsidR="000D3863">
              <w:rPr>
                <w:noProof/>
                <w:webHidden/>
              </w:rPr>
              <w:instrText xml:space="preserve"> PAGEREF _Toc62554478 \h </w:instrText>
            </w:r>
            <w:r w:rsidR="000D3863">
              <w:rPr>
                <w:noProof/>
                <w:webHidden/>
              </w:rPr>
            </w:r>
            <w:r w:rsidR="000D3863">
              <w:rPr>
                <w:noProof/>
                <w:webHidden/>
              </w:rPr>
              <w:fldChar w:fldCharType="separate"/>
            </w:r>
            <w:r w:rsidR="000D3863">
              <w:rPr>
                <w:noProof/>
                <w:webHidden/>
              </w:rPr>
              <w:t>59</w:t>
            </w:r>
            <w:r w:rsidR="000D3863">
              <w:rPr>
                <w:noProof/>
                <w:webHidden/>
              </w:rPr>
              <w:fldChar w:fldCharType="end"/>
            </w:r>
          </w:hyperlink>
        </w:p>
        <w:p w14:paraId="3FC14836" w14:textId="3199DCD3" w:rsidR="000D3863" w:rsidRDefault="003672B6">
          <w:pPr>
            <w:pStyle w:val="TOC3"/>
            <w:tabs>
              <w:tab w:val="right" w:leader="dot" w:pos="9350"/>
            </w:tabs>
            <w:rPr>
              <w:rFonts w:eastAsiaTheme="minorEastAsia" w:cstheme="minorBidi"/>
              <w:i w:val="0"/>
              <w:iCs w:val="0"/>
              <w:noProof/>
              <w:sz w:val="22"/>
              <w:szCs w:val="22"/>
              <w:lang w:val="en-GB"/>
            </w:rPr>
          </w:pPr>
          <w:hyperlink w:anchor="_Toc62554479" w:history="1">
            <w:r w:rsidR="000D3863" w:rsidRPr="009467A6">
              <w:rPr>
                <w:rStyle w:val="Hyperlink"/>
                <w:noProof/>
                <w:lang w:val="en-GB"/>
              </w:rPr>
              <w:t>5. Risks</w:t>
            </w:r>
            <w:r w:rsidR="000D3863">
              <w:rPr>
                <w:noProof/>
                <w:webHidden/>
              </w:rPr>
              <w:tab/>
            </w:r>
            <w:r w:rsidR="000D3863">
              <w:rPr>
                <w:noProof/>
                <w:webHidden/>
              </w:rPr>
              <w:fldChar w:fldCharType="begin"/>
            </w:r>
            <w:r w:rsidR="000D3863">
              <w:rPr>
                <w:noProof/>
                <w:webHidden/>
              </w:rPr>
              <w:instrText xml:space="preserve"> PAGEREF _Toc62554479 \h </w:instrText>
            </w:r>
            <w:r w:rsidR="000D3863">
              <w:rPr>
                <w:noProof/>
                <w:webHidden/>
              </w:rPr>
            </w:r>
            <w:r w:rsidR="000D3863">
              <w:rPr>
                <w:noProof/>
                <w:webHidden/>
              </w:rPr>
              <w:fldChar w:fldCharType="separate"/>
            </w:r>
            <w:r w:rsidR="000D3863">
              <w:rPr>
                <w:noProof/>
                <w:webHidden/>
              </w:rPr>
              <w:t>61</w:t>
            </w:r>
            <w:r w:rsidR="000D3863">
              <w:rPr>
                <w:noProof/>
                <w:webHidden/>
              </w:rPr>
              <w:fldChar w:fldCharType="end"/>
            </w:r>
          </w:hyperlink>
        </w:p>
        <w:p w14:paraId="74FC1063" w14:textId="7CC5DB1B" w:rsidR="000D3863" w:rsidRDefault="003672B6">
          <w:pPr>
            <w:pStyle w:val="TOC3"/>
            <w:tabs>
              <w:tab w:val="right" w:leader="dot" w:pos="9350"/>
            </w:tabs>
            <w:rPr>
              <w:rFonts w:eastAsiaTheme="minorEastAsia" w:cstheme="minorBidi"/>
              <w:i w:val="0"/>
              <w:iCs w:val="0"/>
              <w:noProof/>
              <w:sz w:val="22"/>
              <w:szCs w:val="22"/>
              <w:lang w:val="en-GB"/>
            </w:rPr>
          </w:pPr>
          <w:hyperlink w:anchor="_Toc62554480" w:history="1">
            <w:r w:rsidR="000D3863" w:rsidRPr="009467A6">
              <w:rPr>
                <w:rStyle w:val="Hyperlink"/>
                <w:noProof/>
                <w:lang w:val="en-GB"/>
              </w:rPr>
              <w:t>6. Institutional Arrangement and Coordination</w:t>
            </w:r>
            <w:r w:rsidR="000D3863">
              <w:rPr>
                <w:noProof/>
                <w:webHidden/>
              </w:rPr>
              <w:tab/>
            </w:r>
            <w:r w:rsidR="000D3863">
              <w:rPr>
                <w:noProof/>
                <w:webHidden/>
              </w:rPr>
              <w:fldChar w:fldCharType="begin"/>
            </w:r>
            <w:r w:rsidR="000D3863">
              <w:rPr>
                <w:noProof/>
                <w:webHidden/>
              </w:rPr>
              <w:instrText xml:space="preserve"> PAGEREF _Toc62554480 \h </w:instrText>
            </w:r>
            <w:r w:rsidR="000D3863">
              <w:rPr>
                <w:noProof/>
                <w:webHidden/>
              </w:rPr>
            </w:r>
            <w:r w:rsidR="000D3863">
              <w:rPr>
                <w:noProof/>
                <w:webHidden/>
              </w:rPr>
              <w:fldChar w:fldCharType="separate"/>
            </w:r>
            <w:r w:rsidR="000D3863">
              <w:rPr>
                <w:noProof/>
                <w:webHidden/>
              </w:rPr>
              <w:t>67</w:t>
            </w:r>
            <w:r w:rsidR="000D3863">
              <w:rPr>
                <w:noProof/>
                <w:webHidden/>
              </w:rPr>
              <w:fldChar w:fldCharType="end"/>
            </w:r>
          </w:hyperlink>
        </w:p>
        <w:p w14:paraId="050D9ED4" w14:textId="64916B20" w:rsidR="000D3863" w:rsidRDefault="003672B6">
          <w:pPr>
            <w:pStyle w:val="TOC3"/>
            <w:tabs>
              <w:tab w:val="right" w:leader="dot" w:pos="9350"/>
            </w:tabs>
            <w:rPr>
              <w:rFonts w:eastAsiaTheme="minorEastAsia" w:cstheme="minorBidi"/>
              <w:i w:val="0"/>
              <w:iCs w:val="0"/>
              <w:noProof/>
              <w:sz w:val="22"/>
              <w:szCs w:val="22"/>
              <w:lang w:val="en-GB"/>
            </w:rPr>
          </w:pPr>
          <w:hyperlink w:anchor="_Toc62554481" w:history="1">
            <w:r w:rsidR="000D3863" w:rsidRPr="009467A6">
              <w:rPr>
                <w:rStyle w:val="Hyperlink"/>
                <w:noProof/>
                <w:lang w:val="en-GB"/>
              </w:rPr>
              <w:t>7. Consistency with National Priorities</w:t>
            </w:r>
            <w:r w:rsidR="000D3863">
              <w:rPr>
                <w:noProof/>
                <w:webHidden/>
              </w:rPr>
              <w:tab/>
            </w:r>
            <w:r w:rsidR="000D3863">
              <w:rPr>
                <w:noProof/>
                <w:webHidden/>
              </w:rPr>
              <w:fldChar w:fldCharType="begin"/>
            </w:r>
            <w:r w:rsidR="000D3863">
              <w:rPr>
                <w:noProof/>
                <w:webHidden/>
              </w:rPr>
              <w:instrText xml:space="preserve"> PAGEREF _Toc62554481 \h </w:instrText>
            </w:r>
            <w:r w:rsidR="000D3863">
              <w:rPr>
                <w:noProof/>
                <w:webHidden/>
              </w:rPr>
            </w:r>
            <w:r w:rsidR="000D3863">
              <w:rPr>
                <w:noProof/>
                <w:webHidden/>
              </w:rPr>
              <w:fldChar w:fldCharType="separate"/>
            </w:r>
            <w:r w:rsidR="000D3863">
              <w:rPr>
                <w:noProof/>
                <w:webHidden/>
              </w:rPr>
              <w:t>70</w:t>
            </w:r>
            <w:r w:rsidR="000D3863">
              <w:rPr>
                <w:noProof/>
                <w:webHidden/>
              </w:rPr>
              <w:fldChar w:fldCharType="end"/>
            </w:r>
          </w:hyperlink>
        </w:p>
        <w:p w14:paraId="7692DE0A" w14:textId="18E9CFFB" w:rsidR="000D3863" w:rsidRDefault="003672B6">
          <w:pPr>
            <w:pStyle w:val="TOC3"/>
            <w:tabs>
              <w:tab w:val="right" w:leader="dot" w:pos="9350"/>
            </w:tabs>
            <w:rPr>
              <w:rFonts w:eastAsiaTheme="minorEastAsia" w:cstheme="minorBidi"/>
              <w:i w:val="0"/>
              <w:iCs w:val="0"/>
              <w:noProof/>
              <w:sz w:val="22"/>
              <w:szCs w:val="22"/>
              <w:lang w:val="en-GB"/>
            </w:rPr>
          </w:pPr>
          <w:hyperlink w:anchor="_Toc62554482" w:history="1">
            <w:r w:rsidR="000D3863" w:rsidRPr="009467A6">
              <w:rPr>
                <w:rStyle w:val="Hyperlink"/>
                <w:noProof/>
                <w:lang w:val="en-GB"/>
              </w:rPr>
              <w:t>8. Knowledge Management</w:t>
            </w:r>
            <w:r w:rsidR="000D3863">
              <w:rPr>
                <w:noProof/>
                <w:webHidden/>
              </w:rPr>
              <w:tab/>
            </w:r>
            <w:r w:rsidR="000D3863">
              <w:rPr>
                <w:noProof/>
                <w:webHidden/>
              </w:rPr>
              <w:fldChar w:fldCharType="begin"/>
            </w:r>
            <w:r w:rsidR="000D3863">
              <w:rPr>
                <w:noProof/>
                <w:webHidden/>
              </w:rPr>
              <w:instrText xml:space="preserve"> PAGEREF _Toc62554482 \h </w:instrText>
            </w:r>
            <w:r w:rsidR="000D3863">
              <w:rPr>
                <w:noProof/>
                <w:webHidden/>
              </w:rPr>
            </w:r>
            <w:r w:rsidR="000D3863">
              <w:rPr>
                <w:noProof/>
                <w:webHidden/>
              </w:rPr>
              <w:fldChar w:fldCharType="separate"/>
            </w:r>
            <w:r w:rsidR="000D3863">
              <w:rPr>
                <w:noProof/>
                <w:webHidden/>
              </w:rPr>
              <w:t>71</w:t>
            </w:r>
            <w:r w:rsidR="000D3863">
              <w:rPr>
                <w:noProof/>
                <w:webHidden/>
              </w:rPr>
              <w:fldChar w:fldCharType="end"/>
            </w:r>
          </w:hyperlink>
        </w:p>
        <w:p w14:paraId="7B5D1A38" w14:textId="186EDF30" w:rsidR="000D3863" w:rsidRDefault="003672B6">
          <w:pPr>
            <w:pStyle w:val="TOC3"/>
            <w:tabs>
              <w:tab w:val="right" w:leader="dot" w:pos="9350"/>
            </w:tabs>
            <w:rPr>
              <w:rFonts w:eastAsiaTheme="minorEastAsia" w:cstheme="minorBidi"/>
              <w:i w:val="0"/>
              <w:iCs w:val="0"/>
              <w:noProof/>
              <w:sz w:val="22"/>
              <w:szCs w:val="22"/>
              <w:lang w:val="en-GB"/>
            </w:rPr>
          </w:pPr>
          <w:hyperlink w:anchor="_Toc62554483" w:history="1">
            <w:r w:rsidR="000D3863" w:rsidRPr="009467A6">
              <w:rPr>
                <w:rStyle w:val="Hyperlink"/>
                <w:noProof/>
                <w:lang w:val="en-GB"/>
              </w:rPr>
              <w:t>9. Monitoring and Evaluation</w:t>
            </w:r>
            <w:r w:rsidR="000D3863">
              <w:rPr>
                <w:noProof/>
                <w:webHidden/>
              </w:rPr>
              <w:tab/>
            </w:r>
            <w:r w:rsidR="000D3863">
              <w:rPr>
                <w:noProof/>
                <w:webHidden/>
              </w:rPr>
              <w:fldChar w:fldCharType="begin"/>
            </w:r>
            <w:r w:rsidR="000D3863">
              <w:rPr>
                <w:noProof/>
                <w:webHidden/>
              </w:rPr>
              <w:instrText xml:space="preserve"> PAGEREF _Toc62554483 \h </w:instrText>
            </w:r>
            <w:r w:rsidR="000D3863">
              <w:rPr>
                <w:noProof/>
                <w:webHidden/>
              </w:rPr>
            </w:r>
            <w:r w:rsidR="000D3863">
              <w:rPr>
                <w:noProof/>
                <w:webHidden/>
              </w:rPr>
              <w:fldChar w:fldCharType="separate"/>
            </w:r>
            <w:r w:rsidR="000D3863">
              <w:rPr>
                <w:noProof/>
                <w:webHidden/>
              </w:rPr>
              <w:t>73</w:t>
            </w:r>
            <w:r w:rsidR="000D3863">
              <w:rPr>
                <w:noProof/>
                <w:webHidden/>
              </w:rPr>
              <w:fldChar w:fldCharType="end"/>
            </w:r>
          </w:hyperlink>
        </w:p>
        <w:p w14:paraId="3DC3C876" w14:textId="0A4465BC" w:rsidR="000D3863" w:rsidRDefault="003672B6">
          <w:pPr>
            <w:pStyle w:val="TOC3"/>
            <w:tabs>
              <w:tab w:val="right" w:leader="dot" w:pos="9350"/>
            </w:tabs>
            <w:rPr>
              <w:rFonts w:eastAsiaTheme="minorEastAsia" w:cstheme="minorBidi"/>
              <w:i w:val="0"/>
              <w:iCs w:val="0"/>
              <w:noProof/>
              <w:sz w:val="22"/>
              <w:szCs w:val="22"/>
              <w:lang w:val="en-GB"/>
            </w:rPr>
          </w:pPr>
          <w:hyperlink w:anchor="_Toc62554484" w:history="1">
            <w:r w:rsidR="000D3863" w:rsidRPr="009467A6">
              <w:rPr>
                <w:rStyle w:val="Hyperlink"/>
                <w:noProof/>
                <w:lang w:val="en-GB"/>
              </w:rPr>
              <w:t>10. Benefits</w:t>
            </w:r>
            <w:r w:rsidR="000D3863">
              <w:rPr>
                <w:noProof/>
                <w:webHidden/>
              </w:rPr>
              <w:tab/>
            </w:r>
            <w:r w:rsidR="000D3863">
              <w:rPr>
                <w:noProof/>
                <w:webHidden/>
              </w:rPr>
              <w:fldChar w:fldCharType="begin"/>
            </w:r>
            <w:r w:rsidR="000D3863">
              <w:rPr>
                <w:noProof/>
                <w:webHidden/>
              </w:rPr>
              <w:instrText xml:space="preserve"> PAGEREF _Toc62554484 \h </w:instrText>
            </w:r>
            <w:r w:rsidR="000D3863">
              <w:rPr>
                <w:noProof/>
                <w:webHidden/>
              </w:rPr>
            </w:r>
            <w:r w:rsidR="000D3863">
              <w:rPr>
                <w:noProof/>
                <w:webHidden/>
              </w:rPr>
              <w:fldChar w:fldCharType="separate"/>
            </w:r>
            <w:r w:rsidR="000D3863">
              <w:rPr>
                <w:noProof/>
                <w:webHidden/>
              </w:rPr>
              <w:t>74</w:t>
            </w:r>
            <w:r w:rsidR="000D3863">
              <w:rPr>
                <w:noProof/>
                <w:webHidden/>
              </w:rPr>
              <w:fldChar w:fldCharType="end"/>
            </w:r>
          </w:hyperlink>
        </w:p>
        <w:p w14:paraId="1AEE22EC" w14:textId="6A7FF5FA" w:rsidR="000D3863" w:rsidRDefault="003672B6">
          <w:pPr>
            <w:pStyle w:val="TOC1"/>
            <w:tabs>
              <w:tab w:val="right" w:leader="dot" w:pos="9350"/>
            </w:tabs>
            <w:rPr>
              <w:rFonts w:eastAsiaTheme="minorEastAsia" w:cstheme="minorBidi"/>
              <w:b w:val="0"/>
              <w:bCs w:val="0"/>
              <w:caps w:val="0"/>
              <w:noProof/>
              <w:sz w:val="22"/>
              <w:szCs w:val="22"/>
              <w:lang w:val="en-GB"/>
            </w:rPr>
          </w:pPr>
          <w:hyperlink w:anchor="_Toc62554485" w:history="1">
            <w:r w:rsidR="000D3863" w:rsidRPr="009467A6">
              <w:rPr>
                <w:rStyle w:val="Hyperlink"/>
                <w:noProof/>
                <w:lang w:val="en-GB"/>
              </w:rPr>
              <w:t>PART III: CERTIFICATION BY GEF PARTNER AGENCY(IES)</w:t>
            </w:r>
            <w:r w:rsidR="000D3863">
              <w:rPr>
                <w:noProof/>
                <w:webHidden/>
              </w:rPr>
              <w:tab/>
            </w:r>
            <w:r w:rsidR="000D3863">
              <w:rPr>
                <w:noProof/>
                <w:webHidden/>
              </w:rPr>
              <w:fldChar w:fldCharType="begin"/>
            </w:r>
            <w:r w:rsidR="000D3863">
              <w:rPr>
                <w:noProof/>
                <w:webHidden/>
              </w:rPr>
              <w:instrText xml:space="preserve"> PAGEREF _Toc62554485 \h </w:instrText>
            </w:r>
            <w:r w:rsidR="000D3863">
              <w:rPr>
                <w:noProof/>
                <w:webHidden/>
              </w:rPr>
            </w:r>
            <w:r w:rsidR="000D3863">
              <w:rPr>
                <w:noProof/>
                <w:webHidden/>
              </w:rPr>
              <w:fldChar w:fldCharType="separate"/>
            </w:r>
            <w:r w:rsidR="000D3863">
              <w:rPr>
                <w:noProof/>
                <w:webHidden/>
              </w:rPr>
              <w:t>76</w:t>
            </w:r>
            <w:r w:rsidR="000D3863">
              <w:rPr>
                <w:noProof/>
                <w:webHidden/>
              </w:rPr>
              <w:fldChar w:fldCharType="end"/>
            </w:r>
          </w:hyperlink>
        </w:p>
        <w:p w14:paraId="3CBE7939" w14:textId="5FD042F1" w:rsidR="000D3863" w:rsidRDefault="003672B6">
          <w:pPr>
            <w:pStyle w:val="TOC1"/>
            <w:tabs>
              <w:tab w:val="right" w:leader="dot" w:pos="9350"/>
            </w:tabs>
            <w:rPr>
              <w:rFonts w:eastAsiaTheme="minorEastAsia" w:cstheme="minorBidi"/>
              <w:b w:val="0"/>
              <w:bCs w:val="0"/>
              <w:caps w:val="0"/>
              <w:noProof/>
              <w:sz w:val="22"/>
              <w:szCs w:val="22"/>
              <w:lang w:val="en-GB"/>
            </w:rPr>
          </w:pPr>
          <w:hyperlink w:anchor="_Toc62554486" w:history="1">
            <w:r w:rsidR="000D3863" w:rsidRPr="009467A6">
              <w:rPr>
                <w:rStyle w:val="Hyperlink"/>
                <w:noProof/>
                <w:lang w:val="en-GB"/>
              </w:rPr>
              <w:t>PART IV: ANNEXES</w:t>
            </w:r>
            <w:r w:rsidR="000D3863">
              <w:rPr>
                <w:noProof/>
                <w:webHidden/>
              </w:rPr>
              <w:tab/>
            </w:r>
            <w:r w:rsidR="000D3863">
              <w:rPr>
                <w:noProof/>
                <w:webHidden/>
              </w:rPr>
              <w:fldChar w:fldCharType="begin"/>
            </w:r>
            <w:r w:rsidR="000D3863">
              <w:rPr>
                <w:noProof/>
                <w:webHidden/>
              </w:rPr>
              <w:instrText xml:space="preserve"> PAGEREF _Toc62554486 \h </w:instrText>
            </w:r>
            <w:r w:rsidR="000D3863">
              <w:rPr>
                <w:noProof/>
                <w:webHidden/>
              </w:rPr>
            </w:r>
            <w:r w:rsidR="000D3863">
              <w:rPr>
                <w:noProof/>
                <w:webHidden/>
              </w:rPr>
              <w:fldChar w:fldCharType="separate"/>
            </w:r>
            <w:r w:rsidR="000D3863">
              <w:rPr>
                <w:noProof/>
                <w:webHidden/>
              </w:rPr>
              <w:t>77</w:t>
            </w:r>
            <w:r w:rsidR="000D3863">
              <w:rPr>
                <w:noProof/>
                <w:webHidden/>
              </w:rPr>
              <w:fldChar w:fldCharType="end"/>
            </w:r>
          </w:hyperlink>
        </w:p>
        <w:p w14:paraId="723D501A" w14:textId="5FE7951D" w:rsidR="000D3863" w:rsidRDefault="003672B6">
          <w:pPr>
            <w:pStyle w:val="TOC2"/>
            <w:tabs>
              <w:tab w:val="right" w:leader="dot" w:pos="9350"/>
            </w:tabs>
            <w:rPr>
              <w:rFonts w:eastAsiaTheme="minorEastAsia" w:cstheme="minorBidi"/>
              <w:smallCaps w:val="0"/>
              <w:noProof/>
              <w:sz w:val="22"/>
              <w:szCs w:val="22"/>
              <w:lang w:val="en-GB"/>
            </w:rPr>
          </w:pPr>
          <w:hyperlink w:anchor="_Toc62554487" w:history="1">
            <w:r w:rsidR="000D3863" w:rsidRPr="009467A6">
              <w:rPr>
                <w:rStyle w:val="Hyperlink"/>
                <w:noProof/>
                <w:lang w:val="en-GB"/>
              </w:rPr>
              <w:t>Annex A: Project Results Framework</w:t>
            </w:r>
            <w:r w:rsidR="000D3863">
              <w:rPr>
                <w:noProof/>
                <w:webHidden/>
              </w:rPr>
              <w:tab/>
            </w:r>
            <w:r w:rsidR="000D3863">
              <w:rPr>
                <w:noProof/>
                <w:webHidden/>
              </w:rPr>
              <w:fldChar w:fldCharType="begin"/>
            </w:r>
            <w:r w:rsidR="000D3863">
              <w:rPr>
                <w:noProof/>
                <w:webHidden/>
              </w:rPr>
              <w:instrText xml:space="preserve"> PAGEREF _Toc62554487 \h </w:instrText>
            </w:r>
            <w:r w:rsidR="000D3863">
              <w:rPr>
                <w:noProof/>
                <w:webHidden/>
              </w:rPr>
            </w:r>
            <w:r w:rsidR="000D3863">
              <w:rPr>
                <w:noProof/>
                <w:webHidden/>
              </w:rPr>
              <w:fldChar w:fldCharType="separate"/>
            </w:r>
            <w:r w:rsidR="000D3863">
              <w:rPr>
                <w:noProof/>
                <w:webHidden/>
              </w:rPr>
              <w:t>78</w:t>
            </w:r>
            <w:r w:rsidR="000D3863">
              <w:rPr>
                <w:noProof/>
                <w:webHidden/>
              </w:rPr>
              <w:fldChar w:fldCharType="end"/>
            </w:r>
          </w:hyperlink>
        </w:p>
        <w:p w14:paraId="3536F1D4" w14:textId="22D37A91" w:rsidR="000D3863" w:rsidRDefault="003672B6">
          <w:pPr>
            <w:pStyle w:val="TOC2"/>
            <w:tabs>
              <w:tab w:val="right" w:leader="dot" w:pos="9350"/>
            </w:tabs>
            <w:rPr>
              <w:rFonts w:eastAsiaTheme="minorEastAsia" w:cstheme="minorBidi"/>
              <w:smallCaps w:val="0"/>
              <w:noProof/>
              <w:sz w:val="22"/>
              <w:szCs w:val="22"/>
              <w:lang w:val="en-GB"/>
            </w:rPr>
          </w:pPr>
          <w:hyperlink w:anchor="_Toc62554488" w:history="1">
            <w:r w:rsidR="000D3863" w:rsidRPr="009467A6">
              <w:rPr>
                <w:rStyle w:val="Hyperlink"/>
                <w:noProof/>
                <w:lang w:val="en-GB"/>
              </w:rPr>
              <w:t>Annex B: Response to Project Reviews</w:t>
            </w:r>
            <w:r w:rsidR="000D3863">
              <w:rPr>
                <w:noProof/>
                <w:webHidden/>
              </w:rPr>
              <w:tab/>
            </w:r>
            <w:r w:rsidR="000D3863">
              <w:rPr>
                <w:noProof/>
                <w:webHidden/>
              </w:rPr>
              <w:fldChar w:fldCharType="begin"/>
            </w:r>
            <w:r w:rsidR="000D3863">
              <w:rPr>
                <w:noProof/>
                <w:webHidden/>
              </w:rPr>
              <w:instrText xml:space="preserve"> PAGEREF _Toc62554488 \h </w:instrText>
            </w:r>
            <w:r w:rsidR="000D3863">
              <w:rPr>
                <w:noProof/>
                <w:webHidden/>
              </w:rPr>
            </w:r>
            <w:r w:rsidR="000D3863">
              <w:rPr>
                <w:noProof/>
                <w:webHidden/>
              </w:rPr>
              <w:fldChar w:fldCharType="separate"/>
            </w:r>
            <w:r w:rsidR="000D3863">
              <w:rPr>
                <w:noProof/>
                <w:webHidden/>
              </w:rPr>
              <w:t>80</w:t>
            </w:r>
            <w:r w:rsidR="000D3863">
              <w:rPr>
                <w:noProof/>
                <w:webHidden/>
              </w:rPr>
              <w:fldChar w:fldCharType="end"/>
            </w:r>
          </w:hyperlink>
        </w:p>
        <w:p w14:paraId="17E81993" w14:textId="14A435DB" w:rsidR="000D3863" w:rsidRDefault="003672B6">
          <w:pPr>
            <w:pStyle w:val="TOC2"/>
            <w:tabs>
              <w:tab w:val="right" w:leader="dot" w:pos="9350"/>
            </w:tabs>
            <w:rPr>
              <w:rFonts w:eastAsiaTheme="minorEastAsia" w:cstheme="minorBidi"/>
              <w:smallCaps w:val="0"/>
              <w:noProof/>
              <w:sz w:val="22"/>
              <w:szCs w:val="22"/>
              <w:lang w:val="en-GB"/>
            </w:rPr>
          </w:pPr>
          <w:hyperlink w:anchor="_Toc62554489" w:history="1">
            <w:r w:rsidR="000D3863" w:rsidRPr="009467A6">
              <w:rPr>
                <w:rStyle w:val="Hyperlink"/>
                <w:noProof/>
                <w:lang w:val="en-GB"/>
              </w:rPr>
              <w:t>Annex C: Status of Utilization of Project Preparation Grant (PPG)</w:t>
            </w:r>
            <w:r w:rsidR="000D3863">
              <w:rPr>
                <w:noProof/>
                <w:webHidden/>
              </w:rPr>
              <w:tab/>
            </w:r>
            <w:r w:rsidR="000D3863">
              <w:rPr>
                <w:noProof/>
                <w:webHidden/>
              </w:rPr>
              <w:fldChar w:fldCharType="begin"/>
            </w:r>
            <w:r w:rsidR="000D3863">
              <w:rPr>
                <w:noProof/>
                <w:webHidden/>
              </w:rPr>
              <w:instrText xml:space="preserve"> PAGEREF _Toc62554489 \h </w:instrText>
            </w:r>
            <w:r w:rsidR="000D3863">
              <w:rPr>
                <w:noProof/>
                <w:webHidden/>
              </w:rPr>
            </w:r>
            <w:r w:rsidR="000D3863">
              <w:rPr>
                <w:noProof/>
                <w:webHidden/>
              </w:rPr>
              <w:fldChar w:fldCharType="separate"/>
            </w:r>
            <w:r w:rsidR="000D3863">
              <w:rPr>
                <w:noProof/>
                <w:webHidden/>
              </w:rPr>
              <w:t>80</w:t>
            </w:r>
            <w:r w:rsidR="000D3863">
              <w:rPr>
                <w:noProof/>
                <w:webHidden/>
              </w:rPr>
              <w:fldChar w:fldCharType="end"/>
            </w:r>
          </w:hyperlink>
        </w:p>
        <w:p w14:paraId="3E29E1C9" w14:textId="6ECF7E55" w:rsidR="000D3863" w:rsidRDefault="003672B6">
          <w:pPr>
            <w:pStyle w:val="TOC2"/>
            <w:tabs>
              <w:tab w:val="right" w:leader="dot" w:pos="9350"/>
            </w:tabs>
            <w:rPr>
              <w:rFonts w:eastAsiaTheme="minorEastAsia" w:cstheme="minorBidi"/>
              <w:smallCaps w:val="0"/>
              <w:noProof/>
              <w:sz w:val="22"/>
              <w:szCs w:val="22"/>
              <w:lang w:val="en-GB"/>
            </w:rPr>
          </w:pPr>
          <w:hyperlink w:anchor="_Toc62554490" w:history="1">
            <w:r w:rsidR="000D3863" w:rsidRPr="009467A6">
              <w:rPr>
                <w:rStyle w:val="Hyperlink"/>
                <w:noProof/>
                <w:lang w:val="en-GB"/>
              </w:rPr>
              <w:t>Annex D: Calendar of Expected Reflows (if non-grant instrument is used)</w:t>
            </w:r>
            <w:r w:rsidR="000D3863">
              <w:rPr>
                <w:noProof/>
                <w:webHidden/>
              </w:rPr>
              <w:tab/>
            </w:r>
            <w:r w:rsidR="000D3863">
              <w:rPr>
                <w:noProof/>
                <w:webHidden/>
              </w:rPr>
              <w:fldChar w:fldCharType="begin"/>
            </w:r>
            <w:r w:rsidR="000D3863">
              <w:rPr>
                <w:noProof/>
                <w:webHidden/>
              </w:rPr>
              <w:instrText xml:space="preserve"> PAGEREF _Toc62554490 \h </w:instrText>
            </w:r>
            <w:r w:rsidR="000D3863">
              <w:rPr>
                <w:noProof/>
                <w:webHidden/>
              </w:rPr>
            </w:r>
            <w:r w:rsidR="000D3863">
              <w:rPr>
                <w:noProof/>
                <w:webHidden/>
              </w:rPr>
              <w:fldChar w:fldCharType="separate"/>
            </w:r>
            <w:r w:rsidR="000D3863">
              <w:rPr>
                <w:noProof/>
                <w:webHidden/>
              </w:rPr>
              <w:t>81</w:t>
            </w:r>
            <w:r w:rsidR="000D3863">
              <w:rPr>
                <w:noProof/>
                <w:webHidden/>
              </w:rPr>
              <w:fldChar w:fldCharType="end"/>
            </w:r>
          </w:hyperlink>
        </w:p>
        <w:p w14:paraId="67C7BD80" w14:textId="070D62D1" w:rsidR="000D3863" w:rsidRDefault="003672B6">
          <w:pPr>
            <w:pStyle w:val="TOC2"/>
            <w:tabs>
              <w:tab w:val="right" w:leader="dot" w:pos="9350"/>
            </w:tabs>
            <w:rPr>
              <w:rFonts w:eastAsiaTheme="minorEastAsia" w:cstheme="minorBidi"/>
              <w:smallCaps w:val="0"/>
              <w:noProof/>
              <w:sz w:val="22"/>
              <w:szCs w:val="22"/>
              <w:lang w:val="en-GB"/>
            </w:rPr>
          </w:pPr>
          <w:hyperlink w:anchor="_Toc62554491" w:history="1">
            <w:r w:rsidR="000D3863" w:rsidRPr="009467A6">
              <w:rPr>
                <w:rStyle w:val="Hyperlink"/>
                <w:noProof/>
                <w:lang w:val="en-GB"/>
              </w:rPr>
              <w:t>Annex E: Project Map(s) and Coordinates</w:t>
            </w:r>
            <w:r w:rsidR="000D3863">
              <w:rPr>
                <w:noProof/>
                <w:webHidden/>
              </w:rPr>
              <w:tab/>
            </w:r>
            <w:r w:rsidR="000D3863">
              <w:rPr>
                <w:noProof/>
                <w:webHidden/>
              </w:rPr>
              <w:fldChar w:fldCharType="begin"/>
            </w:r>
            <w:r w:rsidR="000D3863">
              <w:rPr>
                <w:noProof/>
                <w:webHidden/>
              </w:rPr>
              <w:instrText xml:space="preserve"> PAGEREF _Toc62554491 \h </w:instrText>
            </w:r>
            <w:r w:rsidR="000D3863">
              <w:rPr>
                <w:noProof/>
                <w:webHidden/>
              </w:rPr>
            </w:r>
            <w:r w:rsidR="000D3863">
              <w:rPr>
                <w:noProof/>
                <w:webHidden/>
              </w:rPr>
              <w:fldChar w:fldCharType="separate"/>
            </w:r>
            <w:r w:rsidR="000D3863">
              <w:rPr>
                <w:noProof/>
                <w:webHidden/>
              </w:rPr>
              <w:t>82</w:t>
            </w:r>
            <w:r w:rsidR="000D3863">
              <w:rPr>
                <w:noProof/>
                <w:webHidden/>
              </w:rPr>
              <w:fldChar w:fldCharType="end"/>
            </w:r>
          </w:hyperlink>
        </w:p>
        <w:p w14:paraId="74BDBD66" w14:textId="0A9F4CFA" w:rsidR="000D3863" w:rsidRDefault="003672B6">
          <w:pPr>
            <w:pStyle w:val="TOC2"/>
            <w:tabs>
              <w:tab w:val="right" w:leader="dot" w:pos="9350"/>
            </w:tabs>
            <w:rPr>
              <w:rFonts w:eastAsiaTheme="minorEastAsia" w:cstheme="minorBidi"/>
              <w:smallCaps w:val="0"/>
              <w:noProof/>
              <w:sz w:val="22"/>
              <w:szCs w:val="22"/>
              <w:lang w:val="en-GB"/>
            </w:rPr>
          </w:pPr>
          <w:hyperlink w:anchor="_Toc62554492" w:history="1">
            <w:r w:rsidR="000D3863" w:rsidRPr="009467A6">
              <w:rPr>
                <w:rStyle w:val="Hyperlink"/>
                <w:noProof/>
                <w:lang w:val="en-GB"/>
              </w:rPr>
              <w:t>Annex F: GEF 7 Core Indicator Worksheet</w:t>
            </w:r>
            <w:r w:rsidR="000D3863">
              <w:rPr>
                <w:noProof/>
                <w:webHidden/>
              </w:rPr>
              <w:tab/>
            </w:r>
            <w:r w:rsidR="000D3863">
              <w:rPr>
                <w:noProof/>
                <w:webHidden/>
              </w:rPr>
              <w:fldChar w:fldCharType="begin"/>
            </w:r>
            <w:r w:rsidR="000D3863">
              <w:rPr>
                <w:noProof/>
                <w:webHidden/>
              </w:rPr>
              <w:instrText xml:space="preserve"> PAGEREF _Toc62554492 \h </w:instrText>
            </w:r>
            <w:r w:rsidR="000D3863">
              <w:rPr>
                <w:noProof/>
                <w:webHidden/>
              </w:rPr>
            </w:r>
            <w:r w:rsidR="000D3863">
              <w:rPr>
                <w:noProof/>
                <w:webHidden/>
              </w:rPr>
              <w:fldChar w:fldCharType="separate"/>
            </w:r>
            <w:r w:rsidR="000D3863">
              <w:rPr>
                <w:noProof/>
                <w:webHidden/>
              </w:rPr>
              <w:t>83</w:t>
            </w:r>
            <w:r w:rsidR="000D3863">
              <w:rPr>
                <w:noProof/>
                <w:webHidden/>
              </w:rPr>
              <w:fldChar w:fldCharType="end"/>
            </w:r>
          </w:hyperlink>
        </w:p>
        <w:p w14:paraId="2E17F375" w14:textId="22C6F2A0" w:rsidR="000D3863" w:rsidRDefault="003672B6">
          <w:pPr>
            <w:pStyle w:val="TOC2"/>
            <w:tabs>
              <w:tab w:val="right" w:leader="dot" w:pos="9350"/>
            </w:tabs>
            <w:rPr>
              <w:rFonts w:eastAsiaTheme="minorEastAsia" w:cstheme="minorBidi"/>
              <w:smallCaps w:val="0"/>
              <w:noProof/>
              <w:sz w:val="22"/>
              <w:szCs w:val="22"/>
              <w:lang w:val="en-GB"/>
            </w:rPr>
          </w:pPr>
          <w:hyperlink w:anchor="_Toc62554493" w:history="1">
            <w:r w:rsidR="000D3863" w:rsidRPr="009467A6">
              <w:rPr>
                <w:rStyle w:val="Hyperlink"/>
                <w:noProof/>
                <w:lang w:val="en-GB"/>
              </w:rPr>
              <w:t>Annex G: GEF Project Taxonomy Worksheet</w:t>
            </w:r>
            <w:r w:rsidR="000D3863">
              <w:rPr>
                <w:noProof/>
                <w:webHidden/>
              </w:rPr>
              <w:tab/>
            </w:r>
            <w:r w:rsidR="000D3863">
              <w:rPr>
                <w:noProof/>
                <w:webHidden/>
              </w:rPr>
              <w:fldChar w:fldCharType="begin"/>
            </w:r>
            <w:r w:rsidR="000D3863">
              <w:rPr>
                <w:noProof/>
                <w:webHidden/>
              </w:rPr>
              <w:instrText xml:space="preserve"> PAGEREF _Toc62554493 \h </w:instrText>
            </w:r>
            <w:r w:rsidR="000D3863">
              <w:rPr>
                <w:noProof/>
                <w:webHidden/>
              </w:rPr>
            </w:r>
            <w:r w:rsidR="000D3863">
              <w:rPr>
                <w:noProof/>
                <w:webHidden/>
              </w:rPr>
              <w:fldChar w:fldCharType="separate"/>
            </w:r>
            <w:r w:rsidR="000D3863">
              <w:rPr>
                <w:noProof/>
                <w:webHidden/>
              </w:rPr>
              <w:t>84</w:t>
            </w:r>
            <w:r w:rsidR="000D3863">
              <w:rPr>
                <w:noProof/>
                <w:webHidden/>
              </w:rPr>
              <w:fldChar w:fldCharType="end"/>
            </w:r>
          </w:hyperlink>
        </w:p>
        <w:p w14:paraId="67E39DA7" w14:textId="1F06586D" w:rsidR="000D3863" w:rsidRDefault="003672B6">
          <w:pPr>
            <w:pStyle w:val="TOC2"/>
            <w:tabs>
              <w:tab w:val="right" w:leader="dot" w:pos="9350"/>
            </w:tabs>
            <w:rPr>
              <w:rFonts w:eastAsiaTheme="minorEastAsia" w:cstheme="minorBidi"/>
              <w:smallCaps w:val="0"/>
              <w:noProof/>
              <w:sz w:val="22"/>
              <w:szCs w:val="22"/>
              <w:lang w:val="en-GB"/>
            </w:rPr>
          </w:pPr>
          <w:hyperlink w:anchor="_Toc62554494" w:history="1">
            <w:r w:rsidR="000D3863" w:rsidRPr="009467A6">
              <w:rPr>
                <w:rStyle w:val="Hyperlink"/>
                <w:noProof/>
                <w:lang w:val="en-GB"/>
              </w:rPr>
              <w:t>Annex H: INDICATIVE Terms of Reference for Project Personnel, Consultants and Subcontracts</w:t>
            </w:r>
            <w:r w:rsidR="000D3863">
              <w:rPr>
                <w:noProof/>
                <w:webHidden/>
              </w:rPr>
              <w:tab/>
            </w:r>
            <w:r w:rsidR="000D3863">
              <w:rPr>
                <w:noProof/>
                <w:webHidden/>
              </w:rPr>
              <w:fldChar w:fldCharType="begin"/>
            </w:r>
            <w:r w:rsidR="000D3863">
              <w:rPr>
                <w:noProof/>
                <w:webHidden/>
              </w:rPr>
              <w:instrText xml:space="preserve"> PAGEREF _Toc62554494 \h </w:instrText>
            </w:r>
            <w:r w:rsidR="000D3863">
              <w:rPr>
                <w:noProof/>
                <w:webHidden/>
              </w:rPr>
            </w:r>
            <w:r w:rsidR="000D3863">
              <w:rPr>
                <w:noProof/>
                <w:webHidden/>
              </w:rPr>
              <w:fldChar w:fldCharType="separate"/>
            </w:r>
            <w:r w:rsidR="000D3863">
              <w:rPr>
                <w:noProof/>
                <w:webHidden/>
              </w:rPr>
              <w:t>86</w:t>
            </w:r>
            <w:r w:rsidR="000D3863">
              <w:rPr>
                <w:noProof/>
                <w:webHidden/>
              </w:rPr>
              <w:fldChar w:fldCharType="end"/>
            </w:r>
          </w:hyperlink>
        </w:p>
        <w:p w14:paraId="2223FAD1" w14:textId="1BC95C5A" w:rsidR="000D3863" w:rsidRDefault="003672B6">
          <w:pPr>
            <w:pStyle w:val="TOC2"/>
            <w:tabs>
              <w:tab w:val="right" w:leader="dot" w:pos="9350"/>
            </w:tabs>
            <w:rPr>
              <w:rFonts w:eastAsiaTheme="minorEastAsia" w:cstheme="minorBidi"/>
              <w:smallCaps w:val="0"/>
              <w:noProof/>
              <w:sz w:val="22"/>
              <w:szCs w:val="22"/>
              <w:lang w:val="en-GB"/>
            </w:rPr>
          </w:pPr>
          <w:hyperlink w:anchor="_Toc62554495" w:history="1">
            <w:r w:rsidR="000D3863" w:rsidRPr="009467A6">
              <w:rPr>
                <w:rStyle w:val="Hyperlink"/>
                <w:noProof/>
                <w:lang w:val="en-GB"/>
              </w:rPr>
              <w:t>Annex I-1 Detailed GEF budget</w:t>
            </w:r>
            <w:r w:rsidR="000D3863">
              <w:rPr>
                <w:noProof/>
                <w:webHidden/>
              </w:rPr>
              <w:tab/>
            </w:r>
            <w:r w:rsidR="000D3863">
              <w:rPr>
                <w:noProof/>
                <w:webHidden/>
              </w:rPr>
              <w:fldChar w:fldCharType="begin"/>
            </w:r>
            <w:r w:rsidR="000D3863">
              <w:rPr>
                <w:noProof/>
                <w:webHidden/>
              </w:rPr>
              <w:instrText xml:space="preserve"> PAGEREF _Toc62554495 \h </w:instrText>
            </w:r>
            <w:r w:rsidR="000D3863">
              <w:rPr>
                <w:noProof/>
                <w:webHidden/>
              </w:rPr>
            </w:r>
            <w:r w:rsidR="000D3863">
              <w:rPr>
                <w:noProof/>
                <w:webHidden/>
              </w:rPr>
              <w:fldChar w:fldCharType="separate"/>
            </w:r>
            <w:r w:rsidR="000D3863">
              <w:rPr>
                <w:noProof/>
                <w:webHidden/>
              </w:rPr>
              <w:t>97</w:t>
            </w:r>
            <w:r w:rsidR="000D3863">
              <w:rPr>
                <w:noProof/>
                <w:webHidden/>
              </w:rPr>
              <w:fldChar w:fldCharType="end"/>
            </w:r>
          </w:hyperlink>
        </w:p>
        <w:p w14:paraId="5959F406" w14:textId="20884B8C" w:rsidR="000D3863" w:rsidRDefault="003672B6">
          <w:pPr>
            <w:pStyle w:val="TOC2"/>
            <w:tabs>
              <w:tab w:val="right" w:leader="dot" w:pos="9350"/>
            </w:tabs>
            <w:rPr>
              <w:rFonts w:eastAsiaTheme="minorEastAsia" w:cstheme="minorBidi"/>
              <w:smallCaps w:val="0"/>
              <w:noProof/>
              <w:sz w:val="22"/>
              <w:szCs w:val="22"/>
              <w:lang w:val="en-GB"/>
            </w:rPr>
          </w:pPr>
          <w:hyperlink w:anchor="_Toc62554496" w:history="1">
            <w:r w:rsidR="000D3863" w:rsidRPr="009467A6">
              <w:rPr>
                <w:rStyle w:val="Hyperlink"/>
                <w:noProof/>
                <w:lang w:val="en-GB"/>
              </w:rPr>
              <w:t>Annex I-2 Detailed Co-finance budget</w:t>
            </w:r>
            <w:r w:rsidR="000D3863">
              <w:rPr>
                <w:noProof/>
                <w:webHidden/>
              </w:rPr>
              <w:tab/>
            </w:r>
            <w:r w:rsidR="000D3863">
              <w:rPr>
                <w:noProof/>
                <w:webHidden/>
              </w:rPr>
              <w:fldChar w:fldCharType="begin"/>
            </w:r>
            <w:r w:rsidR="000D3863">
              <w:rPr>
                <w:noProof/>
                <w:webHidden/>
              </w:rPr>
              <w:instrText xml:space="preserve"> PAGEREF _Toc62554496 \h </w:instrText>
            </w:r>
            <w:r w:rsidR="000D3863">
              <w:rPr>
                <w:noProof/>
                <w:webHidden/>
              </w:rPr>
            </w:r>
            <w:r w:rsidR="000D3863">
              <w:rPr>
                <w:noProof/>
                <w:webHidden/>
              </w:rPr>
              <w:fldChar w:fldCharType="separate"/>
            </w:r>
            <w:r w:rsidR="000D3863">
              <w:rPr>
                <w:noProof/>
                <w:webHidden/>
              </w:rPr>
              <w:t>98</w:t>
            </w:r>
            <w:r w:rsidR="000D3863">
              <w:rPr>
                <w:noProof/>
                <w:webHidden/>
              </w:rPr>
              <w:fldChar w:fldCharType="end"/>
            </w:r>
          </w:hyperlink>
        </w:p>
        <w:p w14:paraId="6AF36AAF" w14:textId="5127FAA3" w:rsidR="000D3863" w:rsidRDefault="003672B6">
          <w:pPr>
            <w:pStyle w:val="TOC2"/>
            <w:tabs>
              <w:tab w:val="right" w:leader="dot" w:pos="9350"/>
            </w:tabs>
            <w:rPr>
              <w:rFonts w:eastAsiaTheme="minorEastAsia" w:cstheme="minorBidi"/>
              <w:smallCaps w:val="0"/>
              <w:noProof/>
              <w:sz w:val="22"/>
              <w:szCs w:val="22"/>
              <w:lang w:val="en-GB"/>
            </w:rPr>
          </w:pPr>
          <w:hyperlink w:anchor="_Toc62554497" w:history="1">
            <w:r w:rsidR="000D3863" w:rsidRPr="009467A6">
              <w:rPr>
                <w:rStyle w:val="Hyperlink"/>
                <w:noProof/>
                <w:lang w:val="en-GB"/>
              </w:rPr>
              <w:t>Annex J: M&amp;E Budget and Workplan</w:t>
            </w:r>
            <w:r w:rsidR="000D3863">
              <w:rPr>
                <w:noProof/>
                <w:webHidden/>
              </w:rPr>
              <w:tab/>
            </w:r>
            <w:r w:rsidR="000D3863">
              <w:rPr>
                <w:noProof/>
                <w:webHidden/>
              </w:rPr>
              <w:fldChar w:fldCharType="begin"/>
            </w:r>
            <w:r w:rsidR="000D3863">
              <w:rPr>
                <w:noProof/>
                <w:webHidden/>
              </w:rPr>
              <w:instrText xml:space="preserve"> PAGEREF _Toc62554497 \h </w:instrText>
            </w:r>
            <w:r w:rsidR="000D3863">
              <w:rPr>
                <w:noProof/>
                <w:webHidden/>
              </w:rPr>
            </w:r>
            <w:r w:rsidR="000D3863">
              <w:rPr>
                <w:noProof/>
                <w:webHidden/>
              </w:rPr>
              <w:fldChar w:fldCharType="separate"/>
            </w:r>
            <w:r w:rsidR="000D3863">
              <w:rPr>
                <w:noProof/>
                <w:webHidden/>
              </w:rPr>
              <w:t>99</w:t>
            </w:r>
            <w:r w:rsidR="000D3863">
              <w:rPr>
                <w:noProof/>
                <w:webHidden/>
              </w:rPr>
              <w:fldChar w:fldCharType="end"/>
            </w:r>
          </w:hyperlink>
        </w:p>
        <w:p w14:paraId="1750B9FB" w14:textId="6BD85A38" w:rsidR="000D3863" w:rsidRDefault="003672B6">
          <w:pPr>
            <w:pStyle w:val="TOC2"/>
            <w:tabs>
              <w:tab w:val="right" w:leader="dot" w:pos="9350"/>
            </w:tabs>
            <w:rPr>
              <w:rFonts w:eastAsiaTheme="minorEastAsia" w:cstheme="minorBidi"/>
              <w:smallCaps w:val="0"/>
              <w:noProof/>
              <w:sz w:val="22"/>
              <w:szCs w:val="22"/>
              <w:lang w:val="en-GB"/>
            </w:rPr>
          </w:pPr>
          <w:hyperlink w:anchor="_Toc62554498" w:history="1">
            <w:r w:rsidR="000D3863" w:rsidRPr="009467A6">
              <w:rPr>
                <w:rStyle w:val="Hyperlink"/>
                <w:noProof/>
                <w:lang w:val="en-GB"/>
              </w:rPr>
              <w:t>Annex K: Project Implementation Arrangements</w:t>
            </w:r>
            <w:r w:rsidR="000D3863">
              <w:rPr>
                <w:noProof/>
                <w:webHidden/>
              </w:rPr>
              <w:tab/>
            </w:r>
            <w:r w:rsidR="000D3863">
              <w:rPr>
                <w:noProof/>
                <w:webHidden/>
              </w:rPr>
              <w:fldChar w:fldCharType="begin"/>
            </w:r>
            <w:r w:rsidR="000D3863">
              <w:rPr>
                <w:noProof/>
                <w:webHidden/>
              </w:rPr>
              <w:instrText xml:space="preserve"> PAGEREF _Toc62554498 \h </w:instrText>
            </w:r>
            <w:r w:rsidR="000D3863">
              <w:rPr>
                <w:noProof/>
                <w:webHidden/>
              </w:rPr>
            </w:r>
            <w:r w:rsidR="000D3863">
              <w:rPr>
                <w:noProof/>
                <w:webHidden/>
              </w:rPr>
              <w:fldChar w:fldCharType="separate"/>
            </w:r>
            <w:r w:rsidR="000D3863">
              <w:rPr>
                <w:noProof/>
                <w:webHidden/>
              </w:rPr>
              <w:t>102</w:t>
            </w:r>
            <w:r w:rsidR="000D3863">
              <w:rPr>
                <w:noProof/>
                <w:webHidden/>
              </w:rPr>
              <w:fldChar w:fldCharType="end"/>
            </w:r>
          </w:hyperlink>
        </w:p>
        <w:p w14:paraId="0EFB9626" w14:textId="4403F252" w:rsidR="000D3863" w:rsidRDefault="003672B6">
          <w:pPr>
            <w:pStyle w:val="TOC2"/>
            <w:tabs>
              <w:tab w:val="right" w:leader="dot" w:pos="9350"/>
            </w:tabs>
            <w:rPr>
              <w:rFonts w:eastAsiaTheme="minorEastAsia" w:cstheme="minorBidi"/>
              <w:smallCaps w:val="0"/>
              <w:noProof/>
              <w:sz w:val="22"/>
              <w:szCs w:val="22"/>
              <w:lang w:val="en-GB"/>
            </w:rPr>
          </w:pPr>
          <w:hyperlink w:anchor="_Toc62554499" w:history="1">
            <w:r w:rsidR="000D3863" w:rsidRPr="009467A6">
              <w:rPr>
                <w:rStyle w:val="Hyperlink"/>
                <w:noProof/>
                <w:lang w:val="en-GB"/>
              </w:rPr>
              <w:t>Annex L: Project Workplan and Deliverables</w:t>
            </w:r>
            <w:r w:rsidR="000D3863">
              <w:rPr>
                <w:noProof/>
                <w:webHidden/>
              </w:rPr>
              <w:tab/>
            </w:r>
            <w:r w:rsidR="000D3863">
              <w:rPr>
                <w:noProof/>
                <w:webHidden/>
              </w:rPr>
              <w:fldChar w:fldCharType="begin"/>
            </w:r>
            <w:r w:rsidR="000D3863">
              <w:rPr>
                <w:noProof/>
                <w:webHidden/>
              </w:rPr>
              <w:instrText xml:space="preserve"> PAGEREF _Toc62554499 \h </w:instrText>
            </w:r>
            <w:r w:rsidR="000D3863">
              <w:rPr>
                <w:noProof/>
                <w:webHidden/>
              </w:rPr>
            </w:r>
            <w:r w:rsidR="000D3863">
              <w:rPr>
                <w:noProof/>
                <w:webHidden/>
              </w:rPr>
              <w:fldChar w:fldCharType="separate"/>
            </w:r>
            <w:r w:rsidR="000D3863">
              <w:rPr>
                <w:noProof/>
                <w:webHidden/>
              </w:rPr>
              <w:t>108</w:t>
            </w:r>
            <w:r w:rsidR="000D3863">
              <w:rPr>
                <w:noProof/>
                <w:webHidden/>
              </w:rPr>
              <w:fldChar w:fldCharType="end"/>
            </w:r>
          </w:hyperlink>
        </w:p>
        <w:p w14:paraId="64BBD99D" w14:textId="0A0D8F62" w:rsidR="000D3863" w:rsidRDefault="003672B6">
          <w:pPr>
            <w:pStyle w:val="TOC2"/>
            <w:tabs>
              <w:tab w:val="right" w:leader="dot" w:pos="9350"/>
            </w:tabs>
            <w:rPr>
              <w:rFonts w:eastAsiaTheme="minorEastAsia" w:cstheme="minorBidi"/>
              <w:smallCaps w:val="0"/>
              <w:noProof/>
              <w:sz w:val="22"/>
              <w:szCs w:val="22"/>
              <w:lang w:val="en-GB"/>
            </w:rPr>
          </w:pPr>
          <w:hyperlink w:anchor="_Toc62554500" w:history="1">
            <w:r w:rsidR="000D3863" w:rsidRPr="009467A6">
              <w:rPr>
                <w:rStyle w:val="Hyperlink"/>
                <w:noProof/>
                <w:lang w:val="en-GB"/>
              </w:rPr>
              <w:t>Annex M: Estimates of Direct and Consequential Greenhouse Gas Emission Reductions</w:t>
            </w:r>
            <w:r w:rsidR="000D3863">
              <w:rPr>
                <w:noProof/>
                <w:webHidden/>
              </w:rPr>
              <w:tab/>
            </w:r>
            <w:r w:rsidR="000D3863">
              <w:rPr>
                <w:noProof/>
                <w:webHidden/>
              </w:rPr>
              <w:fldChar w:fldCharType="begin"/>
            </w:r>
            <w:r w:rsidR="000D3863">
              <w:rPr>
                <w:noProof/>
                <w:webHidden/>
              </w:rPr>
              <w:instrText xml:space="preserve"> PAGEREF _Toc62554500 \h </w:instrText>
            </w:r>
            <w:r w:rsidR="000D3863">
              <w:rPr>
                <w:noProof/>
                <w:webHidden/>
              </w:rPr>
            </w:r>
            <w:r w:rsidR="000D3863">
              <w:rPr>
                <w:noProof/>
                <w:webHidden/>
              </w:rPr>
              <w:fldChar w:fldCharType="separate"/>
            </w:r>
            <w:r w:rsidR="000D3863">
              <w:rPr>
                <w:noProof/>
                <w:webHidden/>
              </w:rPr>
              <w:t>110</w:t>
            </w:r>
            <w:r w:rsidR="000D3863">
              <w:rPr>
                <w:noProof/>
                <w:webHidden/>
              </w:rPr>
              <w:fldChar w:fldCharType="end"/>
            </w:r>
          </w:hyperlink>
        </w:p>
        <w:p w14:paraId="15984384" w14:textId="2A33A159" w:rsidR="000D3863" w:rsidRDefault="003672B6">
          <w:pPr>
            <w:pStyle w:val="TOC2"/>
            <w:tabs>
              <w:tab w:val="right" w:leader="dot" w:pos="9350"/>
            </w:tabs>
            <w:rPr>
              <w:rFonts w:eastAsiaTheme="minorEastAsia" w:cstheme="minorBidi"/>
              <w:smallCaps w:val="0"/>
              <w:noProof/>
              <w:sz w:val="22"/>
              <w:szCs w:val="22"/>
              <w:lang w:val="en-GB"/>
            </w:rPr>
          </w:pPr>
          <w:hyperlink w:anchor="_Toc62554501" w:history="1">
            <w:r w:rsidR="000D3863" w:rsidRPr="009467A6">
              <w:rPr>
                <w:rStyle w:val="Hyperlink"/>
                <w:noProof/>
                <w:lang w:val="en-GB"/>
              </w:rPr>
              <w:t>Annex N: OFP Endorsement letter</w:t>
            </w:r>
            <w:r w:rsidR="000D3863">
              <w:rPr>
                <w:noProof/>
                <w:webHidden/>
              </w:rPr>
              <w:tab/>
            </w:r>
            <w:r w:rsidR="000D3863">
              <w:rPr>
                <w:noProof/>
                <w:webHidden/>
              </w:rPr>
              <w:fldChar w:fldCharType="begin"/>
            </w:r>
            <w:r w:rsidR="000D3863">
              <w:rPr>
                <w:noProof/>
                <w:webHidden/>
              </w:rPr>
              <w:instrText xml:space="preserve"> PAGEREF _Toc62554501 \h </w:instrText>
            </w:r>
            <w:r w:rsidR="000D3863">
              <w:rPr>
                <w:noProof/>
                <w:webHidden/>
              </w:rPr>
            </w:r>
            <w:r w:rsidR="000D3863">
              <w:rPr>
                <w:noProof/>
                <w:webHidden/>
              </w:rPr>
              <w:fldChar w:fldCharType="separate"/>
            </w:r>
            <w:r w:rsidR="000D3863">
              <w:rPr>
                <w:noProof/>
                <w:webHidden/>
              </w:rPr>
              <w:t>114</w:t>
            </w:r>
            <w:r w:rsidR="000D3863">
              <w:rPr>
                <w:noProof/>
                <w:webHidden/>
              </w:rPr>
              <w:fldChar w:fldCharType="end"/>
            </w:r>
          </w:hyperlink>
        </w:p>
        <w:p w14:paraId="0D62CC83" w14:textId="33F7D14D" w:rsidR="000D3863" w:rsidRDefault="003672B6">
          <w:pPr>
            <w:pStyle w:val="TOC2"/>
            <w:tabs>
              <w:tab w:val="right" w:leader="dot" w:pos="9350"/>
            </w:tabs>
            <w:rPr>
              <w:rFonts w:eastAsiaTheme="minorEastAsia" w:cstheme="minorBidi"/>
              <w:smallCaps w:val="0"/>
              <w:noProof/>
              <w:sz w:val="22"/>
              <w:szCs w:val="22"/>
              <w:lang w:val="en-GB"/>
            </w:rPr>
          </w:pPr>
          <w:hyperlink w:anchor="_Toc62554502" w:history="1">
            <w:r w:rsidR="000D3863" w:rsidRPr="009467A6">
              <w:rPr>
                <w:rStyle w:val="Hyperlink"/>
                <w:noProof/>
              </w:rPr>
              <w:t>Annex O: Co-financing commitment letters from project partner</w:t>
            </w:r>
            <w:r w:rsidR="000D3863">
              <w:rPr>
                <w:noProof/>
                <w:webHidden/>
              </w:rPr>
              <w:tab/>
            </w:r>
            <w:r w:rsidR="000D3863">
              <w:rPr>
                <w:noProof/>
                <w:webHidden/>
              </w:rPr>
              <w:fldChar w:fldCharType="begin"/>
            </w:r>
            <w:r w:rsidR="000D3863">
              <w:rPr>
                <w:noProof/>
                <w:webHidden/>
              </w:rPr>
              <w:instrText xml:space="preserve"> PAGEREF _Toc62554502 \h </w:instrText>
            </w:r>
            <w:r w:rsidR="000D3863">
              <w:rPr>
                <w:noProof/>
                <w:webHidden/>
              </w:rPr>
            </w:r>
            <w:r w:rsidR="000D3863">
              <w:rPr>
                <w:noProof/>
                <w:webHidden/>
              </w:rPr>
              <w:fldChar w:fldCharType="separate"/>
            </w:r>
            <w:r w:rsidR="000D3863">
              <w:rPr>
                <w:noProof/>
                <w:webHidden/>
              </w:rPr>
              <w:t>115</w:t>
            </w:r>
            <w:r w:rsidR="000D3863">
              <w:rPr>
                <w:noProof/>
                <w:webHidden/>
              </w:rPr>
              <w:fldChar w:fldCharType="end"/>
            </w:r>
          </w:hyperlink>
        </w:p>
        <w:p w14:paraId="224C81DA" w14:textId="1BABD2E2" w:rsidR="000D3863" w:rsidRDefault="003672B6">
          <w:pPr>
            <w:pStyle w:val="TOC2"/>
            <w:tabs>
              <w:tab w:val="right" w:leader="dot" w:pos="9350"/>
            </w:tabs>
            <w:rPr>
              <w:rFonts w:eastAsiaTheme="minorEastAsia" w:cstheme="minorBidi"/>
              <w:smallCaps w:val="0"/>
              <w:noProof/>
              <w:sz w:val="22"/>
              <w:szCs w:val="22"/>
              <w:lang w:val="en-GB"/>
            </w:rPr>
          </w:pPr>
          <w:hyperlink w:anchor="_Toc62554503" w:history="1">
            <w:r w:rsidR="000D3863" w:rsidRPr="009467A6">
              <w:rPr>
                <w:rStyle w:val="Hyperlink"/>
                <w:noProof/>
              </w:rPr>
              <w:t>ANNEX P: SAFEGUARD RISK IDENTIFICATION FORM (SRIF)</w:t>
            </w:r>
            <w:r w:rsidR="000D3863">
              <w:rPr>
                <w:noProof/>
                <w:webHidden/>
              </w:rPr>
              <w:tab/>
            </w:r>
            <w:r w:rsidR="000D3863">
              <w:rPr>
                <w:noProof/>
                <w:webHidden/>
              </w:rPr>
              <w:fldChar w:fldCharType="begin"/>
            </w:r>
            <w:r w:rsidR="000D3863">
              <w:rPr>
                <w:noProof/>
                <w:webHidden/>
              </w:rPr>
              <w:instrText xml:space="preserve"> PAGEREF _Toc62554503 \h </w:instrText>
            </w:r>
            <w:r w:rsidR="000D3863">
              <w:rPr>
                <w:noProof/>
                <w:webHidden/>
              </w:rPr>
            </w:r>
            <w:r w:rsidR="000D3863">
              <w:rPr>
                <w:noProof/>
                <w:webHidden/>
              </w:rPr>
              <w:fldChar w:fldCharType="separate"/>
            </w:r>
            <w:r w:rsidR="000D3863">
              <w:rPr>
                <w:noProof/>
                <w:webHidden/>
              </w:rPr>
              <w:t>137</w:t>
            </w:r>
            <w:r w:rsidR="000D3863">
              <w:rPr>
                <w:noProof/>
                <w:webHidden/>
              </w:rPr>
              <w:fldChar w:fldCharType="end"/>
            </w:r>
          </w:hyperlink>
        </w:p>
        <w:p w14:paraId="6C1E4DE0" w14:textId="2C70A1E1" w:rsidR="000D3863" w:rsidRDefault="003672B6">
          <w:pPr>
            <w:pStyle w:val="TOC2"/>
            <w:tabs>
              <w:tab w:val="right" w:leader="dot" w:pos="9350"/>
            </w:tabs>
            <w:rPr>
              <w:rFonts w:eastAsiaTheme="minorEastAsia" w:cstheme="minorBidi"/>
              <w:smallCaps w:val="0"/>
              <w:noProof/>
              <w:sz w:val="22"/>
              <w:szCs w:val="22"/>
              <w:lang w:val="en-GB"/>
            </w:rPr>
          </w:pPr>
          <w:hyperlink w:anchor="_Toc62554504" w:history="1">
            <w:r w:rsidR="000D3863" w:rsidRPr="009467A6">
              <w:rPr>
                <w:rStyle w:val="Hyperlink"/>
                <w:noProof/>
              </w:rPr>
              <w:t xml:space="preserve"> ANNEX Q: ACRONYMS AND ABBREVIATIONS</w:t>
            </w:r>
            <w:r w:rsidR="000D3863">
              <w:rPr>
                <w:noProof/>
                <w:webHidden/>
              </w:rPr>
              <w:tab/>
            </w:r>
            <w:r w:rsidR="000D3863">
              <w:rPr>
                <w:noProof/>
                <w:webHidden/>
              </w:rPr>
              <w:fldChar w:fldCharType="begin"/>
            </w:r>
            <w:r w:rsidR="000D3863">
              <w:rPr>
                <w:noProof/>
                <w:webHidden/>
              </w:rPr>
              <w:instrText xml:space="preserve"> PAGEREF _Toc62554504 \h </w:instrText>
            </w:r>
            <w:r w:rsidR="000D3863">
              <w:rPr>
                <w:noProof/>
                <w:webHidden/>
              </w:rPr>
            </w:r>
            <w:r w:rsidR="000D3863">
              <w:rPr>
                <w:noProof/>
                <w:webHidden/>
              </w:rPr>
              <w:fldChar w:fldCharType="separate"/>
            </w:r>
            <w:r w:rsidR="000D3863">
              <w:rPr>
                <w:noProof/>
                <w:webHidden/>
              </w:rPr>
              <w:t>148</w:t>
            </w:r>
            <w:r w:rsidR="000D3863">
              <w:rPr>
                <w:noProof/>
                <w:webHidden/>
              </w:rPr>
              <w:fldChar w:fldCharType="end"/>
            </w:r>
          </w:hyperlink>
        </w:p>
        <w:p w14:paraId="619E87BA" w14:textId="315B6BF0" w:rsidR="000D3863" w:rsidRDefault="003672B6">
          <w:pPr>
            <w:pStyle w:val="TOC2"/>
            <w:tabs>
              <w:tab w:val="right" w:leader="dot" w:pos="9350"/>
            </w:tabs>
            <w:rPr>
              <w:rFonts w:eastAsiaTheme="minorEastAsia" w:cstheme="minorBidi"/>
              <w:smallCaps w:val="0"/>
              <w:noProof/>
              <w:sz w:val="22"/>
              <w:szCs w:val="22"/>
              <w:lang w:val="en-GB"/>
            </w:rPr>
          </w:pPr>
          <w:hyperlink w:anchor="_Toc62554505" w:history="1">
            <w:r w:rsidR="000D3863" w:rsidRPr="009467A6">
              <w:rPr>
                <w:rStyle w:val="Hyperlink"/>
                <w:noProof/>
              </w:rPr>
              <w:t>ANNEX R: TABLE OF CONTENT</w:t>
            </w:r>
            <w:r w:rsidR="000D3863">
              <w:rPr>
                <w:noProof/>
                <w:webHidden/>
              </w:rPr>
              <w:tab/>
            </w:r>
            <w:r w:rsidR="000D3863">
              <w:rPr>
                <w:noProof/>
                <w:webHidden/>
              </w:rPr>
              <w:fldChar w:fldCharType="begin"/>
            </w:r>
            <w:r w:rsidR="000D3863">
              <w:rPr>
                <w:noProof/>
                <w:webHidden/>
              </w:rPr>
              <w:instrText xml:space="preserve"> PAGEREF _Toc62554505 \h </w:instrText>
            </w:r>
            <w:r w:rsidR="000D3863">
              <w:rPr>
                <w:noProof/>
                <w:webHidden/>
              </w:rPr>
            </w:r>
            <w:r w:rsidR="000D3863">
              <w:rPr>
                <w:noProof/>
                <w:webHidden/>
              </w:rPr>
              <w:fldChar w:fldCharType="separate"/>
            </w:r>
            <w:r w:rsidR="000D3863">
              <w:rPr>
                <w:noProof/>
                <w:webHidden/>
              </w:rPr>
              <w:t>150</w:t>
            </w:r>
            <w:r w:rsidR="000D3863">
              <w:rPr>
                <w:noProof/>
                <w:webHidden/>
              </w:rPr>
              <w:fldChar w:fldCharType="end"/>
            </w:r>
          </w:hyperlink>
        </w:p>
        <w:p w14:paraId="09183E41" w14:textId="1BDA713E" w:rsidR="00A53660" w:rsidRPr="008F6838" w:rsidRDefault="00A53660">
          <w:pPr>
            <w:rPr>
              <w:lang w:val="en-GB"/>
            </w:rPr>
          </w:pPr>
          <w:r w:rsidRPr="008F6838">
            <w:rPr>
              <w:rFonts w:asciiTheme="minorHAnsi" w:hAnsiTheme="minorHAnsi" w:cstheme="minorHAnsi"/>
              <w:b/>
              <w:bCs/>
              <w:caps/>
              <w:sz w:val="20"/>
              <w:szCs w:val="20"/>
              <w:lang w:val="en-GB"/>
            </w:rPr>
            <w:fldChar w:fldCharType="end"/>
          </w:r>
        </w:p>
      </w:sdtContent>
    </w:sdt>
    <w:p w14:paraId="00000E6E" w14:textId="65DF5B6B" w:rsidR="000357F0" w:rsidRPr="008F6838" w:rsidRDefault="000357F0" w:rsidP="00DB468C">
      <w:pPr>
        <w:pStyle w:val="TOC3"/>
        <w:tabs>
          <w:tab w:val="right" w:leader="dot" w:pos="10461"/>
        </w:tabs>
        <w:ind w:left="0"/>
        <w:rPr>
          <w:rFonts w:eastAsia="SimSun"/>
          <w:i w:val="0"/>
          <w:iCs w:val="0"/>
          <w:noProof/>
          <w:color w:val="0000FF"/>
          <w:sz w:val="22"/>
          <w:szCs w:val="22"/>
          <w:u w:val="single"/>
          <w:lang w:val="en-GB" w:eastAsia="en-US"/>
        </w:rPr>
      </w:pPr>
    </w:p>
    <w:sectPr w:rsidR="000357F0" w:rsidRPr="008F6838">
      <w:pgSz w:w="12240" w:h="15840"/>
      <w:pgMar w:top="720" w:right="907" w:bottom="1440" w:left="720" w:header="720" w:footer="720" w:gutter="0"/>
      <w:cols w:space="720" w:equalWidth="0">
        <w:col w:w="936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8487EB0" w14:textId="77777777" w:rsidR="003672B6" w:rsidRDefault="003672B6">
      <w:r>
        <w:separator/>
      </w:r>
    </w:p>
  </w:endnote>
  <w:endnote w:type="continuationSeparator" w:id="0">
    <w:p w14:paraId="03F959A6" w14:textId="77777777" w:rsidR="003672B6" w:rsidRDefault="003672B6">
      <w:r>
        <w:continuationSeparator/>
      </w:r>
    </w:p>
  </w:endnote>
  <w:endnote w:type="continuationNotice" w:id="1">
    <w:p w14:paraId="27AEF760" w14:textId="77777777" w:rsidR="003672B6" w:rsidRDefault="003672B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imes New Roman Bold">
    <w:altName w:val="Times New Roman"/>
    <w:panose1 w:val="02020803070505020304"/>
    <w:charset w:val="00"/>
    <w:family w:val="auto"/>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imes">
    <w:panose1 w:val="02020603050405020304"/>
    <w:charset w:val="00"/>
    <w:family w:val="roman"/>
    <w:pitch w:val="variable"/>
    <w:sig w:usb0="E0002EFF" w:usb1="C000785B" w:usb2="00000009" w:usb3="00000000" w:csb0="000001FF" w:csb1="00000000"/>
  </w:font>
  <w:font w:name="Wingdings-Regular">
    <w:altName w:val="Times New Roman"/>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游ゴシック Light">
    <w:panose1 w:val="00000000000000000000"/>
    <w:charset w:val="80"/>
    <w:family w:val="roman"/>
    <w:notTrueType/>
    <w:pitch w:val="default"/>
  </w:font>
  <w:font w:name="Angsana New">
    <w:panose1 w:val="02020603050405020304"/>
    <w:charset w:val="DE"/>
    <w:family w:val="roman"/>
    <w:notTrueType/>
    <w:pitch w:val="variable"/>
    <w:sig w:usb0="01000001" w:usb1="00000000" w:usb2="00000000" w:usb3="00000000" w:csb0="00010000" w:csb1="00000000"/>
  </w:font>
  <w:font w:name="Cordia New">
    <w:altName w:val="Arial Unicode MS"/>
    <w:panose1 w:val="020B0304020202020204"/>
    <w:charset w:val="DE"/>
    <w:family w:val="roman"/>
    <w:notTrueType/>
    <w:pitch w:val="variable"/>
    <w:sig w:usb0="01000000" w:usb1="00000000" w:usb2="00000000" w:usb3="00000000" w:csb0="00010000" w:csb1="00000000"/>
  </w:font>
  <w:font w:name="Arial Unicode MS">
    <w:panose1 w:val="020B0604020202020204"/>
    <w:charset w:val="80"/>
    <w:family w:val="swiss"/>
    <w:pitch w:val="variable"/>
    <w:sig w:usb0="F7FFAFFF" w:usb1="E9DFFFFF" w:usb2="0000003F" w:usb3="00000000" w:csb0="003F01FF" w:csb1="00000000"/>
  </w:font>
  <w:font w:name="inherit">
    <w:altName w:val="Times New Roman"/>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 w:name="Franklin Gothic Book">
    <w:panose1 w:val="020B05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Bradley Hand ITC">
    <w:panose1 w:val="03070402050302030203"/>
    <w:charset w:val="00"/>
    <w:family w:val="script"/>
    <w:pitch w:val="variable"/>
    <w:sig w:usb0="00000003" w:usb1="00000000" w:usb2="00000000" w:usb3="00000000" w:csb0="00000001" w:csb1="00000000"/>
  </w:font>
  <w:font w:name="游明朝">
    <w:panose1 w:val="00000000000000000000"/>
    <w:charset w:val="8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000E76" w14:textId="5CF92526" w:rsidR="001B5904" w:rsidRDefault="001B5904">
    <w:pPr>
      <w:pBdr>
        <w:top w:val="nil"/>
        <w:left w:val="nil"/>
        <w:bottom w:val="nil"/>
        <w:right w:val="nil"/>
        <w:between w:val="nil"/>
      </w:pBdr>
      <w:tabs>
        <w:tab w:val="center" w:pos="4320"/>
        <w:tab w:val="right" w:pos="8640"/>
        <w:tab w:val="center" w:pos="4680"/>
      </w:tabs>
      <w:rPr>
        <w:color w:val="000000"/>
        <w:sz w:val="18"/>
        <w:szCs w:val="18"/>
      </w:rPr>
    </w:pPr>
    <w:r>
      <w:rPr>
        <w:color w:val="000000"/>
        <w:sz w:val="18"/>
        <w:szCs w:val="18"/>
      </w:rPr>
      <w:t>GEF 7 CEO Endorsement August 17, 2018</w:t>
    </w:r>
    <w:r>
      <w:rPr>
        <w:color w:val="000000"/>
        <w:sz w:val="18"/>
        <w:szCs w:val="18"/>
      </w:rPr>
      <w:tab/>
    </w:r>
    <w:r>
      <w:rPr>
        <w:color w:val="000000"/>
        <w:sz w:val="18"/>
        <w:szCs w:val="18"/>
      </w:rPr>
      <w:tab/>
    </w:r>
    <w:r>
      <w:rPr>
        <w:color w:val="000000"/>
        <w:sz w:val="18"/>
        <w:szCs w:val="18"/>
      </w:rPr>
      <w:fldChar w:fldCharType="begin"/>
    </w:r>
    <w:r>
      <w:rPr>
        <w:color w:val="000000"/>
        <w:sz w:val="18"/>
        <w:szCs w:val="18"/>
      </w:rPr>
      <w:instrText>PAGE</w:instrText>
    </w:r>
    <w:r>
      <w:rPr>
        <w:color w:val="000000"/>
        <w:sz w:val="18"/>
        <w:szCs w:val="18"/>
      </w:rPr>
      <w:fldChar w:fldCharType="separate"/>
    </w:r>
    <w:r w:rsidR="00294F33">
      <w:rPr>
        <w:noProof/>
        <w:color w:val="000000"/>
        <w:sz w:val="18"/>
        <w:szCs w:val="18"/>
      </w:rPr>
      <w:t>1</w:t>
    </w:r>
    <w:r>
      <w:rPr>
        <w:color w:val="000000"/>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7AFECB" w14:textId="77777777" w:rsidR="003672B6" w:rsidRDefault="003672B6">
      <w:r>
        <w:separator/>
      </w:r>
    </w:p>
  </w:footnote>
  <w:footnote w:type="continuationSeparator" w:id="0">
    <w:p w14:paraId="76751A18" w14:textId="77777777" w:rsidR="003672B6" w:rsidRDefault="003672B6">
      <w:r>
        <w:continuationSeparator/>
      </w:r>
    </w:p>
  </w:footnote>
  <w:footnote w:type="continuationNotice" w:id="1">
    <w:p w14:paraId="3F2D9C79" w14:textId="77777777" w:rsidR="003672B6" w:rsidRDefault="003672B6"/>
  </w:footnote>
  <w:footnote w:id="2">
    <w:p w14:paraId="64D4B258" w14:textId="16F6F77A" w:rsidR="001E7EE0" w:rsidRPr="00A56F3F" w:rsidRDefault="001E7EE0">
      <w:pPr>
        <w:pStyle w:val="FootnoteText"/>
        <w:rPr>
          <w:lang w:val="en-GB"/>
        </w:rPr>
      </w:pPr>
      <w:r>
        <w:rPr>
          <w:rStyle w:val="FootnoteReference"/>
        </w:rPr>
        <w:footnoteRef/>
      </w:r>
      <w:r>
        <w:t xml:space="preserve"> </w:t>
      </w:r>
      <w:r>
        <w:rPr>
          <w:lang w:val="en-GB"/>
        </w:rPr>
        <w:t>Depending on the final mix of fast and slow chargers</w:t>
      </w:r>
    </w:p>
  </w:footnote>
  <w:footnote w:id="3">
    <w:p w14:paraId="3DF2B57C" w14:textId="77777777" w:rsidR="001B5904" w:rsidRPr="00557A9F" w:rsidRDefault="001B5904" w:rsidP="00C66BAB">
      <w:pPr>
        <w:pStyle w:val="FootnoteText"/>
        <w:rPr>
          <w:lang w:val="en-US"/>
        </w:rPr>
      </w:pPr>
      <w:r>
        <w:rPr>
          <w:rStyle w:val="FootnoteReference"/>
        </w:rPr>
        <w:footnoteRef/>
      </w:r>
      <w:r>
        <w:t xml:space="preserve"> </w:t>
      </w:r>
      <w:r>
        <w:rPr>
          <w:lang w:val="en-US"/>
        </w:rPr>
        <w:t xml:space="preserve">The </w:t>
      </w:r>
      <w:r w:rsidRPr="007079E1">
        <w:rPr>
          <w:lang w:val="en-US"/>
        </w:rPr>
        <w:t>Ministry of Environmental Protection and Natural Resources</w:t>
      </w:r>
      <w:r>
        <w:rPr>
          <w:lang w:val="en-US"/>
        </w:rPr>
        <w:t xml:space="preserve"> provided a co-finance letter clearly stating the commitment to support the project through in-kind contributions but where not able to commit to monetary values due to legal issues.</w:t>
      </w:r>
    </w:p>
  </w:footnote>
  <w:footnote w:id="4">
    <w:p w14:paraId="6550F4B7" w14:textId="72687B8B" w:rsidR="001B5904" w:rsidRPr="008F6838" w:rsidRDefault="001B5904">
      <w:pPr>
        <w:pStyle w:val="FootnoteText"/>
        <w:rPr>
          <w:lang w:val="en-US"/>
        </w:rPr>
      </w:pPr>
      <w:r>
        <w:rPr>
          <w:rStyle w:val="FootnoteReference"/>
        </w:rPr>
        <w:footnoteRef/>
      </w:r>
      <w:r>
        <w:t xml:space="preserve"> </w:t>
      </w:r>
      <w:r>
        <w:rPr>
          <w:lang w:val="en-US"/>
        </w:rPr>
        <w:t xml:space="preserve">The </w:t>
      </w:r>
      <w:r w:rsidRPr="007079E1">
        <w:rPr>
          <w:lang w:val="en-US"/>
        </w:rPr>
        <w:t>Ministry of Energy</w:t>
      </w:r>
      <w:r>
        <w:rPr>
          <w:lang w:val="en-US"/>
        </w:rPr>
        <w:t xml:space="preserve"> provided a co-finance letter clearly stating the commitment to support the project through in-kind contributions but where not able to commit to monetary values due to legal issues.</w:t>
      </w:r>
    </w:p>
  </w:footnote>
  <w:footnote w:id="5">
    <w:p w14:paraId="38AD4D7D" w14:textId="0320D1A3" w:rsidR="001B5904" w:rsidRPr="008F6838" w:rsidRDefault="001B5904">
      <w:pPr>
        <w:pStyle w:val="FootnoteText"/>
        <w:rPr>
          <w:lang w:val="en-US"/>
        </w:rPr>
      </w:pPr>
      <w:r>
        <w:rPr>
          <w:rStyle w:val="FootnoteReference"/>
        </w:rPr>
        <w:footnoteRef/>
      </w:r>
      <w:r>
        <w:t xml:space="preserve"> </w:t>
      </w:r>
      <w:r>
        <w:rPr>
          <w:lang w:val="en-US"/>
        </w:rPr>
        <w:t xml:space="preserve">The </w:t>
      </w:r>
      <w:r w:rsidRPr="007079E1">
        <w:rPr>
          <w:lang w:val="en-US"/>
        </w:rPr>
        <w:t>Ministry of Infrastructure</w:t>
      </w:r>
      <w:r>
        <w:rPr>
          <w:lang w:val="en-US"/>
        </w:rPr>
        <w:t xml:space="preserve"> provided a co-finance letter clearly stating the commitment to support the project through in-kind contributions but where not able to commit to monetary values due to legal issues</w:t>
      </w:r>
    </w:p>
  </w:footnote>
  <w:footnote w:id="6">
    <w:p w14:paraId="13001E0B" w14:textId="67944CCB" w:rsidR="001B5904" w:rsidRPr="00063CF8" w:rsidRDefault="001B5904" w:rsidP="00CD4100">
      <w:pPr>
        <w:pStyle w:val="FootnoteText"/>
        <w:rPr>
          <w:lang w:val="en-US"/>
        </w:rPr>
      </w:pPr>
      <w:r>
        <w:rPr>
          <w:rStyle w:val="FootnoteReference"/>
        </w:rPr>
        <w:footnoteRef/>
      </w:r>
      <w:r>
        <w:t xml:space="preserve"> </w:t>
      </w:r>
      <w:r>
        <w:rPr>
          <w:lang w:val="en-US"/>
        </w:rPr>
        <w:t>Based on punctual data on mode choice by gender published in “</w:t>
      </w:r>
      <w:r w:rsidRPr="00CD4100">
        <w:rPr>
          <w:lang w:val="en-US"/>
        </w:rPr>
        <w:t>Gender and Transport in Less Developed Countries:</w:t>
      </w:r>
      <w:r>
        <w:rPr>
          <w:lang w:val="en-US"/>
        </w:rPr>
        <w:t xml:space="preserve"> </w:t>
      </w:r>
      <w:r w:rsidRPr="00CD4100">
        <w:rPr>
          <w:lang w:val="en-US"/>
        </w:rPr>
        <w:t>A Background Paper in Preparation for CSD-9</w:t>
      </w:r>
      <w:r>
        <w:rPr>
          <w:lang w:val="en-US"/>
        </w:rPr>
        <w:t xml:space="preserve">”, </w:t>
      </w:r>
      <w:r w:rsidRPr="00CD4100">
        <w:rPr>
          <w:lang w:val="en-US"/>
        </w:rPr>
        <w:t xml:space="preserve">Paper commissioned by UNED Forum as input for </w:t>
      </w:r>
      <w:r>
        <w:rPr>
          <w:lang w:val="en-US"/>
        </w:rPr>
        <w:t xml:space="preserve"> </w:t>
      </w:r>
      <w:r w:rsidRPr="00CD4100">
        <w:rPr>
          <w:lang w:val="en-US"/>
        </w:rPr>
        <w:t>the</w:t>
      </w:r>
      <w:r>
        <w:rPr>
          <w:lang w:val="en-US"/>
        </w:rPr>
        <w:t xml:space="preserve"> </w:t>
      </w:r>
      <w:r w:rsidRPr="00CD4100">
        <w:rPr>
          <w:lang w:val="en-US"/>
        </w:rPr>
        <w:t>workshop</w:t>
      </w:r>
      <w:r>
        <w:rPr>
          <w:lang w:val="en-US"/>
        </w:rPr>
        <w:t xml:space="preserve"> </w:t>
      </w:r>
      <w:r w:rsidRPr="00CD4100">
        <w:rPr>
          <w:lang w:val="en-US"/>
        </w:rPr>
        <w:t>"Gender Perspectives for Earth Summit 2002:</w:t>
      </w:r>
      <w:r>
        <w:rPr>
          <w:lang w:val="en-US"/>
        </w:rPr>
        <w:t xml:space="preserve"> </w:t>
      </w:r>
      <w:r w:rsidRPr="00CD4100">
        <w:rPr>
          <w:lang w:val="en-US"/>
        </w:rPr>
        <w:t>Energy, Transport, Information for Decision-Making"</w:t>
      </w:r>
      <w:r>
        <w:rPr>
          <w:lang w:val="en-US"/>
        </w:rPr>
        <w:t xml:space="preserve"> </w:t>
      </w:r>
      <w:r w:rsidRPr="00CD4100">
        <w:rPr>
          <w:lang w:val="en-US"/>
        </w:rPr>
        <w:t>Berlin, Germany, 10 - 12 January 2001</w:t>
      </w:r>
    </w:p>
  </w:footnote>
  <w:footnote w:id="7">
    <w:p w14:paraId="18910BF1" w14:textId="02942494" w:rsidR="001B5904" w:rsidRPr="00B51CF9" w:rsidRDefault="001B5904" w:rsidP="24C6D5BB">
      <w:pPr>
        <w:rPr>
          <w:rFonts w:ascii="Calibri" w:eastAsia="Calibri" w:hAnsi="Calibri" w:cs="Calibri"/>
          <w:i/>
          <w:iCs/>
          <w:color w:val="FF0000"/>
          <w:szCs w:val="22"/>
          <w:lang w:val="en-GB"/>
        </w:rPr>
      </w:pPr>
      <w:r w:rsidRPr="004F1541">
        <w:rPr>
          <w:vertAlign w:val="superscript"/>
        </w:rPr>
        <w:footnoteRef/>
      </w:r>
      <w:r w:rsidRPr="004F1541">
        <w:t xml:space="preserve"> </w:t>
      </w:r>
      <w:r w:rsidRPr="004F1541">
        <w:rPr>
          <w:color w:val="000000"/>
        </w:rPr>
        <w:t xml:space="preserve">Depending on the mix of slow and fast chargers supported.  </w:t>
      </w:r>
    </w:p>
  </w:footnote>
  <w:footnote w:id="8">
    <w:p w14:paraId="77236777" w14:textId="77777777" w:rsidR="001B5904" w:rsidRPr="00E12CAA" w:rsidRDefault="001B5904" w:rsidP="003B626F">
      <w:pPr>
        <w:pStyle w:val="FootnoteText"/>
        <w:rPr>
          <w:lang w:val="en-US"/>
        </w:rPr>
      </w:pPr>
      <w:r>
        <w:rPr>
          <w:rStyle w:val="FootnoteReference"/>
        </w:rPr>
        <w:footnoteRef/>
      </w:r>
      <w:r>
        <w:t xml:space="preserve"> CO2 </w:t>
      </w:r>
      <w:r>
        <w:rPr>
          <w:lang w:val="en-US"/>
        </w:rPr>
        <w:t>E</w:t>
      </w:r>
      <w:r>
        <w:t>missions</w:t>
      </w:r>
      <w:r>
        <w:rPr>
          <w:lang w:val="en-US"/>
        </w:rPr>
        <w:t xml:space="preserve"> </w:t>
      </w:r>
      <w:r>
        <w:t xml:space="preserve">from </w:t>
      </w:r>
      <w:r>
        <w:rPr>
          <w:lang w:val="en-US"/>
        </w:rPr>
        <w:t>F</w:t>
      </w:r>
      <w:proofErr w:type="spellStart"/>
      <w:r>
        <w:t>uel</w:t>
      </w:r>
      <w:proofErr w:type="spellEnd"/>
      <w:r>
        <w:rPr>
          <w:lang w:val="en-US"/>
        </w:rPr>
        <w:t xml:space="preserve"> C</w:t>
      </w:r>
      <w:proofErr w:type="spellStart"/>
      <w:r>
        <w:t>ombustion</w:t>
      </w:r>
      <w:proofErr w:type="spellEnd"/>
      <w:r>
        <w:rPr>
          <w:lang w:val="en-US"/>
        </w:rPr>
        <w:t xml:space="preserve"> Highlights 2019, </w:t>
      </w:r>
      <w:proofErr w:type="spellStart"/>
      <w:r>
        <w:rPr>
          <w:lang w:val="en-US"/>
        </w:rPr>
        <w:t>IEA</w:t>
      </w:r>
      <w:proofErr w:type="spellEnd"/>
      <w:r>
        <w:rPr>
          <w:lang w:val="en-US"/>
        </w:rPr>
        <w:t xml:space="preserve"> 2019</w:t>
      </w:r>
    </w:p>
  </w:footnote>
  <w:footnote w:id="9">
    <w:p w14:paraId="24452982" w14:textId="77777777" w:rsidR="001B5904" w:rsidRPr="00E12CAA" w:rsidRDefault="001B5904" w:rsidP="003B626F">
      <w:pPr>
        <w:pStyle w:val="FootnoteText"/>
        <w:rPr>
          <w:lang w:val="en-US"/>
        </w:rPr>
      </w:pPr>
      <w:r>
        <w:rPr>
          <w:rStyle w:val="FootnoteReference"/>
        </w:rPr>
        <w:footnoteRef/>
      </w:r>
      <w:r>
        <w:t xml:space="preserve"> </w:t>
      </w:r>
      <w:r>
        <w:rPr>
          <w:lang w:val="en-US"/>
        </w:rPr>
        <w:t>IEA Mobility Model, 2019</w:t>
      </w:r>
    </w:p>
  </w:footnote>
  <w:footnote w:id="10">
    <w:p w14:paraId="0439A361" w14:textId="1992BD5E" w:rsidR="001B5904" w:rsidRPr="003B626F" w:rsidRDefault="001B5904">
      <w:pPr>
        <w:pStyle w:val="FootnoteText"/>
        <w:rPr>
          <w:lang w:val="en-US"/>
        </w:rPr>
      </w:pPr>
      <w:r>
        <w:rPr>
          <w:rStyle w:val="FootnoteReference"/>
        </w:rPr>
        <w:footnoteRef/>
      </w:r>
      <w:r>
        <w:t xml:space="preserve"> </w:t>
      </w:r>
      <w:r w:rsidRPr="003B626F">
        <w:rPr>
          <w:lang w:val="en-US"/>
        </w:rPr>
        <w:t>https://mepr.gov.ua/files/docs/Zmina_klimaty/kadastr2017/Ukraine_NIR_2019_draft.pdf</w:t>
      </w:r>
    </w:p>
  </w:footnote>
  <w:footnote w:id="11">
    <w:p w14:paraId="5F6EAA37" w14:textId="5DA4E284" w:rsidR="001B5904" w:rsidRPr="003B626F" w:rsidRDefault="001B5904">
      <w:pPr>
        <w:pStyle w:val="FootnoteText"/>
        <w:rPr>
          <w:lang w:val="en-US"/>
        </w:rPr>
      </w:pPr>
      <w:r>
        <w:rPr>
          <w:rStyle w:val="FootnoteReference"/>
        </w:rPr>
        <w:footnoteRef/>
      </w:r>
      <w:r>
        <w:t xml:space="preserve"> </w:t>
      </w:r>
      <w:r w:rsidRPr="003B626F">
        <w:rPr>
          <w:rFonts w:eastAsia="Arial"/>
          <w:color w:val="000000"/>
        </w:rPr>
        <w:t>https://www.usnews.com/news/best-countries/articles/2017-11-09/air-pollution-kills-the-most-people-in-these-countries , https://www.boell.de/sites/default/files/2020-01/Ukraine_Energie_2019.pdf</w:t>
      </w:r>
    </w:p>
  </w:footnote>
  <w:footnote w:id="12">
    <w:p w14:paraId="00000E71" w14:textId="77777777" w:rsidR="001B5904" w:rsidRDefault="001B5904">
      <w:pPr>
        <w:pBdr>
          <w:top w:val="nil"/>
          <w:left w:val="nil"/>
          <w:bottom w:val="nil"/>
          <w:right w:val="nil"/>
          <w:between w:val="nil"/>
        </w:pBdr>
        <w:rPr>
          <w:color w:val="000000"/>
          <w:sz w:val="20"/>
          <w:szCs w:val="20"/>
        </w:rPr>
      </w:pPr>
      <w:r>
        <w:rPr>
          <w:rStyle w:val="FootnoteReference"/>
        </w:rPr>
        <w:footnoteRef/>
      </w:r>
      <w:r>
        <w:rPr>
          <w:color w:val="000000"/>
          <w:sz w:val="20"/>
          <w:szCs w:val="20"/>
        </w:rPr>
        <w:t xml:space="preserve"> GFEI 2018, Statistics of the Ministry of Infrastructure of Ukraine</w:t>
      </w:r>
    </w:p>
  </w:footnote>
  <w:footnote w:id="13">
    <w:p w14:paraId="00000E72" w14:textId="77777777" w:rsidR="001B5904" w:rsidRDefault="001B5904">
      <w:pPr>
        <w:pBdr>
          <w:top w:val="nil"/>
          <w:left w:val="nil"/>
          <w:bottom w:val="nil"/>
          <w:right w:val="nil"/>
          <w:between w:val="nil"/>
        </w:pBdr>
        <w:rPr>
          <w:color w:val="000000"/>
          <w:sz w:val="20"/>
          <w:szCs w:val="20"/>
        </w:rPr>
      </w:pPr>
      <w:r>
        <w:rPr>
          <w:rStyle w:val="FootnoteReference"/>
        </w:rPr>
        <w:footnoteRef/>
      </w:r>
      <w:r>
        <w:rPr>
          <w:color w:val="000000"/>
          <w:sz w:val="20"/>
          <w:szCs w:val="20"/>
        </w:rPr>
        <w:t xml:space="preserve"> Assuming a fuel consumption of 18kWh/100km for the EV, 7.0 L/100km for the conventional car and annual driving distance of 15,000km.</w:t>
      </w:r>
    </w:p>
  </w:footnote>
  <w:footnote w:id="14">
    <w:p w14:paraId="3F781AE0" w14:textId="2FD99AF3" w:rsidR="001B5904" w:rsidRPr="008F6838" w:rsidRDefault="001B5904">
      <w:pPr>
        <w:pStyle w:val="FootnoteText"/>
        <w:rPr>
          <w:lang w:val="en-US"/>
        </w:rPr>
      </w:pPr>
      <w:r>
        <w:rPr>
          <w:rStyle w:val="FootnoteReference"/>
        </w:rPr>
        <w:footnoteRef/>
      </w:r>
      <w:r>
        <w:t xml:space="preserve"> </w:t>
      </w:r>
      <w:r>
        <w:rPr>
          <w:lang w:val="en-US"/>
        </w:rPr>
        <w:t>Global Fuel Economy Initiative</w:t>
      </w:r>
    </w:p>
  </w:footnote>
  <w:footnote w:id="15">
    <w:p w14:paraId="71D3EF33" w14:textId="7CE282C5" w:rsidR="001B5904" w:rsidRPr="00DC7EFE" w:rsidRDefault="001B5904">
      <w:pPr>
        <w:pStyle w:val="FootnoteText"/>
      </w:pPr>
      <w:r>
        <w:rPr>
          <w:rStyle w:val="FootnoteReference"/>
        </w:rPr>
        <w:footnoteRef/>
      </w:r>
      <w:r>
        <w:t xml:space="preserve"> </w:t>
      </w:r>
      <w:hyperlink r:id="rId1" w:history="1">
        <w:r w:rsidRPr="00DC7EFE">
          <w:rPr>
            <w:rStyle w:val="Hyperlink"/>
          </w:rPr>
          <w:t>https://www.irena.org/-/media/Files/IRENA/Agency/Publication/2015/Apr/IRENA_REmap_Ukraine_paper_2015.pdf</w:t>
        </w:r>
      </w:hyperlink>
      <w:r w:rsidRPr="00DC7EFE">
        <w:t xml:space="preserve"> </w:t>
      </w:r>
    </w:p>
  </w:footnote>
  <w:footnote w:id="16">
    <w:p w14:paraId="303AE6B4" w14:textId="77777777" w:rsidR="001B5904" w:rsidRPr="00530A8A" w:rsidRDefault="001B5904" w:rsidP="00575DFA">
      <w:pPr>
        <w:pStyle w:val="FootnoteText"/>
        <w:rPr>
          <w:lang w:val="en-US"/>
        </w:rPr>
      </w:pPr>
      <w:r>
        <w:rPr>
          <w:rStyle w:val="FootnoteReference"/>
        </w:rPr>
        <w:footnoteRef/>
      </w:r>
      <w:r>
        <w:t xml:space="preserve"> </w:t>
      </w:r>
      <w:hyperlink r:id="rId2" w:history="1">
        <w:r w:rsidRPr="00530A8A">
          <w:rPr>
            <w:rStyle w:val="Hyperlink"/>
            <w:lang w:val="en-US"/>
          </w:rPr>
          <w:t>https://www.oecd.org/eurasia/competitiveness-programme/eastern-partners/Snapshot-of-Ukraines-Energy-Sector-EN.pdf</w:t>
        </w:r>
      </w:hyperlink>
      <w:r>
        <w:rPr>
          <w:lang w:val="en-US"/>
        </w:rPr>
        <w:t xml:space="preserve">, </w:t>
      </w:r>
      <w:r w:rsidRPr="00FE08EE">
        <w:rPr>
          <w:lang w:val="en-US"/>
        </w:rPr>
        <w:t>Snapshot of Ukraine’s Energy Sector</w:t>
      </w:r>
    </w:p>
  </w:footnote>
  <w:footnote w:id="17">
    <w:p w14:paraId="50E4B42D" w14:textId="77777777" w:rsidR="001B5904" w:rsidRPr="000361D0" w:rsidRDefault="001B5904" w:rsidP="009204DA">
      <w:pPr>
        <w:pStyle w:val="FootnoteText"/>
        <w:rPr>
          <w:lang w:val="en-US"/>
        </w:rPr>
      </w:pPr>
      <w:r>
        <w:rPr>
          <w:rStyle w:val="FootnoteReference"/>
        </w:rPr>
        <w:footnoteRef/>
      </w:r>
      <w:r>
        <w:t xml:space="preserve"> </w:t>
      </w:r>
      <w:r w:rsidRPr="000361D0">
        <w:rPr>
          <w:bCs/>
        </w:rPr>
        <w:t>Dornier 2016, Updated Transport Strategy for Ukraine</w:t>
      </w:r>
    </w:p>
  </w:footnote>
  <w:footnote w:id="18">
    <w:p w14:paraId="36FAF6E9" w14:textId="2BBCD50A" w:rsidR="001B5904" w:rsidRPr="00DC7EFE" w:rsidRDefault="001B5904">
      <w:pPr>
        <w:pStyle w:val="FootnoteText"/>
        <w:rPr>
          <w:lang w:val="fr-FR"/>
        </w:rPr>
      </w:pPr>
      <w:r>
        <w:rPr>
          <w:rStyle w:val="FootnoteReference"/>
        </w:rPr>
        <w:footnoteRef/>
      </w:r>
      <w:r>
        <w:t xml:space="preserve"> </w:t>
      </w:r>
      <w:r w:rsidRPr="00DC7EFE">
        <w:rPr>
          <w:lang w:val="fr-FR"/>
        </w:rPr>
        <w:t xml:space="preserve">Source: </w:t>
      </w:r>
      <w:hyperlink r:id="rId3" w:history="1">
        <w:r w:rsidRPr="00DC7EFE">
          <w:rPr>
            <w:rStyle w:val="Hyperlink"/>
            <w:lang w:val="fr-FR"/>
          </w:rPr>
          <w:t>https://cleantechnica.com/2019/03/17/financing-your-ev-charging-network-costs-revenues-business-models/</w:t>
        </w:r>
      </w:hyperlink>
      <w:r>
        <w:rPr>
          <w:lang w:val="fr-FR"/>
        </w:rPr>
        <w:t xml:space="preserve"> </w:t>
      </w:r>
    </w:p>
  </w:footnote>
  <w:footnote w:id="19">
    <w:p w14:paraId="11104ADF" w14:textId="335F411E" w:rsidR="001B5904" w:rsidRPr="00687AC4" w:rsidRDefault="001B5904" w:rsidP="00A92D13">
      <w:pPr>
        <w:pStyle w:val="FootnoteText"/>
        <w:rPr>
          <w:lang w:val="en-US"/>
        </w:rPr>
      </w:pPr>
      <w:r>
        <w:rPr>
          <w:rStyle w:val="FootnoteReference"/>
        </w:rPr>
        <w:footnoteRef/>
      </w:r>
      <w:r>
        <w:t xml:space="preserve"> Estimating electric vehicle charging</w:t>
      </w:r>
      <w:r>
        <w:rPr>
          <w:lang w:val="en-US"/>
        </w:rPr>
        <w:t xml:space="preserve"> </w:t>
      </w:r>
      <w:r>
        <w:t>infrastructure costs across major</w:t>
      </w:r>
      <w:r>
        <w:rPr>
          <w:lang w:val="en-US"/>
        </w:rPr>
        <w:t xml:space="preserve"> </w:t>
      </w:r>
      <w:r>
        <w:t>U.S. metropolitan areas</w:t>
      </w:r>
      <w:r>
        <w:rPr>
          <w:lang w:val="en-US"/>
        </w:rPr>
        <w:t>, ICCT, 2019</w:t>
      </w:r>
    </w:p>
  </w:footnote>
  <w:footnote w:id="20">
    <w:p w14:paraId="0F05E4F3" w14:textId="0F60B039" w:rsidR="001B5904" w:rsidRPr="00A92D13" w:rsidRDefault="001B5904">
      <w:pPr>
        <w:pStyle w:val="FootnoteText"/>
      </w:pPr>
      <w:r>
        <w:rPr>
          <w:rStyle w:val="FootnoteReference"/>
        </w:rPr>
        <w:footnoteRef/>
      </w:r>
      <w:r>
        <w:t xml:space="preserve"> Estimating electric vehicle charging</w:t>
      </w:r>
      <w:r>
        <w:rPr>
          <w:lang w:val="en-US"/>
        </w:rPr>
        <w:t xml:space="preserve"> </w:t>
      </w:r>
      <w:r>
        <w:t>infrastructure costs across major</w:t>
      </w:r>
      <w:r>
        <w:rPr>
          <w:lang w:val="en-US"/>
        </w:rPr>
        <w:t xml:space="preserve"> </w:t>
      </w:r>
      <w:r>
        <w:t>U.S. metropolitan areas</w:t>
      </w:r>
      <w:r>
        <w:rPr>
          <w:lang w:val="en-US"/>
        </w:rPr>
        <w:t>, ICCT, 2019</w:t>
      </w:r>
    </w:p>
  </w:footnote>
  <w:footnote w:id="21">
    <w:p w14:paraId="344DF839" w14:textId="45250FF0" w:rsidR="001B5904" w:rsidRPr="00687AC4" w:rsidRDefault="001B5904">
      <w:pPr>
        <w:pStyle w:val="FootnoteText"/>
        <w:rPr>
          <w:lang w:val="en-US"/>
        </w:rPr>
      </w:pPr>
      <w:r>
        <w:rPr>
          <w:rStyle w:val="FootnoteReference"/>
        </w:rPr>
        <w:footnoteRef/>
      </w:r>
      <w:r>
        <w:t xml:space="preserve"> Estimating electric vehicle charging</w:t>
      </w:r>
      <w:r>
        <w:rPr>
          <w:lang w:val="en-US"/>
        </w:rPr>
        <w:t xml:space="preserve"> </w:t>
      </w:r>
      <w:r>
        <w:t>infrastructure costs across major</w:t>
      </w:r>
      <w:r>
        <w:rPr>
          <w:lang w:val="en-US"/>
        </w:rPr>
        <w:t xml:space="preserve"> </w:t>
      </w:r>
      <w:r>
        <w:t>U.S. metropolitan areas</w:t>
      </w:r>
      <w:r>
        <w:rPr>
          <w:lang w:val="en-US"/>
        </w:rPr>
        <w:t>, ICCT, 2019</w:t>
      </w:r>
    </w:p>
  </w:footnote>
  <w:footnote w:id="22">
    <w:p w14:paraId="35EB35DA" w14:textId="07C0267F" w:rsidR="001B5904" w:rsidRDefault="001B5904" w:rsidP="00AD355C">
      <w:pPr>
        <w:pStyle w:val="FootnoteText"/>
      </w:pPr>
      <w:r>
        <w:rPr>
          <w:rStyle w:val="FootnoteReference"/>
        </w:rPr>
        <w:footnoteRef/>
      </w:r>
      <w:r>
        <w:t xml:space="preserve"> </w:t>
      </w:r>
      <w:r>
        <w:rPr>
          <w:lang w:val="en-US"/>
        </w:rPr>
        <w:t xml:space="preserve">Also based on additional literature: </w:t>
      </w:r>
      <w:r>
        <w:t xml:space="preserve">Average installation costs for level 2 public chargers (up to 19.4 kW) range around USD 3,000 to 6,000 in the U.S. Costs for level 2 charging stations range around USD 2,000 to USD 6,000. Average installation costs for DC fast chargers range around USD 4,000 to 51,000 in the U.S. Costs for </w:t>
      </w:r>
      <w:r>
        <w:rPr>
          <w:lang w:val="en-US"/>
        </w:rPr>
        <w:t xml:space="preserve">DC fast </w:t>
      </w:r>
      <w:r>
        <w:t>charging stations range around USD 10,000 to USD 40,000.</w:t>
      </w:r>
      <w:r>
        <w:rPr>
          <w:lang w:val="en-US"/>
        </w:rPr>
        <w:t xml:space="preserve"> From:</w:t>
      </w:r>
      <w:r>
        <w:t xml:space="preserve"> Costs Associated With Non-Residential Electric Vehicle Supply Equipment Factors to consider in the implementation of electric vehicle charging stations, NREL 2015</w:t>
      </w:r>
    </w:p>
    <w:p w14:paraId="7CCAD11C" w14:textId="1B7DAF42" w:rsidR="001B5904" w:rsidRPr="0075432E" w:rsidRDefault="001B5904" w:rsidP="0075432E">
      <w:pPr>
        <w:pStyle w:val="FootnoteText"/>
      </w:pPr>
    </w:p>
  </w:footnote>
  <w:footnote w:id="23">
    <w:p w14:paraId="4D5F8013" w14:textId="77777777" w:rsidR="001B5904" w:rsidRPr="00466D64" w:rsidRDefault="001B5904" w:rsidP="007A1969">
      <w:pPr>
        <w:pStyle w:val="FootnoteText"/>
      </w:pPr>
      <w:r>
        <w:rPr>
          <w:rStyle w:val="FootnoteReference"/>
        </w:rPr>
        <w:footnoteRef/>
      </w:r>
      <w:r>
        <w:t xml:space="preserve"> </w:t>
      </w:r>
      <w:r w:rsidRPr="00466D64">
        <w:t>https://www.kmu.gov.ua/en/yevropejska-integraciya/ugoda-pro-asociacyu</w:t>
      </w:r>
    </w:p>
  </w:footnote>
  <w:footnote w:id="24">
    <w:p w14:paraId="7AA45491" w14:textId="1B7E0A00" w:rsidR="001B5904" w:rsidRPr="00DC7EFE" w:rsidRDefault="001B5904">
      <w:pPr>
        <w:pStyle w:val="FootnoteText"/>
        <w:rPr>
          <w:lang w:val="en-US"/>
        </w:rPr>
      </w:pPr>
      <w:r>
        <w:rPr>
          <w:rStyle w:val="FootnoteReference"/>
        </w:rPr>
        <w:footnoteRef/>
      </w:r>
      <w:r>
        <w:t xml:space="preserve"> </w:t>
      </w:r>
      <w:r w:rsidRPr="003606C6">
        <w:t>National Transport Strategy of Ukraine 2030</w:t>
      </w:r>
    </w:p>
  </w:footnote>
  <w:footnote w:id="25">
    <w:p w14:paraId="5D57F44B" w14:textId="77777777" w:rsidR="001B5904" w:rsidRPr="00102161" w:rsidRDefault="001B5904" w:rsidP="009B06CF">
      <w:pPr>
        <w:pStyle w:val="FootnoteText"/>
        <w:rPr>
          <w:lang w:val="en-US"/>
        </w:rPr>
      </w:pPr>
      <w:r>
        <w:rPr>
          <w:rStyle w:val="FootnoteReference"/>
        </w:rPr>
        <w:footnoteRef/>
      </w:r>
      <w:r>
        <w:t xml:space="preserve"> </w:t>
      </w:r>
      <w:r>
        <w:rPr>
          <w:lang w:val="en-US"/>
        </w:rPr>
        <w:t>Engine displacement or</w:t>
      </w:r>
      <w:r w:rsidRPr="001C2EB1">
        <w:rPr>
          <w:lang w:val="en-US"/>
        </w:rPr>
        <w:t xml:space="preserve"> size of an engine refers to the total volume of air and fuel being pushed through the engine </w:t>
      </w:r>
      <w:r>
        <w:rPr>
          <w:lang w:val="en-US"/>
        </w:rPr>
        <w:t>per stroke.</w:t>
      </w:r>
    </w:p>
  </w:footnote>
  <w:footnote w:id="26">
    <w:p w14:paraId="6903B135" w14:textId="77777777" w:rsidR="001B5904" w:rsidRPr="00102BE8" w:rsidRDefault="001B5904" w:rsidP="00CF45BA">
      <w:pPr>
        <w:pStyle w:val="FootnoteText"/>
        <w:rPr>
          <w:lang w:val="en-US"/>
        </w:rPr>
      </w:pPr>
      <w:r>
        <w:rPr>
          <w:rStyle w:val="FootnoteReference"/>
        </w:rPr>
        <w:footnoteRef/>
      </w:r>
      <w:r>
        <w:t xml:space="preserve"> </w:t>
      </w:r>
      <w:r w:rsidRPr="00102BE8">
        <w:t>Eastern Partnership 14th Panel on Transport: Electric Vehicles in Ukraine</w:t>
      </w:r>
    </w:p>
  </w:footnote>
  <w:footnote w:id="27">
    <w:p w14:paraId="1FDA5EAB" w14:textId="1007E595" w:rsidR="001B5904" w:rsidRPr="00DC7EFE" w:rsidRDefault="001B5904">
      <w:pPr>
        <w:pStyle w:val="FootnoteText"/>
        <w:rPr>
          <w:lang w:val="en-US"/>
        </w:rPr>
      </w:pPr>
      <w:r>
        <w:rPr>
          <w:rStyle w:val="FootnoteReference"/>
        </w:rPr>
        <w:footnoteRef/>
      </w:r>
      <w:r>
        <w:t xml:space="preserve"> </w:t>
      </w:r>
      <w:hyperlink r:id="rId4" w:history="1">
        <w:r w:rsidRPr="00BE73C2">
          <w:rPr>
            <w:rStyle w:val="Hyperlink"/>
          </w:rPr>
          <w:t>https://www.kievcheckin.com/discover-kiev/are-we-entering-the-era-of-the-electric-car-heres-everything-you-need-to-know</w:t>
        </w:r>
      </w:hyperlink>
      <w:r>
        <w:rPr>
          <w:lang w:val="en-US"/>
        </w:rPr>
        <w:t xml:space="preserve"> </w:t>
      </w:r>
    </w:p>
  </w:footnote>
  <w:footnote w:id="28">
    <w:p w14:paraId="15FBDA46" w14:textId="0551BC8C" w:rsidR="001B5904" w:rsidRPr="002028DB" w:rsidRDefault="001B5904">
      <w:pPr>
        <w:pStyle w:val="FootnoteText"/>
      </w:pPr>
      <w:r>
        <w:rPr>
          <w:rStyle w:val="FootnoteReference"/>
        </w:rPr>
        <w:footnoteRef/>
      </w:r>
      <w:r>
        <w:t xml:space="preserve"> </w:t>
      </w:r>
      <w:r w:rsidRPr="00102BE8">
        <w:t>Eastern Partnership 14th Panel on Transport: Electric Vehicles in Ukraine</w:t>
      </w:r>
    </w:p>
  </w:footnote>
  <w:footnote w:id="29">
    <w:p w14:paraId="37651F25" w14:textId="77777777" w:rsidR="001B5904" w:rsidRPr="00FC0E19" w:rsidRDefault="001B5904" w:rsidP="005A6B79">
      <w:pPr>
        <w:pStyle w:val="FootnoteText"/>
        <w:rPr>
          <w:lang w:val="en-US"/>
        </w:rPr>
      </w:pPr>
      <w:r>
        <w:rPr>
          <w:rStyle w:val="FootnoteReference"/>
        </w:rPr>
        <w:footnoteRef/>
      </w:r>
      <w:r>
        <w:t xml:space="preserve"> </w:t>
      </w:r>
      <w:hyperlink r:id="rId5" w:history="1">
        <w:r w:rsidRPr="00BE73C2">
          <w:rPr>
            <w:rStyle w:val="Hyperlink"/>
          </w:rPr>
          <w:t>https://www.ecolex.org/details/legislation/law-no-2019-viii-on-electric-energy-market-lex-faoc179080/</w:t>
        </w:r>
      </w:hyperlink>
      <w:r>
        <w:rPr>
          <w:lang w:val="en-US"/>
        </w:rPr>
        <w:t xml:space="preserve"> </w:t>
      </w:r>
    </w:p>
  </w:footnote>
  <w:footnote w:id="30">
    <w:p w14:paraId="1243CF3E" w14:textId="77777777" w:rsidR="001B5904" w:rsidRPr="00102BE8" w:rsidRDefault="001B5904" w:rsidP="009B06CF">
      <w:pPr>
        <w:pStyle w:val="FootnoteText"/>
        <w:rPr>
          <w:lang w:val="en-US"/>
        </w:rPr>
      </w:pPr>
      <w:r>
        <w:rPr>
          <w:rStyle w:val="FootnoteReference"/>
        </w:rPr>
        <w:footnoteRef/>
      </w:r>
      <w:r>
        <w:t xml:space="preserve"> </w:t>
      </w:r>
      <w:r w:rsidRPr="00102BE8">
        <w:t>Eastern Partnership 14th Panel on Transport: Electric Vehicles in Ukraine</w:t>
      </w:r>
    </w:p>
  </w:footnote>
  <w:footnote w:id="31">
    <w:p w14:paraId="5FA9617A" w14:textId="4D8AABEE" w:rsidR="001B5904" w:rsidRPr="00DC7EFE" w:rsidRDefault="001B5904">
      <w:pPr>
        <w:pStyle w:val="FootnoteText"/>
        <w:rPr>
          <w:lang w:val="en-US"/>
        </w:rPr>
      </w:pPr>
      <w:r>
        <w:rPr>
          <w:rStyle w:val="FootnoteReference"/>
        </w:rPr>
        <w:footnoteRef/>
      </w:r>
      <w:r>
        <w:t xml:space="preserve"> </w:t>
      </w:r>
      <w:hyperlink r:id="rId6" w:history="1">
        <w:r w:rsidRPr="00BE73C2">
          <w:rPr>
            <w:rStyle w:val="Hyperlink"/>
          </w:rPr>
          <w:t>https://112.international/politics/verhovna-rada-registers-draft-bills-on-production-of-electric-cars-51360.html</w:t>
        </w:r>
      </w:hyperlink>
      <w:r>
        <w:rPr>
          <w:lang w:val="en-US"/>
        </w:rPr>
        <w:t xml:space="preserve"> </w:t>
      </w:r>
    </w:p>
  </w:footnote>
  <w:footnote w:id="32">
    <w:p w14:paraId="26580980" w14:textId="7059E2D0" w:rsidR="001B5904" w:rsidRPr="002F3EE8" w:rsidRDefault="001B5904">
      <w:pPr>
        <w:pStyle w:val="FootnoteText"/>
        <w:rPr>
          <w:lang w:val="en-US"/>
        </w:rPr>
      </w:pPr>
      <w:r>
        <w:rPr>
          <w:rStyle w:val="FootnoteReference"/>
        </w:rPr>
        <w:footnoteRef/>
      </w:r>
      <w:r>
        <w:t xml:space="preserve"> </w:t>
      </w:r>
      <w:r w:rsidRPr="002F3EE8">
        <w:t>https://www.rvo.nl/sites/default/files/2019/02/Waste-management-in-Ukraine.pdf</w:t>
      </w:r>
    </w:p>
  </w:footnote>
  <w:footnote w:id="33">
    <w:p w14:paraId="346208CB" w14:textId="77777777" w:rsidR="001B5904" w:rsidRPr="00466D64" w:rsidRDefault="001B5904" w:rsidP="00ED098F">
      <w:pPr>
        <w:pStyle w:val="FootnoteText"/>
      </w:pPr>
      <w:r>
        <w:rPr>
          <w:rStyle w:val="FootnoteReference"/>
        </w:rPr>
        <w:footnoteRef/>
      </w:r>
      <w:r>
        <w:t xml:space="preserve"> </w:t>
      </w:r>
      <w:r w:rsidRPr="00466D64">
        <w:t>http://uwea.com.ua/en/news/entry/ukraina-planiruet-osuschestvit-zelenyj-energeticheskij-perehod-k-2050-godu/#:~:text=On%20January%2021%2C%202020%2C%20the,with%20focus%20on%20climate%20change</w:t>
      </w:r>
    </w:p>
  </w:footnote>
  <w:footnote w:id="34">
    <w:p w14:paraId="3EB0DAC9" w14:textId="34F46DDB" w:rsidR="001B5904" w:rsidRPr="00B13263" w:rsidRDefault="001B5904">
      <w:pPr>
        <w:pStyle w:val="FootnoteText"/>
        <w:rPr>
          <w:lang w:val="en-US"/>
        </w:rPr>
      </w:pPr>
      <w:r>
        <w:rPr>
          <w:rStyle w:val="FootnoteReference"/>
        </w:rPr>
        <w:footnoteRef/>
      </w:r>
      <w:r>
        <w:t xml:space="preserve"> </w:t>
      </w:r>
      <w:r w:rsidRPr="00B13263">
        <w:t>EU4Energy 2019, Annual Monitoring Report on Ukraine’s Progress on the Implementation of the EU-Ukraine Association Agreement in the Fields of Energy and Environment in 9 months of 2019</w:t>
      </w:r>
    </w:p>
  </w:footnote>
  <w:footnote w:id="35">
    <w:p w14:paraId="5824D70E" w14:textId="77777777" w:rsidR="001B5904" w:rsidRPr="00B13263" w:rsidRDefault="001B5904" w:rsidP="00DF748B">
      <w:pPr>
        <w:pStyle w:val="FootnoteText"/>
        <w:rPr>
          <w:lang w:val="en-US"/>
        </w:rPr>
      </w:pPr>
      <w:r>
        <w:rPr>
          <w:rStyle w:val="FootnoteReference"/>
        </w:rPr>
        <w:footnoteRef/>
      </w:r>
      <w:r>
        <w:t xml:space="preserve"> </w:t>
      </w:r>
      <w:r w:rsidRPr="005B7EE3">
        <w:t>State Agency on Energy Efficiency</w:t>
      </w:r>
    </w:p>
  </w:footnote>
  <w:footnote w:id="36">
    <w:p w14:paraId="7C1F2854" w14:textId="0D362B1C" w:rsidR="001B5904" w:rsidRPr="008F6838" w:rsidRDefault="001B5904" w:rsidP="24C6D5BB">
      <w:pPr>
        <w:rPr>
          <w:rFonts w:eastAsia="Calibri"/>
          <w:i/>
          <w:iCs/>
          <w:color w:val="FF0000"/>
          <w:sz w:val="20"/>
          <w:szCs w:val="20"/>
          <w:lang w:val="en-GB"/>
        </w:rPr>
      </w:pPr>
      <w:r>
        <w:footnoteRef/>
      </w:r>
      <w:r>
        <w:t xml:space="preserve"> </w:t>
      </w:r>
      <w:r w:rsidRPr="008F6838">
        <w:rPr>
          <w:sz w:val="20"/>
          <w:szCs w:val="20"/>
        </w:rPr>
        <w:t>D</w:t>
      </w:r>
      <w:proofErr w:type="spellStart"/>
      <w:r w:rsidRPr="008F6838">
        <w:rPr>
          <w:rFonts w:eastAsia="Calibri"/>
          <w:color w:val="000000" w:themeColor="text1"/>
          <w:sz w:val="20"/>
          <w:szCs w:val="20"/>
          <w:lang w:val="en-GB"/>
        </w:rPr>
        <w:t>epending</w:t>
      </w:r>
      <w:proofErr w:type="spellEnd"/>
      <w:r w:rsidRPr="008F6838">
        <w:rPr>
          <w:rFonts w:eastAsia="Calibri"/>
          <w:color w:val="000000" w:themeColor="text1"/>
          <w:sz w:val="20"/>
          <w:szCs w:val="20"/>
          <w:lang w:val="en-GB"/>
        </w:rPr>
        <w:t xml:space="preserve"> on the mix of slow and fast chargers supported.</w:t>
      </w:r>
    </w:p>
  </w:footnote>
  <w:footnote w:id="37">
    <w:p w14:paraId="5B07A899" w14:textId="3D0BD28C" w:rsidR="001B5904" w:rsidRPr="00E53946" w:rsidRDefault="001B5904">
      <w:pPr>
        <w:pStyle w:val="FootnoteText"/>
        <w:rPr>
          <w:lang w:val="en-US"/>
        </w:rPr>
      </w:pPr>
      <w:r w:rsidRPr="00E53946">
        <w:rPr>
          <w:rStyle w:val="FootnoteReference"/>
        </w:rPr>
        <w:footnoteRef/>
      </w:r>
      <w:r w:rsidRPr="00E53946">
        <w:t xml:space="preserve"> </w:t>
      </w:r>
      <w:r w:rsidRPr="00E53946">
        <w:rPr>
          <w:lang w:val="en-US"/>
        </w:rPr>
        <w:t>Based on the 2019 sales share of EVs of 7.5 % (7,542 vehicles) but anticipating a growth of overall sales to 200,000 units</w:t>
      </w:r>
    </w:p>
  </w:footnote>
  <w:footnote w:id="38">
    <w:p w14:paraId="6455D063" w14:textId="542F077D" w:rsidR="001B5904" w:rsidRPr="00DC7EFE" w:rsidRDefault="001B5904">
      <w:pPr>
        <w:pStyle w:val="FootnoteText"/>
        <w:rPr>
          <w:lang w:val="en-US"/>
        </w:rPr>
      </w:pPr>
      <w:r>
        <w:rPr>
          <w:rStyle w:val="FootnoteReference"/>
        </w:rPr>
        <w:footnoteRef/>
      </w:r>
      <w:r>
        <w:t xml:space="preserve"> </w:t>
      </w:r>
      <w:r>
        <w:rPr>
          <w:lang w:val="en-US"/>
        </w:rPr>
        <w:t>Based in IEA EV to charger ratios for public slow and fast charging published in the 2017 edition of the Global EV Outlook.</w:t>
      </w:r>
    </w:p>
  </w:footnote>
  <w:footnote w:id="39">
    <w:p w14:paraId="280DFE52" w14:textId="77B994CE" w:rsidR="001E7EE0" w:rsidRPr="00687AC4" w:rsidRDefault="001E7EE0">
      <w:pPr>
        <w:pStyle w:val="FootnoteText"/>
        <w:rPr>
          <w:lang w:val="en-GB"/>
        </w:rPr>
      </w:pPr>
      <w:r>
        <w:rPr>
          <w:rStyle w:val="FootnoteReference"/>
        </w:rPr>
        <w:footnoteRef/>
      </w:r>
      <w:r>
        <w:t xml:space="preserve"> </w:t>
      </w:r>
      <w:r>
        <w:rPr>
          <w:lang w:val="en-GB"/>
        </w:rPr>
        <w:t>Depending on the final mix of fast and slow chargers</w:t>
      </w:r>
    </w:p>
  </w:footnote>
  <w:footnote w:id="40">
    <w:p w14:paraId="336DBDC5" w14:textId="706D2F6B" w:rsidR="001B5904" w:rsidRPr="008F6838" w:rsidRDefault="001B5904" w:rsidP="24C6D5BB">
      <w:pPr>
        <w:rPr>
          <w:rFonts w:ascii="Calibri" w:eastAsia="Calibri" w:hAnsi="Calibri" w:cs="Calibri"/>
          <w:i/>
          <w:iCs/>
          <w:color w:val="FF0000"/>
          <w:sz w:val="18"/>
          <w:szCs w:val="18"/>
          <w:lang w:val="en-GB"/>
        </w:rPr>
      </w:pPr>
      <w:r w:rsidRPr="008F6838">
        <w:rPr>
          <w:sz w:val="18"/>
          <w:szCs w:val="18"/>
        </w:rPr>
        <w:footnoteRef/>
      </w:r>
      <w:r w:rsidRPr="008F6838">
        <w:rPr>
          <w:sz w:val="18"/>
          <w:szCs w:val="18"/>
        </w:rPr>
        <w:t xml:space="preserve"> D</w:t>
      </w:r>
      <w:proofErr w:type="spellStart"/>
      <w:r w:rsidRPr="008F6838">
        <w:rPr>
          <w:rFonts w:ascii="Calibri" w:eastAsia="Calibri" w:hAnsi="Calibri" w:cs="Calibri"/>
          <w:color w:val="000000" w:themeColor="text1"/>
          <w:sz w:val="18"/>
          <w:szCs w:val="18"/>
          <w:lang w:val="en-GB"/>
        </w:rPr>
        <w:t>epending</w:t>
      </w:r>
      <w:proofErr w:type="spellEnd"/>
      <w:r w:rsidRPr="008F6838">
        <w:rPr>
          <w:rFonts w:ascii="Calibri" w:eastAsia="Calibri" w:hAnsi="Calibri" w:cs="Calibri"/>
          <w:color w:val="000000" w:themeColor="text1"/>
          <w:sz w:val="18"/>
          <w:szCs w:val="18"/>
          <w:lang w:val="en-GB"/>
        </w:rPr>
        <w:t xml:space="preserve"> on the mix of slow and fast chargers supported.</w:t>
      </w:r>
    </w:p>
  </w:footnote>
  <w:footnote w:id="41">
    <w:p w14:paraId="728EDFCE" w14:textId="03111E34" w:rsidR="001B5904" w:rsidRDefault="001B5904" w:rsidP="71E985E6">
      <w:pPr>
        <w:rPr>
          <w:rFonts w:ascii="Calibri" w:eastAsia="Calibri" w:hAnsi="Calibri" w:cs="Calibri"/>
          <w:i/>
          <w:iCs/>
          <w:color w:val="FF0000"/>
          <w:szCs w:val="22"/>
          <w:lang w:val="en-GB"/>
        </w:rPr>
      </w:pPr>
      <w:r w:rsidRPr="000659CE">
        <w:rPr>
          <w:rStyle w:val="FootnoteReference"/>
          <w:lang w:val="x-none" w:eastAsia="x-none"/>
        </w:rPr>
        <w:footnoteRef/>
      </w:r>
      <w:r w:rsidRPr="000659CE">
        <w:rPr>
          <w:rStyle w:val="FootnoteReference"/>
          <w:lang w:val="x-none" w:eastAsia="x-none"/>
        </w:rPr>
        <w:t xml:space="preserve"> </w:t>
      </w:r>
      <w:r w:rsidRPr="008F6838">
        <w:rPr>
          <w:sz w:val="18"/>
          <w:szCs w:val="18"/>
        </w:rPr>
        <w:t>D</w:t>
      </w:r>
      <w:proofErr w:type="spellStart"/>
      <w:r w:rsidRPr="008F6838">
        <w:rPr>
          <w:rFonts w:ascii="Calibri" w:eastAsia="Calibri" w:hAnsi="Calibri" w:cs="Calibri"/>
          <w:color w:val="000000" w:themeColor="text1"/>
          <w:sz w:val="18"/>
          <w:szCs w:val="18"/>
          <w:lang w:val="en-GB"/>
        </w:rPr>
        <w:t>epending</w:t>
      </w:r>
      <w:proofErr w:type="spellEnd"/>
      <w:r w:rsidRPr="008F6838">
        <w:rPr>
          <w:rFonts w:ascii="Calibri" w:eastAsia="Calibri" w:hAnsi="Calibri" w:cs="Calibri"/>
          <w:color w:val="000000" w:themeColor="text1"/>
          <w:sz w:val="18"/>
          <w:szCs w:val="18"/>
          <w:lang w:val="en-GB"/>
        </w:rPr>
        <w:t xml:space="preserve"> on the mix of slow and fast chargers supported.</w:t>
      </w:r>
    </w:p>
  </w:footnote>
  <w:footnote w:id="42">
    <w:p w14:paraId="1486EC78" w14:textId="09E8FC6F" w:rsidR="001B5904" w:rsidRPr="008F6838" w:rsidRDefault="001B5904">
      <w:pPr>
        <w:pStyle w:val="FootnoteText"/>
        <w:rPr>
          <w:lang w:val="en-US"/>
        </w:rPr>
      </w:pPr>
      <w:r>
        <w:rPr>
          <w:rStyle w:val="FootnoteReference"/>
        </w:rPr>
        <w:footnoteRef/>
      </w:r>
      <w:r>
        <w:t xml:space="preserve"> </w:t>
      </w:r>
      <w:r w:rsidRPr="00B473C2">
        <w:t>INCEPTION IMPACT ASSESSMENT</w:t>
      </w:r>
      <w:r>
        <w:rPr>
          <w:lang w:val="en-US"/>
        </w:rPr>
        <w:t xml:space="preserve">, </w:t>
      </w:r>
      <w:r w:rsidRPr="00B473C2">
        <w:rPr>
          <w:lang w:val="en-US"/>
        </w:rPr>
        <w:t>ENV.B3 – Waste management &amp; Secondary Materials</w:t>
      </w:r>
      <w:r>
        <w:rPr>
          <w:lang w:val="en-US"/>
        </w:rPr>
        <w:t xml:space="preserve">, </w:t>
      </w:r>
      <w:r w:rsidRPr="008A59A0">
        <w:rPr>
          <w:lang w:val="en-US"/>
        </w:rPr>
        <w:t>Ref. Ares(2020)2777034 - 28/05/2020</w:t>
      </w:r>
    </w:p>
  </w:footnote>
  <w:footnote w:id="43">
    <w:p w14:paraId="0C44E925" w14:textId="6ACC3911" w:rsidR="001B5904" w:rsidRPr="008F6838" w:rsidRDefault="001B5904">
      <w:pPr>
        <w:pStyle w:val="FootnoteText"/>
        <w:rPr>
          <w:lang w:val="en-US"/>
        </w:rPr>
      </w:pPr>
      <w:r>
        <w:rPr>
          <w:rStyle w:val="FootnoteReference"/>
        </w:rPr>
        <w:footnoteRef/>
      </w:r>
      <w:r>
        <w:t xml:space="preserve"> </w:t>
      </w:r>
      <w:r>
        <w:rPr>
          <w:lang w:val="en-US"/>
        </w:rPr>
        <w:t>Data obtained with an in-house built model</w:t>
      </w:r>
    </w:p>
  </w:footnote>
  <w:footnote w:id="44">
    <w:p w14:paraId="6EBADF4F" w14:textId="77777777" w:rsidR="001B5904" w:rsidRDefault="001B5904" w:rsidP="00A276F7">
      <w:pPr>
        <w:pStyle w:val="FootnoteText"/>
        <w:rPr>
          <w:sz w:val="18"/>
          <w:lang w:val="en-GB"/>
        </w:rPr>
      </w:pPr>
      <w:r>
        <w:rPr>
          <w:rStyle w:val="FootnoteReference"/>
        </w:rPr>
        <w:footnoteRef/>
      </w:r>
      <w:r>
        <w:t xml:space="preserve"> </w:t>
      </w:r>
      <w:r>
        <w:rPr>
          <w:sz w:val="18"/>
          <w:lang w:val="en-GB"/>
        </w:rPr>
        <w:t xml:space="preserve">GEF (2014). Guidelines for the Implementation of the Public Involvement Policy. Accessed at </w:t>
      </w:r>
      <w:hyperlink r:id="rId7" w:history="1">
        <w:r>
          <w:rPr>
            <w:rStyle w:val="Hyperlink"/>
            <w:sz w:val="18"/>
            <w:lang w:val="en-GB"/>
          </w:rPr>
          <w:t>http://www.thegef.org/sites/default/files/council-meeting-documents/39_EN_GEF.C.47.Inf_.06_Guidelines_for_the_Implementation_of_the_Public_Involvement_Policy_4.pdf</w:t>
        </w:r>
      </w:hyperlink>
      <w:r>
        <w:rPr>
          <w:sz w:val="18"/>
          <w:lang w:val="en-GB"/>
        </w:rPr>
        <w:t xml:space="preserve"> in December 2019.</w:t>
      </w:r>
    </w:p>
  </w:footnote>
  <w:footnote w:id="45">
    <w:p w14:paraId="00000E73" w14:textId="6835B6A7" w:rsidR="001B5904" w:rsidRDefault="001B5904">
      <w:pPr>
        <w:pBdr>
          <w:top w:val="nil"/>
          <w:left w:val="nil"/>
          <w:bottom w:val="nil"/>
          <w:right w:val="nil"/>
          <w:between w:val="nil"/>
        </w:pBdr>
        <w:rPr>
          <w:color w:val="000000"/>
          <w:sz w:val="20"/>
          <w:szCs w:val="20"/>
        </w:rPr>
      </w:pPr>
      <w:r>
        <w:rPr>
          <w:rStyle w:val="FootnoteReference"/>
        </w:rPr>
        <w:footnoteRef/>
      </w:r>
      <w:r>
        <w:rPr>
          <w:color w:val="000000"/>
          <w:sz w:val="20"/>
          <w:szCs w:val="20"/>
        </w:rPr>
        <w:t xml:space="preserve"> </w:t>
      </w:r>
      <w:r w:rsidRPr="000E517C">
        <w:rPr>
          <w:rFonts w:eastAsia="inherit"/>
          <w:color w:val="000000"/>
          <w:sz w:val="20"/>
          <w:szCs w:val="20"/>
        </w:rPr>
        <w:t xml:space="preserve">Transportation Research Part D 72 (2019) 187–202- Benjamin K. </w:t>
      </w:r>
      <w:proofErr w:type="spellStart"/>
      <w:r w:rsidRPr="000E517C">
        <w:rPr>
          <w:rFonts w:eastAsia="inherit"/>
          <w:color w:val="000000"/>
          <w:sz w:val="20"/>
          <w:szCs w:val="20"/>
        </w:rPr>
        <w:t>Sovacoola</w:t>
      </w:r>
      <w:proofErr w:type="spellEnd"/>
      <w:r w:rsidRPr="000E517C">
        <w:rPr>
          <w:rFonts w:eastAsia="inherit"/>
          <w:color w:val="000000"/>
          <w:sz w:val="20"/>
          <w:szCs w:val="20"/>
        </w:rPr>
        <w:t xml:space="preserve">,, Johannes </w:t>
      </w:r>
      <w:proofErr w:type="spellStart"/>
      <w:r w:rsidRPr="000E517C">
        <w:rPr>
          <w:rFonts w:eastAsia="inherit"/>
          <w:color w:val="000000"/>
          <w:sz w:val="20"/>
          <w:szCs w:val="20"/>
        </w:rPr>
        <w:t>Kester</w:t>
      </w:r>
      <w:proofErr w:type="spellEnd"/>
      <w:r w:rsidRPr="000E517C">
        <w:rPr>
          <w:rFonts w:eastAsia="inherit"/>
          <w:color w:val="000000"/>
          <w:sz w:val="20"/>
          <w:szCs w:val="20"/>
        </w:rPr>
        <w:t xml:space="preserve">, Lance Noel and Gerardo </w:t>
      </w:r>
      <w:proofErr w:type="spellStart"/>
      <w:r w:rsidRPr="000E517C">
        <w:rPr>
          <w:rFonts w:eastAsia="inherit"/>
          <w:color w:val="000000"/>
          <w:sz w:val="20"/>
          <w:szCs w:val="20"/>
        </w:rPr>
        <w:t>Zarazua</w:t>
      </w:r>
      <w:proofErr w:type="spellEnd"/>
      <w:r w:rsidRPr="000E517C">
        <w:rPr>
          <w:rFonts w:eastAsia="inherit"/>
          <w:color w:val="000000"/>
          <w:sz w:val="20"/>
          <w:szCs w:val="20"/>
        </w:rPr>
        <w:t xml:space="preserve"> de Rubens</w:t>
      </w:r>
    </w:p>
  </w:footnote>
  <w:footnote w:id="46">
    <w:p w14:paraId="00000E74" w14:textId="77777777" w:rsidR="001B5904" w:rsidRDefault="001B5904">
      <w:pPr>
        <w:pBdr>
          <w:top w:val="nil"/>
          <w:left w:val="nil"/>
          <w:bottom w:val="nil"/>
          <w:right w:val="nil"/>
          <w:between w:val="nil"/>
        </w:pBdr>
        <w:rPr>
          <w:color w:val="000000"/>
          <w:sz w:val="20"/>
          <w:szCs w:val="20"/>
        </w:rPr>
      </w:pPr>
      <w:r>
        <w:rPr>
          <w:rStyle w:val="FootnoteReference"/>
        </w:rPr>
        <w:footnoteRef/>
      </w:r>
      <w:r>
        <w:rPr>
          <w:color w:val="000000"/>
          <w:sz w:val="20"/>
          <w:szCs w:val="20"/>
        </w:rPr>
        <w:t xml:space="preserve"> https</w:t>
      </w:r>
      <w:r>
        <w:rPr>
          <w:color w:val="000000"/>
          <w:szCs w:val="22"/>
        </w:rPr>
        <w:t>://</w:t>
      </w:r>
      <w:r>
        <w:rPr>
          <w:color w:val="000000"/>
          <w:sz w:val="20"/>
          <w:szCs w:val="20"/>
        </w:rPr>
        <w:t>www.thegef.org/sites/default/files/council-meeting-documents/EN_GEF.STAP_.C.56.Inf_.03_STAP%20guidance%20on%20climate%20risk%20screening.pdf</w:t>
      </w:r>
    </w:p>
  </w:footnote>
  <w:footnote w:id="47">
    <w:p w14:paraId="00000E75" w14:textId="77777777" w:rsidR="001B5904" w:rsidRDefault="001B5904">
      <w:pPr>
        <w:pBdr>
          <w:top w:val="nil"/>
          <w:left w:val="nil"/>
          <w:bottom w:val="nil"/>
          <w:right w:val="nil"/>
          <w:between w:val="nil"/>
        </w:pBdr>
        <w:rPr>
          <w:color w:val="000000"/>
          <w:sz w:val="20"/>
          <w:szCs w:val="20"/>
        </w:rPr>
      </w:pPr>
      <w:r>
        <w:rPr>
          <w:rStyle w:val="FootnoteReference"/>
        </w:rPr>
        <w:footnoteRef/>
      </w:r>
      <w:r>
        <w:rPr>
          <w:color w:val="000000"/>
          <w:sz w:val="20"/>
          <w:szCs w:val="20"/>
        </w:rPr>
        <w:t xml:space="preserve"> PR1 Assessment and Management of Environmental and Social Risks and Impacts; PR2 Labour and Working conditions; PR3 Resource efficiency and Pollution Prevention and control; PR4 Health, Safety and Security; PR5 Land Acquisition, Restrictions on Land Use and Involuntary Resettlement ; PR6 Biodiversity Conservation and Sustainable Management of Living Natural Resources; PR7 Indigenous Peoples; PR8 Cultural Heritage; PR9 Financial Intermediaries; and, PR10 Information Disclosure and Stakeholder Engagement.</w:t>
      </w:r>
    </w:p>
  </w:footnote>
  <w:footnote w:id="48">
    <w:p w14:paraId="57CCADCC" w14:textId="3934455F" w:rsidR="001B5904" w:rsidRPr="00D9365D" w:rsidRDefault="001B5904">
      <w:pPr>
        <w:pStyle w:val="FootnoteText"/>
      </w:pPr>
      <w:r>
        <w:rPr>
          <w:rStyle w:val="FootnoteReference"/>
        </w:rPr>
        <w:footnoteRef/>
      </w:r>
      <w:r>
        <w:t xml:space="preserve"> </w:t>
      </w:r>
      <w:hyperlink r:id="rId8" w:history="1">
        <w:r w:rsidRPr="004E1841">
          <w:rPr>
            <w:rStyle w:val="Hyperlink"/>
            <w:sz w:val="22"/>
            <w:szCs w:val="22"/>
          </w:rPr>
          <w:t>http://www.stcu.int</w:t>
        </w:r>
      </w:hyperlink>
      <w:r w:rsidRPr="00D9365D">
        <w:rPr>
          <w:sz w:val="22"/>
          <w:szCs w:val="22"/>
        </w:rPr>
        <w:t xml:space="preserve"> </w:t>
      </w:r>
    </w:p>
  </w:footnote>
  <w:footnote w:id="49">
    <w:p w14:paraId="5ED4ED5C" w14:textId="01DE6FEF" w:rsidR="001B5904" w:rsidRPr="00D9365D" w:rsidRDefault="001B5904">
      <w:pPr>
        <w:pStyle w:val="FootnoteText"/>
      </w:pPr>
      <w:r>
        <w:rPr>
          <w:rStyle w:val="FootnoteReference"/>
        </w:rPr>
        <w:footnoteRef/>
      </w:r>
      <w:r>
        <w:t xml:space="preserve"> </w:t>
      </w:r>
      <w:hyperlink r:id="rId9" w:history="1">
        <w:r w:rsidRPr="004E1841">
          <w:rPr>
            <w:rStyle w:val="Hyperlink"/>
          </w:rPr>
          <w:t>https://www.google.com/url?sa=t&amp;rct=j&amp;q=&amp;esrc=s&amp;source=web&amp;cd=&amp;ved=2ahUKEwjMipW1h6LsAhXKyIUKHY3gDaQQFjAAegQIBhAC&amp;url=https%3A%2F%2Fwww.undp.org%2Fcontent%2Fdam%2Fundp%2Flibrary%2Fcorporate%2FExecutive%2520Board%2F2017%2FSecond-regular-session%2FDPDCPUKR3_UNDAF%2520Results%2520Matrix%25208%2520May.docx&amp;usg=AOvVaw3lUZ1Q0aWa_8sp7WFtG1rQ</w:t>
        </w:r>
      </w:hyperlink>
      <w:r w:rsidRPr="00D9365D">
        <w:t xml:space="preserve"> </w:t>
      </w:r>
    </w:p>
  </w:footnote>
  <w:footnote w:id="50">
    <w:p w14:paraId="41C0AE39" w14:textId="77777777" w:rsidR="001B5904" w:rsidRDefault="001B5904" w:rsidP="00DC1C87">
      <w:pPr>
        <w:pStyle w:val="FootnoteText"/>
        <w:rPr>
          <w:sz w:val="22"/>
          <w:lang w:val="en-US"/>
        </w:rPr>
      </w:pPr>
      <w:r>
        <w:rPr>
          <w:rStyle w:val="FootnoteReference"/>
        </w:rPr>
        <w:footnoteRef/>
      </w:r>
      <w:r>
        <w:t xml:space="preserve"> </w:t>
      </w:r>
      <w:r w:rsidRPr="000A724F">
        <w:rPr>
          <w:sz w:val="22"/>
        </w:rPr>
        <w:t>These benefits are calculated over the lifetime of the purchased assets (e.g. 15 years for cars and buses, 5 years for 2&amp;3 wheelers and 20 years for EV supply equipment)</w:t>
      </w:r>
      <w:r>
        <w:rPr>
          <w:sz w:val="22"/>
          <w:lang w:val="en-US"/>
        </w:rPr>
        <w:t>.</w:t>
      </w:r>
    </w:p>
    <w:p w14:paraId="17E89215" w14:textId="77777777" w:rsidR="001B5904" w:rsidRPr="00341014" w:rsidRDefault="001B5904" w:rsidP="00DC1C87">
      <w:pPr>
        <w:pStyle w:val="FootnoteText"/>
        <w:rPr>
          <w:lang w:val="en-US"/>
        </w:rPr>
      </w:pPr>
    </w:p>
  </w:footnote>
  <w:footnote w:id="51">
    <w:p w14:paraId="5038ED25" w14:textId="77777777" w:rsidR="001B5904" w:rsidRPr="000A724F" w:rsidRDefault="001B5904" w:rsidP="00DC1C87">
      <w:pPr>
        <w:pStyle w:val="FootnoteText"/>
        <w:rPr>
          <w:lang w:val="en-US"/>
        </w:rPr>
      </w:pPr>
      <w:r>
        <w:rPr>
          <w:rStyle w:val="FootnoteReference"/>
        </w:rPr>
        <w:footnoteRef/>
      </w:r>
      <w:r>
        <w:t xml:space="preserve"> </w:t>
      </w:r>
      <w:r>
        <w:rPr>
          <w:lang w:val="en-US"/>
        </w:rPr>
        <w:t>Whichever time frame is longer is applied. E.g. if the project demonstrates e-buses with an assumed lifetime of 15 years (which are introduced in year 2 of the project) then the timeframe for the calculation of indirect emission reductions is the year 2036 (2021 plus 15 years). If electric motorcycles with a lifetime of only 5 years are demonstrated, the timeframe is 2034 (end of project 2024 plus ten years).</w:t>
      </w:r>
    </w:p>
  </w:footnote>
  <w:footnote w:id="52">
    <w:p w14:paraId="248685A0" w14:textId="77777777" w:rsidR="001B5904" w:rsidRPr="00F95263" w:rsidRDefault="001B5904" w:rsidP="00CB3C81">
      <w:pPr>
        <w:pBdr>
          <w:top w:val="nil"/>
          <w:left w:val="nil"/>
          <w:bottom w:val="nil"/>
          <w:right w:val="nil"/>
          <w:between w:val="nil"/>
        </w:pBdr>
        <w:ind w:left="-284"/>
        <w:rPr>
          <w:rFonts w:ascii="Franklin Gothic Book" w:eastAsia="Cambria" w:hAnsi="Franklin Gothic Book" w:cs="Cambria"/>
          <w:color w:val="000000"/>
          <w:sz w:val="20"/>
        </w:rPr>
      </w:pPr>
      <w:r>
        <w:rPr>
          <w:rStyle w:val="FootnoteReference"/>
        </w:rPr>
        <w:footnoteRef/>
      </w:r>
      <w:r w:rsidRPr="006810C6">
        <w:rPr>
          <w:rFonts w:ascii="Cambria" w:eastAsia="Cambria" w:hAnsi="Cambria" w:cs="Cambria"/>
          <w:color w:val="000000"/>
          <w:sz w:val="20"/>
        </w:rPr>
        <w:t xml:space="preserve"> </w:t>
      </w:r>
      <w:r w:rsidRPr="00F95263">
        <w:rPr>
          <w:rFonts w:ascii="Franklin Gothic Book" w:eastAsia="Cambria" w:hAnsi="Franklin Gothic Book" w:cs="Cambria"/>
          <w:color w:val="000000"/>
          <w:sz w:val="20"/>
        </w:rPr>
        <w:t xml:space="preserve">Refer to UNEP Environmental and Social Sustainability Framework (ESSF): Implementation Guidance Note </w:t>
      </w:r>
    </w:p>
    <w:p w14:paraId="57C10FFC" w14:textId="77777777" w:rsidR="001B5904" w:rsidRPr="00F95263" w:rsidRDefault="001B5904" w:rsidP="00CB3C81">
      <w:pPr>
        <w:pBdr>
          <w:top w:val="nil"/>
          <w:left w:val="nil"/>
          <w:bottom w:val="nil"/>
          <w:right w:val="nil"/>
          <w:between w:val="nil"/>
        </w:pBdr>
        <w:ind w:left="-284"/>
        <w:rPr>
          <w:rFonts w:ascii="Franklin Gothic Book" w:eastAsia="Cambria" w:hAnsi="Franklin Gothic Book" w:cs="Cambria"/>
          <w:color w:val="000000"/>
          <w:sz w:val="20"/>
        </w:rPr>
      </w:pPr>
      <w:r w:rsidRPr="00F95263">
        <w:rPr>
          <w:rFonts w:ascii="Franklin Gothic Book" w:eastAsia="Cambria" w:hAnsi="Franklin Gothic Book" w:cs="Cambria"/>
          <w:color w:val="000000"/>
          <w:sz w:val="20"/>
        </w:rPr>
        <w:t>to assign values to the Impact of Risk and the Probability of Risk to determine the overall significance of Risk (Low, Moderate or High).</w:t>
      </w:r>
    </w:p>
  </w:footnote>
  <w:footnote w:id="53">
    <w:p w14:paraId="248F0D9E" w14:textId="77777777" w:rsidR="001B5904" w:rsidRPr="00F95263" w:rsidRDefault="001B5904" w:rsidP="00CB3C81">
      <w:pPr>
        <w:ind w:left="-284"/>
        <w:rPr>
          <w:rFonts w:ascii="Franklin Gothic Book" w:eastAsia="Cambria" w:hAnsi="Franklin Gothic Book" w:cs="Cambria"/>
          <w:color w:val="000000"/>
          <w:sz w:val="20"/>
        </w:rPr>
      </w:pPr>
      <w:r w:rsidRPr="00F95263">
        <w:rPr>
          <w:rStyle w:val="FootnoteReference"/>
          <w:rFonts w:ascii="Franklin Gothic Book" w:hAnsi="Franklin Gothic Book"/>
        </w:rPr>
        <w:footnoteRef/>
      </w:r>
      <w:r w:rsidRPr="00F95263">
        <w:rPr>
          <w:rFonts w:ascii="Franklin Gothic Book" w:hAnsi="Franklin Gothic Book"/>
        </w:rPr>
        <w:t xml:space="preserve"> </w:t>
      </w:r>
      <w:r w:rsidRPr="00F95263">
        <w:rPr>
          <w:rFonts w:ascii="Franklin Gothic Book" w:eastAsia="Cambria" w:hAnsi="Franklin Gothic Book" w:cs="Cambria"/>
          <w:b/>
          <w:color w:val="000000"/>
          <w:sz w:val="20"/>
        </w:rPr>
        <w:t>Low risk</w:t>
      </w:r>
      <w:r w:rsidRPr="00F95263">
        <w:rPr>
          <w:rFonts w:ascii="Franklin Gothic Book" w:eastAsia="Cambria" w:hAnsi="Franklin Gothic Book" w:cs="Cambria"/>
          <w:color w:val="000000"/>
          <w:sz w:val="20"/>
        </w:rPr>
        <w:t xml:space="preserve">:  Negative impacts minimal or negligible: no further study or impact management required. </w:t>
      </w:r>
    </w:p>
    <w:p w14:paraId="1F0A1C6D" w14:textId="77777777" w:rsidR="001B5904" w:rsidRPr="00F95263" w:rsidRDefault="001B5904" w:rsidP="00CB3C81">
      <w:pPr>
        <w:ind w:left="-284"/>
        <w:rPr>
          <w:rFonts w:ascii="Franklin Gothic Book" w:eastAsia="Cambria" w:hAnsi="Franklin Gothic Book" w:cs="Cambria"/>
          <w:color w:val="000000"/>
          <w:sz w:val="20"/>
        </w:rPr>
      </w:pPr>
      <w:r w:rsidRPr="00F95263">
        <w:rPr>
          <w:rFonts w:ascii="Franklin Gothic Book" w:eastAsia="Cambria" w:hAnsi="Franklin Gothic Book" w:cs="Cambria"/>
          <w:b/>
          <w:color w:val="000000"/>
          <w:sz w:val="20"/>
        </w:rPr>
        <w:t>Moderate risk</w:t>
      </w:r>
      <w:r w:rsidRPr="00F95263">
        <w:rPr>
          <w:rFonts w:ascii="Franklin Gothic Book" w:eastAsia="Cambria" w:hAnsi="Franklin Gothic Book" w:cs="Cambria"/>
          <w:color w:val="000000"/>
          <w:sz w:val="20"/>
        </w:rPr>
        <w:t xml:space="preserve">:  Potential negative impacts, but limited in scale, not unprecedented or irreversible and generally limited to </w:t>
      </w:r>
      <w:proofErr w:type="spellStart"/>
      <w:r w:rsidRPr="00F95263">
        <w:rPr>
          <w:rFonts w:ascii="Franklin Gothic Book" w:eastAsia="Cambria" w:hAnsi="Franklin Gothic Book" w:cs="Cambria"/>
          <w:color w:val="000000"/>
          <w:sz w:val="20"/>
        </w:rPr>
        <w:t>programme</w:t>
      </w:r>
      <w:proofErr w:type="spellEnd"/>
      <w:r w:rsidRPr="00F95263">
        <w:rPr>
          <w:rFonts w:ascii="Franklin Gothic Book" w:eastAsia="Cambria" w:hAnsi="Franklin Gothic Book" w:cs="Cambria"/>
          <w:color w:val="000000"/>
          <w:sz w:val="20"/>
        </w:rPr>
        <w:t xml:space="preserve">/project area; impacts amenable to management using standard mitigation measures; limited environmental or social analysis may be required to develop </w:t>
      </w:r>
      <w:proofErr w:type="spellStart"/>
      <w:r w:rsidRPr="00F95263">
        <w:rPr>
          <w:rFonts w:ascii="Franklin Gothic Book" w:eastAsia="Cambria" w:hAnsi="Franklin Gothic Book" w:cs="Cambria"/>
          <w:color w:val="000000"/>
          <w:sz w:val="20"/>
        </w:rPr>
        <w:t>a</w:t>
      </w:r>
      <w:proofErr w:type="spellEnd"/>
      <w:r w:rsidRPr="00F95263">
        <w:rPr>
          <w:rFonts w:ascii="Franklin Gothic Book" w:eastAsia="Cambria" w:hAnsi="Franklin Gothic Book" w:cs="Cambria"/>
          <w:color w:val="000000"/>
          <w:sz w:val="20"/>
        </w:rPr>
        <w:t xml:space="preserve"> Environmental and Social Management Plan (ESMP).  Straightforward application of good practice may be sufficient without additional study. </w:t>
      </w:r>
    </w:p>
    <w:p w14:paraId="61F133A6" w14:textId="77777777" w:rsidR="001B5904" w:rsidRPr="00F95263" w:rsidRDefault="001B5904" w:rsidP="00CB3C81">
      <w:pPr>
        <w:ind w:left="-284"/>
        <w:rPr>
          <w:rFonts w:ascii="Franklin Gothic Book" w:eastAsia="Cambria" w:hAnsi="Franklin Gothic Book" w:cs="Cambria"/>
          <w:color w:val="000000"/>
          <w:sz w:val="20"/>
        </w:rPr>
      </w:pPr>
      <w:r w:rsidRPr="00F95263">
        <w:rPr>
          <w:rFonts w:ascii="Franklin Gothic Book" w:eastAsia="Cambria" w:hAnsi="Franklin Gothic Book" w:cs="Cambria"/>
          <w:b/>
          <w:color w:val="000000"/>
          <w:sz w:val="20"/>
        </w:rPr>
        <w:t>High risk</w:t>
      </w:r>
      <w:r w:rsidRPr="00F95263">
        <w:rPr>
          <w:rFonts w:ascii="Franklin Gothic Book" w:eastAsia="Cambria" w:hAnsi="Franklin Gothic Book" w:cs="Cambria"/>
          <w:color w:val="000000"/>
          <w:sz w:val="20"/>
        </w:rPr>
        <w:t xml:space="preserve">:  Potential for significant negative impacts (e.g. irreversible, unprecedented, cumulative, significant stakeholder concerns); Environmental and Social Impact Assessment (ESIA) (or Strategic Environmental and Social Assessment (SESA)) including a full impact assessment may be required, followed by an effective comprehensive safeguard management plan. </w:t>
      </w:r>
    </w:p>
  </w:footnote>
  <w:footnote w:id="54">
    <w:p w14:paraId="7D574E07" w14:textId="77777777" w:rsidR="001B5904" w:rsidRPr="00B11116" w:rsidRDefault="001B5904" w:rsidP="00CB3C81">
      <w:pPr>
        <w:pBdr>
          <w:top w:val="nil"/>
          <w:left w:val="nil"/>
          <w:bottom w:val="nil"/>
          <w:right w:val="nil"/>
          <w:between w:val="nil"/>
        </w:pBdr>
        <w:rPr>
          <w:color w:val="000000"/>
          <w:sz w:val="20"/>
        </w:rPr>
      </w:pPr>
      <w:r>
        <w:rPr>
          <w:rStyle w:val="FootnoteReference"/>
        </w:rPr>
        <w:footnoteRef/>
      </w:r>
      <w:r w:rsidRPr="00B11116">
        <w:rPr>
          <w:color w:val="000000"/>
          <w:sz w:val="20"/>
        </w:rPr>
        <w:t xml:space="preserve"> This is signed only for the full projects latest by the PRC time. </w:t>
      </w:r>
    </w:p>
  </w:footnote>
  <w:footnote w:id="55">
    <w:p w14:paraId="195963DF" w14:textId="77777777" w:rsidR="001B5904" w:rsidRPr="00ED7909" w:rsidRDefault="001B5904" w:rsidP="00CB3C81">
      <w:pPr>
        <w:rPr>
          <w:rFonts w:cstheme="minorHAnsi"/>
        </w:rPr>
      </w:pPr>
      <w:r>
        <w:rPr>
          <w:rStyle w:val="FootnoteReference"/>
        </w:rPr>
        <w:footnoteRef/>
      </w:r>
      <w:r w:rsidRPr="00ED7909">
        <w:t xml:space="preserve"> </w:t>
      </w:r>
      <w:r w:rsidRPr="009A5B29">
        <w:rPr>
          <w:color w:val="000000"/>
          <w:sz w:val="20"/>
        </w:rPr>
        <w:t xml:space="preserve">Good practice approach: For most </w:t>
      </w:r>
      <w:r>
        <w:rPr>
          <w:color w:val="000000"/>
          <w:sz w:val="20"/>
        </w:rPr>
        <w:t>low-</w:t>
      </w:r>
      <w:r w:rsidRPr="009A5B29">
        <w:rPr>
          <w:color w:val="000000"/>
          <w:sz w:val="20"/>
        </w:rPr>
        <w:t>moderate risk projects, good practice approach</w:t>
      </w:r>
      <w:r>
        <w:rPr>
          <w:color w:val="000000"/>
          <w:sz w:val="20"/>
        </w:rPr>
        <w:t xml:space="preserve"> may be sufficient</w:t>
      </w:r>
      <w:r w:rsidRPr="009A5B29">
        <w:rPr>
          <w:color w:val="000000"/>
          <w:sz w:val="20"/>
        </w:rPr>
        <w:t>.  In that case, no separate management plan is necessary.  Instead, the project document demonstrate</w:t>
      </w:r>
      <w:r>
        <w:rPr>
          <w:color w:val="000000"/>
          <w:sz w:val="20"/>
        </w:rPr>
        <w:t>s</w:t>
      </w:r>
      <w:r w:rsidRPr="009A5B29">
        <w:rPr>
          <w:color w:val="000000"/>
          <w:sz w:val="20"/>
        </w:rPr>
        <w:t xml:space="preserve"> safeguard management approach in the</w:t>
      </w:r>
      <w:r>
        <w:rPr>
          <w:color w:val="000000"/>
          <w:sz w:val="20"/>
        </w:rPr>
        <w:t xml:space="preserve"> </w:t>
      </w:r>
      <w:r w:rsidRPr="009A5B29">
        <w:rPr>
          <w:color w:val="000000"/>
          <w:sz w:val="20"/>
        </w:rPr>
        <w:t>project activities, budget, risks management, stakeholder</w:t>
      </w:r>
      <w:r>
        <w:rPr>
          <w:color w:val="000000"/>
          <w:sz w:val="20"/>
        </w:rPr>
        <w:t xml:space="preserve"> engagement or/and</w:t>
      </w:r>
      <w:r w:rsidRPr="009A5B29">
        <w:rPr>
          <w:color w:val="000000"/>
          <w:sz w:val="20"/>
        </w:rPr>
        <w:t xml:space="preserve"> monitoring segments of the project document to avoid or minimize the identified </w:t>
      </w:r>
      <w:r>
        <w:rPr>
          <w:color w:val="000000"/>
          <w:sz w:val="20"/>
        </w:rPr>
        <w:t>potential</w:t>
      </w:r>
      <w:r w:rsidRPr="009A5B29">
        <w:rPr>
          <w:color w:val="000000"/>
          <w:sz w:val="20"/>
        </w:rPr>
        <w:t xml:space="preserve"> risks without preparing a separate safeguard management  plan.  </w:t>
      </w:r>
    </w:p>
    <w:p w14:paraId="15592945" w14:textId="77777777" w:rsidR="001B5904" w:rsidRPr="009A5B29" w:rsidRDefault="001B5904" w:rsidP="00CB3C81">
      <w:pPr>
        <w:pStyle w:val="FootnoteText"/>
        <w:rPr>
          <w:lang w:val="en-US"/>
        </w:rPr>
      </w:pPr>
    </w:p>
  </w:footnote>
  <w:footnote w:id="56">
    <w:p w14:paraId="281E2A9F" w14:textId="74C2C8FD" w:rsidR="001B5904" w:rsidRDefault="001B5904"/>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E1430"/>
    <w:multiLevelType w:val="multilevel"/>
    <w:tmpl w:val="7BCE0C20"/>
    <w:lvl w:ilvl="0">
      <w:start w:val="1"/>
      <w:numFmt w:val="lowerLetter"/>
      <w:lvlText w:val="%1)"/>
      <w:lvlJc w:val="left"/>
      <w:pPr>
        <w:ind w:left="720" w:hanging="360"/>
      </w:pPr>
      <w:rPr>
        <w:rFonts w:ascii="Calibri" w:eastAsia="Calibri" w:hAnsi="Calibri" w:cs="Calibri"/>
        <w:color w:val="000000"/>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04794827"/>
    <w:multiLevelType w:val="hybridMultilevel"/>
    <w:tmpl w:val="DF287AC4"/>
    <w:lvl w:ilvl="0" w:tplc="4912C8A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B224EB9"/>
    <w:multiLevelType w:val="hybridMultilevel"/>
    <w:tmpl w:val="CC684D82"/>
    <w:lvl w:ilvl="0" w:tplc="1C74EA8C">
      <w:start w:val="1"/>
      <w:numFmt w:val="bullet"/>
      <w:pStyle w:val="MainParanoChapter"/>
      <w:lvlText w:val="●"/>
      <w:lvlJc w:val="left"/>
      <w:pPr>
        <w:ind w:left="720" w:hanging="360"/>
      </w:pPr>
      <w:rPr>
        <w:rFonts w:ascii="Noto Sans Symbols" w:eastAsia="Noto Sans Symbols" w:hAnsi="Noto Sans Symbols" w:cs="Noto Sans Symbols"/>
      </w:rPr>
    </w:lvl>
    <w:lvl w:ilvl="1" w:tplc="9DA6783A">
      <w:start w:val="1"/>
      <w:numFmt w:val="bullet"/>
      <w:lvlText w:val="o"/>
      <w:lvlJc w:val="left"/>
      <w:pPr>
        <w:ind w:left="1440" w:hanging="360"/>
      </w:pPr>
      <w:rPr>
        <w:rFonts w:ascii="Courier New" w:eastAsia="Courier New" w:hAnsi="Courier New" w:cs="Courier New"/>
      </w:rPr>
    </w:lvl>
    <w:lvl w:ilvl="2" w:tplc="A93CD840">
      <w:start w:val="1"/>
      <w:numFmt w:val="bullet"/>
      <w:lvlText w:val="▪"/>
      <w:lvlJc w:val="left"/>
      <w:pPr>
        <w:ind w:left="2160" w:hanging="360"/>
      </w:pPr>
      <w:rPr>
        <w:rFonts w:ascii="Noto Sans Symbols" w:eastAsia="Noto Sans Symbols" w:hAnsi="Noto Sans Symbols" w:cs="Noto Sans Symbols"/>
      </w:rPr>
    </w:lvl>
    <w:lvl w:ilvl="3" w:tplc="9632A15C">
      <w:start w:val="1"/>
      <w:numFmt w:val="bullet"/>
      <w:lvlText w:val="●"/>
      <w:lvlJc w:val="left"/>
      <w:pPr>
        <w:ind w:left="2880" w:hanging="360"/>
      </w:pPr>
      <w:rPr>
        <w:rFonts w:ascii="Noto Sans Symbols" w:eastAsia="Noto Sans Symbols" w:hAnsi="Noto Sans Symbols" w:cs="Noto Sans Symbols"/>
      </w:rPr>
    </w:lvl>
    <w:lvl w:ilvl="4" w:tplc="C0BC695C">
      <w:start w:val="1"/>
      <w:numFmt w:val="bullet"/>
      <w:lvlText w:val="o"/>
      <w:lvlJc w:val="left"/>
      <w:pPr>
        <w:ind w:left="3600" w:hanging="360"/>
      </w:pPr>
      <w:rPr>
        <w:rFonts w:ascii="Courier New" w:eastAsia="Courier New" w:hAnsi="Courier New" w:cs="Courier New"/>
      </w:rPr>
    </w:lvl>
    <w:lvl w:ilvl="5" w:tplc="4912ACF2">
      <w:start w:val="1"/>
      <w:numFmt w:val="bullet"/>
      <w:lvlText w:val="▪"/>
      <w:lvlJc w:val="left"/>
      <w:pPr>
        <w:ind w:left="4320" w:hanging="360"/>
      </w:pPr>
      <w:rPr>
        <w:rFonts w:ascii="Noto Sans Symbols" w:eastAsia="Noto Sans Symbols" w:hAnsi="Noto Sans Symbols" w:cs="Noto Sans Symbols"/>
      </w:rPr>
    </w:lvl>
    <w:lvl w:ilvl="6" w:tplc="37D07AC8">
      <w:start w:val="1"/>
      <w:numFmt w:val="bullet"/>
      <w:lvlText w:val="●"/>
      <w:lvlJc w:val="left"/>
      <w:pPr>
        <w:ind w:left="5040" w:hanging="360"/>
      </w:pPr>
      <w:rPr>
        <w:rFonts w:ascii="Noto Sans Symbols" w:eastAsia="Noto Sans Symbols" w:hAnsi="Noto Sans Symbols" w:cs="Noto Sans Symbols"/>
      </w:rPr>
    </w:lvl>
    <w:lvl w:ilvl="7" w:tplc="DEF048D6">
      <w:start w:val="1"/>
      <w:numFmt w:val="bullet"/>
      <w:lvlText w:val="o"/>
      <w:lvlJc w:val="left"/>
      <w:pPr>
        <w:ind w:left="5760" w:hanging="360"/>
      </w:pPr>
      <w:rPr>
        <w:rFonts w:ascii="Courier New" w:eastAsia="Courier New" w:hAnsi="Courier New" w:cs="Courier New"/>
      </w:rPr>
    </w:lvl>
    <w:lvl w:ilvl="8" w:tplc="93E65F92">
      <w:start w:val="1"/>
      <w:numFmt w:val="bullet"/>
      <w:lvlText w:val="▪"/>
      <w:lvlJc w:val="left"/>
      <w:pPr>
        <w:ind w:left="6480" w:hanging="360"/>
      </w:pPr>
      <w:rPr>
        <w:rFonts w:ascii="Noto Sans Symbols" w:eastAsia="Noto Sans Symbols" w:hAnsi="Noto Sans Symbols" w:cs="Noto Sans Symbols"/>
      </w:rPr>
    </w:lvl>
  </w:abstractNum>
  <w:abstractNum w:abstractNumId="3">
    <w:nsid w:val="0CAE1546"/>
    <w:multiLevelType w:val="hybridMultilevel"/>
    <w:tmpl w:val="7032A9B6"/>
    <w:lvl w:ilvl="0" w:tplc="0809000F">
      <w:start w:val="1"/>
      <w:numFmt w:val="decimal"/>
      <w:lvlText w:val="%1."/>
      <w:lvlJc w:val="left"/>
      <w:pPr>
        <w:ind w:left="360" w:hanging="360"/>
      </w:pPr>
      <w:rPr>
        <w:rFonts w:hint="default"/>
      </w:rPr>
    </w:lvl>
    <w:lvl w:ilvl="1" w:tplc="02388176">
      <w:start w:val="1"/>
      <w:numFmt w:val="bullet"/>
      <w:lvlText w:val="-"/>
      <w:lvlJc w:val="left"/>
      <w:pPr>
        <w:ind w:left="1080" w:hanging="360"/>
      </w:pPr>
      <w:rPr>
        <w:rFonts w:ascii="Calibri" w:eastAsiaTheme="minorHAnsi" w:hAnsi="Calibri" w:cs="Calibri" w:hint="default"/>
      </w:r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nsid w:val="0CE853D7"/>
    <w:multiLevelType w:val="hybridMultilevel"/>
    <w:tmpl w:val="3EC0DB80"/>
    <w:lvl w:ilvl="0" w:tplc="08090001">
      <w:start w:val="1"/>
      <w:numFmt w:val="bullet"/>
      <w:lvlText w:val=""/>
      <w:lvlJc w:val="left"/>
      <w:pPr>
        <w:ind w:left="718" w:hanging="360"/>
      </w:pPr>
      <w:rPr>
        <w:rFonts w:ascii="Symbol" w:hAnsi="Symbol" w:hint="default"/>
      </w:r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5">
    <w:nsid w:val="0EA46755"/>
    <w:multiLevelType w:val="hybridMultilevel"/>
    <w:tmpl w:val="02BC1F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F6E2CBA"/>
    <w:multiLevelType w:val="hybridMultilevel"/>
    <w:tmpl w:val="E84C6A26"/>
    <w:lvl w:ilvl="0" w:tplc="C9369A98">
      <w:start w:val="1"/>
      <w:numFmt w:val="bullet"/>
      <w:lvlText w:val=""/>
      <w:lvlJc w:val="left"/>
      <w:pPr>
        <w:ind w:left="718" w:hanging="360"/>
      </w:pPr>
      <w:rPr>
        <w:rFonts w:ascii="Symbol" w:hAnsi="Symbol" w:hint="default"/>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7">
    <w:nsid w:val="13F722B4"/>
    <w:multiLevelType w:val="hybridMultilevel"/>
    <w:tmpl w:val="264C8DA4"/>
    <w:lvl w:ilvl="0" w:tplc="98F43248">
      <w:start w:val="1"/>
      <w:numFmt w:val="lowerRoman"/>
      <w:pStyle w:val="ListParagraph"/>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81D5608"/>
    <w:multiLevelType w:val="hybridMultilevel"/>
    <w:tmpl w:val="181D5608"/>
    <w:lvl w:ilvl="0" w:tplc="CBDEA104">
      <w:start w:val="1"/>
      <w:numFmt w:val="bullet"/>
      <w:lvlText w:val=""/>
      <w:lvlJc w:val="left"/>
      <w:pPr>
        <w:ind w:left="720" w:hanging="360"/>
      </w:pPr>
      <w:rPr>
        <w:rFonts w:ascii="Symbol" w:hAnsi="Symbol" w:hint="default"/>
      </w:rPr>
    </w:lvl>
    <w:lvl w:ilvl="1" w:tplc="96362202">
      <w:numFmt w:val="bullet"/>
      <w:lvlText w:val="•"/>
      <w:lvlJc w:val="left"/>
      <w:pPr>
        <w:ind w:left="1800" w:hanging="720"/>
      </w:pPr>
      <w:rPr>
        <w:rFonts w:ascii="Times New Roman" w:eastAsia="SimSun" w:hAnsi="Times New Roman" w:cs="Times New Roman" w:hint="default"/>
      </w:rPr>
    </w:lvl>
    <w:lvl w:ilvl="2" w:tplc="0242E95E">
      <w:start w:val="1"/>
      <w:numFmt w:val="bullet"/>
      <w:lvlText w:val=""/>
      <w:lvlJc w:val="left"/>
      <w:pPr>
        <w:ind w:left="2160" w:hanging="360"/>
      </w:pPr>
      <w:rPr>
        <w:rFonts w:ascii="Wingdings" w:hAnsi="Wingdings" w:hint="default"/>
      </w:rPr>
    </w:lvl>
    <w:lvl w:ilvl="3" w:tplc="48BA9868">
      <w:start w:val="1"/>
      <w:numFmt w:val="bullet"/>
      <w:lvlText w:val=""/>
      <w:lvlJc w:val="left"/>
      <w:pPr>
        <w:ind w:left="2880" w:hanging="360"/>
      </w:pPr>
      <w:rPr>
        <w:rFonts w:ascii="Symbol" w:hAnsi="Symbol" w:hint="default"/>
      </w:rPr>
    </w:lvl>
    <w:lvl w:ilvl="4" w:tplc="358E0E26">
      <w:start w:val="1"/>
      <w:numFmt w:val="bullet"/>
      <w:lvlText w:val="o"/>
      <w:lvlJc w:val="left"/>
      <w:pPr>
        <w:ind w:left="3600" w:hanging="360"/>
      </w:pPr>
      <w:rPr>
        <w:rFonts w:ascii="Courier New" w:hAnsi="Courier New" w:cs="Courier New" w:hint="default"/>
      </w:rPr>
    </w:lvl>
    <w:lvl w:ilvl="5" w:tplc="3CF88042">
      <w:start w:val="1"/>
      <w:numFmt w:val="bullet"/>
      <w:lvlText w:val=""/>
      <w:lvlJc w:val="left"/>
      <w:pPr>
        <w:ind w:left="4320" w:hanging="360"/>
      </w:pPr>
      <w:rPr>
        <w:rFonts w:ascii="Wingdings" w:hAnsi="Wingdings" w:hint="default"/>
      </w:rPr>
    </w:lvl>
    <w:lvl w:ilvl="6" w:tplc="EF6CBD4E">
      <w:start w:val="1"/>
      <w:numFmt w:val="bullet"/>
      <w:lvlText w:val=""/>
      <w:lvlJc w:val="left"/>
      <w:pPr>
        <w:ind w:left="5040" w:hanging="360"/>
      </w:pPr>
      <w:rPr>
        <w:rFonts w:ascii="Symbol" w:hAnsi="Symbol" w:hint="default"/>
      </w:rPr>
    </w:lvl>
    <w:lvl w:ilvl="7" w:tplc="ED50C3EA">
      <w:start w:val="1"/>
      <w:numFmt w:val="bullet"/>
      <w:lvlText w:val="o"/>
      <w:lvlJc w:val="left"/>
      <w:pPr>
        <w:ind w:left="5760" w:hanging="360"/>
      </w:pPr>
      <w:rPr>
        <w:rFonts w:ascii="Courier New" w:hAnsi="Courier New" w:cs="Courier New" w:hint="default"/>
      </w:rPr>
    </w:lvl>
    <w:lvl w:ilvl="8" w:tplc="8662D3DE">
      <w:start w:val="1"/>
      <w:numFmt w:val="bullet"/>
      <w:lvlText w:val=""/>
      <w:lvlJc w:val="left"/>
      <w:pPr>
        <w:ind w:left="6480" w:hanging="360"/>
      </w:pPr>
      <w:rPr>
        <w:rFonts w:ascii="Wingdings" w:hAnsi="Wingdings" w:hint="default"/>
      </w:rPr>
    </w:lvl>
  </w:abstractNum>
  <w:abstractNum w:abstractNumId="9">
    <w:nsid w:val="1A3770DA"/>
    <w:multiLevelType w:val="hybridMultilevel"/>
    <w:tmpl w:val="0B74BAE4"/>
    <w:lvl w:ilvl="0" w:tplc="F28CAC1A">
      <w:start w:val="1"/>
      <w:numFmt w:val="bullet"/>
      <w:lvlText w:val="-"/>
      <w:lvlJc w:val="left"/>
      <w:pPr>
        <w:ind w:left="1080" w:hanging="360"/>
      </w:pPr>
      <w:rPr>
        <w:rFonts w:ascii="Times New Roman" w:eastAsia="Times New Roman" w:hAnsi="Times New Roman" w:cs="Times New Roman"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nsid w:val="1C575DD0"/>
    <w:multiLevelType w:val="hybridMultilevel"/>
    <w:tmpl w:val="8182C7D6"/>
    <w:lvl w:ilvl="0" w:tplc="F28CAC1A">
      <w:start w:val="1"/>
      <w:numFmt w:val="bullet"/>
      <w:lvlText w:val="-"/>
      <w:lvlJc w:val="left"/>
      <w:pPr>
        <w:ind w:left="108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1C800C1B"/>
    <w:multiLevelType w:val="hybridMultilevel"/>
    <w:tmpl w:val="25629082"/>
    <w:lvl w:ilvl="0" w:tplc="3206671C">
      <w:start w:val="1"/>
      <w:numFmt w:val="upperLetter"/>
      <w:lvlText w:val="%1."/>
      <w:lvlJc w:val="left"/>
      <w:pPr>
        <w:ind w:left="360" w:hanging="360"/>
      </w:pPr>
    </w:lvl>
    <w:lvl w:ilvl="1" w:tplc="09D6D9CA">
      <w:start w:val="1"/>
      <w:numFmt w:val="lowerLetter"/>
      <w:lvlText w:val="%2."/>
      <w:lvlJc w:val="left"/>
      <w:pPr>
        <w:ind w:left="1080" w:hanging="360"/>
      </w:pPr>
    </w:lvl>
    <w:lvl w:ilvl="2" w:tplc="BC50C114">
      <w:start w:val="1"/>
      <w:numFmt w:val="lowerRoman"/>
      <w:lvlText w:val="%3."/>
      <w:lvlJc w:val="right"/>
      <w:pPr>
        <w:ind w:left="1800" w:hanging="180"/>
      </w:pPr>
    </w:lvl>
    <w:lvl w:ilvl="3" w:tplc="CAACB96A">
      <w:start w:val="1"/>
      <w:numFmt w:val="decimal"/>
      <w:lvlText w:val="%4."/>
      <w:lvlJc w:val="left"/>
      <w:pPr>
        <w:ind w:left="2520" w:hanging="360"/>
      </w:pPr>
    </w:lvl>
    <w:lvl w:ilvl="4" w:tplc="A16EA666">
      <w:start w:val="1"/>
      <w:numFmt w:val="lowerLetter"/>
      <w:lvlText w:val="%5."/>
      <w:lvlJc w:val="left"/>
      <w:pPr>
        <w:ind w:left="3240" w:hanging="360"/>
      </w:pPr>
    </w:lvl>
    <w:lvl w:ilvl="5" w:tplc="47DC5AC4">
      <w:start w:val="1"/>
      <w:numFmt w:val="lowerRoman"/>
      <w:lvlText w:val="%6."/>
      <w:lvlJc w:val="right"/>
      <w:pPr>
        <w:ind w:left="3960" w:hanging="180"/>
      </w:pPr>
    </w:lvl>
    <w:lvl w:ilvl="6" w:tplc="72021140">
      <w:start w:val="1"/>
      <w:numFmt w:val="decimal"/>
      <w:lvlText w:val="%7."/>
      <w:lvlJc w:val="left"/>
      <w:pPr>
        <w:ind w:left="4680" w:hanging="360"/>
      </w:pPr>
    </w:lvl>
    <w:lvl w:ilvl="7" w:tplc="3DB6F27E">
      <w:start w:val="1"/>
      <w:numFmt w:val="lowerLetter"/>
      <w:lvlText w:val="%8."/>
      <w:lvlJc w:val="left"/>
      <w:pPr>
        <w:ind w:left="5400" w:hanging="360"/>
      </w:pPr>
    </w:lvl>
    <w:lvl w:ilvl="8" w:tplc="727C5C44">
      <w:start w:val="1"/>
      <w:numFmt w:val="lowerRoman"/>
      <w:lvlText w:val="%9."/>
      <w:lvlJc w:val="right"/>
      <w:pPr>
        <w:ind w:left="6120" w:hanging="180"/>
      </w:pPr>
    </w:lvl>
  </w:abstractNum>
  <w:abstractNum w:abstractNumId="12">
    <w:nsid w:val="1DDF1C0E"/>
    <w:multiLevelType w:val="hybridMultilevel"/>
    <w:tmpl w:val="843C824C"/>
    <w:lvl w:ilvl="0" w:tplc="9C1A1866">
      <w:start w:val="1"/>
      <w:numFmt w:val="upperRoman"/>
      <w:lvlText w:val="%1."/>
      <w:lvlJc w:val="left"/>
      <w:pPr>
        <w:ind w:left="1080" w:hanging="720"/>
      </w:pPr>
      <w:rPr>
        <w:rFonts w:asciiTheme="majorHAnsi" w:hAnsiTheme="majorHAnsi" w:cstheme="majorHAns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F59428D"/>
    <w:multiLevelType w:val="hybridMultilevel"/>
    <w:tmpl w:val="CC7A0C52"/>
    <w:lvl w:ilvl="0" w:tplc="E9B2E90A">
      <w:start w:val="1"/>
      <w:numFmt w:val="bullet"/>
      <w:lvlText w:val="●"/>
      <w:lvlJc w:val="left"/>
      <w:pPr>
        <w:ind w:left="720" w:hanging="360"/>
      </w:pPr>
      <w:rPr>
        <w:rFonts w:ascii="Noto Sans Symbols" w:eastAsia="Noto Sans Symbols" w:hAnsi="Noto Sans Symbols" w:cs="Noto Sans Symbols"/>
      </w:rPr>
    </w:lvl>
    <w:lvl w:ilvl="1" w:tplc="C192A200">
      <w:start w:val="1"/>
      <w:numFmt w:val="bullet"/>
      <w:lvlText w:val="o"/>
      <w:lvlJc w:val="left"/>
      <w:pPr>
        <w:ind w:left="1440" w:hanging="360"/>
      </w:pPr>
      <w:rPr>
        <w:rFonts w:ascii="Courier New" w:eastAsia="Courier New" w:hAnsi="Courier New" w:cs="Courier New"/>
      </w:rPr>
    </w:lvl>
    <w:lvl w:ilvl="2" w:tplc="527E1584">
      <w:start w:val="1"/>
      <w:numFmt w:val="bullet"/>
      <w:lvlText w:val="▪"/>
      <w:lvlJc w:val="left"/>
      <w:pPr>
        <w:ind w:left="2160" w:hanging="360"/>
      </w:pPr>
      <w:rPr>
        <w:rFonts w:ascii="Noto Sans Symbols" w:eastAsia="Noto Sans Symbols" w:hAnsi="Noto Sans Symbols" w:cs="Noto Sans Symbols"/>
      </w:rPr>
    </w:lvl>
    <w:lvl w:ilvl="3" w:tplc="F0FA3848">
      <w:start w:val="1"/>
      <w:numFmt w:val="bullet"/>
      <w:lvlText w:val="●"/>
      <w:lvlJc w:val="left"/>
      <w:pPr>
        <w:ind w:left="2880" w:hanging="360"/>
      </w:pPr>
      <w:rPr>
        <w:rFonts w:ascii="Noto Sans Symbols" w:eastAsia="Noto Sans Symbols" w:hAnsi="Noto Sans Symbols" w:cs="Noto Sans Symbols"/>
      </w:rPr>
    </w:lvl>
    <w:lvl w:ilvl="4" w:tplc="89CCC3A2">
      <w:start w:val="1"/>
      <w:numFmt w:val="bullet"/>
      <w:lvlText w:val="o"/>
      <w:lvlJc w:val="left"/>
      <w:pPr>
        <w:ind w:left="3600" w:hanging="360"/>
      </w:pPr>
      <w:rPr>
        <w:rFonts w:ascii="Courier New" w:eastAsia="Courier New" w:hAnsi="Courier New" w:cs="Courier New"/>
      </w:rPr>
    </w:lvl>
    <w:lvl w:ilvl="5" w:tplc="BBB0DB06">
      <w:start w:val="1"/>
      <w:numFmt w:val="bullet"/>
      <w:lvlText w:val="▪"/>
      <w:lvlJc w:val="left"/>
      <w:pPr>
        <w:ind w:left="4320" w:hanging="360"/>
      </w:pPr>
      <w:rPr>
        <w:rFonts w:ascii="Noto Sans Symbols" w:eastAsia="Noto Sans Symbols" w:hAnsi="Noto Sans Symbols" w:cs="Noto Sans Symbols"/>
      </w:rPr>
    </w:lvl>
    <w:lvl w:ilvl="6" w:tplc="047C4CB4">
      <w:start w:val="1"/>
      <w:numFmt w:val="bullet"/>
      <w:lvlText w:val="●"/>
      <w:lvlJc w:val="left"/>
      <w:pPr>
        <w:ind w:left="5040" w:hanging="360"/>
      </w:pPr>
      <w:rPr>
        <w:rFonts w:ascii="Noto Sans Symbols" w:eastAsia="Noto Sans Symbols" w:hAnsi="Noto Sans Symbols" w:cs="Noto Sans Symbols"/>
      </w:rPr>
    </w:lvl>
    <w:lvl w:ilvl="7" w:tplc="100C1CC8">
      <w:start w:val="1"/>
      <w:numFmt w:val="bullet"/>
      <w:lvlText w:val="o"/>
      <w:lvlJc w:val="left"/>
      <w:pPr>
        <w:ind w:left="5760" w:hanging="360"/>
      </w:pPr>
      <w:rPr>
        <w:rFonts w:ascii="Courier New" w:eastAsia="Courier New" w:hAnsi="Courier New" w:cs="Courier New"/>
      </w:rPr>
    </w:lvl>
    <w:lvl w:ilvl="8" w:tplc="84B6C87C">
      <w:start w:val="1"/>
      <w:numFmt w:val="bullet"/>
      <w:lvlText w:val="▪"/>
      <w:lvlJc w:val="left"/>
      <w:pPr>
        <w:ind w:left="6480" w:hanging="360"/>
      </w:pPr>
      <w:rPr>
        <w:rFonts w:ascii="Noto Sans Symbols" w:eastAsia="Noto Sans Symbols" w:hAnsi="Noto Sans Symbols" w:cs="Noto Sans Symbols"/>
      </w:rPr>
    </w:lvl>
  </w:abstractNum>
  <w:abstractNum w:abstractNumId="14">
    <w:nsid w:val="22A1279C"/>
    <w:multiLevelType w:val="hybridMultilevel"/>
    <w:tmpl w:val="49E07F7C"/>
    <w:lvl w:ilvl="0" w:tplc="53287D8E">
      <w:start w:val="1"/>
      <w:numFmt w:val="low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nsid w:val="27DD0DBB"/>
    <w:multiLevelType w:val="hybridMultilevel"/>
    <w:tmpl w:val="D88AA6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29795170"/>
    <w:multiLevelType w:val="hybridMultilevel"/>
    <w:tmpl w:val="3972443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2BE5233D"/>
    <w:multiLevelType w:val="hybridMultilevel"/>
    <w:tmpl w:val="390868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C241E9E"/>
    <w:multiLevelType w:val="hybridMultilevel"/>
    <w:tmpl w:val="CDA03340"/>
    <w:lvl w:ilvl="0" w:tplc="AF6AFAA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D7F3026"/>
    <w:multiLevelType w:val="hybridMultilevel"/>
    <w:tmpl w:val="C0BA4E8A"/>
    <w:lvl w:ilvl="0" w:tplc="E79E359C">
      <w:start w:val="1"/>
      <w:numFmt w:val="bullet"/>
      <w:lvlText w:val="▪"/>
      <w:lvlJc w:val="left"/>
      <w:pPr>
        <w:ind w:left="1080" w:hanging="360"/>
      </w:pPr>
      <w:rPr>
        <w:rFonts w:ascii="Noto Sans Symbols" w:eastAsia="Noto Sans Symbols" w:hAnsi="Noto Sans Symbols" w:cs="Noto Sans Symbols"/>
      </w:rPr>
    </w:lvl>
    <w:lvl w:ilvl="1" w:tplc="0C2A29F2">
      <w:start w:val="1"/>
      <w:numFmt w:val="lowerLetter"/>
      <w:lvlText w:val="%2."/>
      <w:lvlJc w:val="left"/>
      <w:pPr>
        <w:ind w:left="1800" w:hanging="360"/>
      </w:pPr>
    </w:lvl>
    <w:lvl w:ilvl="2" w:tplc="B4941EA0">
      <w:start w:val="1"/>
      <w:numFmt w:val="lowerRoman"/>
      <w:lvlText w:val="%3."/>
      <w:lvlJc w:val="right"/>
      <w:pPr>
        <w:ind w:left="2520" w:hanging="180"/>
      </w:pPr>
    </w:lvl>
    <w:lvl w:ilvl="3" w:tplc="679406DA">
      <w:start w:val="1"/>
      <w:numFmt w:val="decimal"/>
      <w:lvlText w:val="%4."/>
      <w:lvlJc w:val="left"/>
      <w:pPr>
        <w:ind w:left="3240" w:hanging="360"/>
      </w:pPr>
    </w:lvl>
    <w:lvl w:ilvl="4" w:tplc="4DC26FA0">
      <w:start w:val="1"/>
      <w:numFmt w:val="lowerLetter"/>
      <w:lvlText w:val="%5."/>
      <w:lvlJc w:val="left"/>
      <w:pPr>
        <w:ind w:left="3960" w:hanging="360"/>
      </w:pPr>
    </w:lvl>
    <w:lvl w:ilvl="5" w:tplc="E2B0026E">
      <w:start w:val="1"/>
      <w:numFmt w:val="lowerRoman"/>
      <w:lvlText w:val="%6."/>
      <w:lvlJc w:val="right"/>
      <w:pPr>
        <w:ind w:left="4680" w:hanging="180"/>
      </w:pPr>
    </w:lvl>
    <w:lvl w:ilvl="6" w:tplc="97FE5378">
      <w:start w:val="1"/>
      <w:numFmt w:val="decimal"/>
      <w:lvlText w:val="%7."/>
      <w:lvlJc w:val="left"/>
      <w:pPr>
        <w:ind w:left="5400" w:hanging="360"/>
      </w:pPr>
    </w:lvl>
    <w:lvl w:ilvl="7" w:tplc="8F7C2EC6">
      <w:start w:val="1"/>
      <w:numFmt w:val="lowerLetter"/>
      <w:lvlText w:val="%8."/>
      <w:lvlJc w:val="left"/>
      <w:pPr>
        <w:ind w:left="6120" w:hanging="360"/>
      </w:pPr>
    </w:lvl>
    <w:lvl w:ilvl="8" w:tplc="D554A368">
      <w:start w:val="1"/>
      <w:numFmt w:val="lowerRoman"/>
      <w:lvlText w:val="%9."/>
      <w:lvlJc w:val="right"/>
      <w:pPr>
        <w:ind w:left="6840" w:hanging="180"/>
      </w:pPr>
    </w:lvl>
  </w:abstractNum>
  <w:abstractNum w:abstractNumId="20">
    <w:nsid w:val="305734BD"/>
    <w:multiLevelType w:val="hybridMultilevel"/>
    <w:tmpl w:val="CDAE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3783CFA"/>
    <w:multiLevelType w:val="hybridMultilevel"/>
    <w:tmpl w:val="4156025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35262770"/>
    <w:multiLevelType w:val="hybridMultilevel"/>
    <w:tmpl w:val="117C477A"/>
    <w:lvl w:ilvl="0" w:tplc="A33A6D7E">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36231E02"/>
    <w:multiLevelType w:val="hybridMultilevel"/>
    <w:tmpl w:val="D8BEACC6"/>
    <w:lvl w:ilvl="0" w:tplc="04090001">
      <w:start w:val="1"/>
      <w:numFmt w:val="bullet"/>
      <w:lvlText w:val=""/>
      <w:lvlJc w:val="left"/>
      <w:pPr>
        <w:ind w:left="691" w:hanging="360"/>
      </w:pPr>
      <w:rPr>
        <w:rFonts w:ascii="Symbol" w:hAnsi="Symbol" w:hint="default"/>
      </w:rPr>
    </w:lvl>
    <w:lvl w:ilvl="1" w:tplc="04090003" w:tentative="1">
      <w:start w:val="1"/>
      <w:numFmt w:val="bullet"/>
      <w:lvlText w:val="o"/>
      <w:lvlJc w:val="left"/>
      <w:pPr>
        <w:ind w:left="1411" w:hanging="360"/>
      </w:pPr>
      <w:rPr>
        <w:rFonts w:ascii="Courier New" w:hAnsi="Courier New" w:cs="Courier New" w:hint="default"/>
      </w:rPr>
    </w:lvl>
    <w:lvl w:ilvl="2" w:tplc="04090005" w:tentative="1">
      <w:start w:val="1"/>
      <w:numFmt w:val="bullet"/>
      <w:lvlText w:val=""/>
      <w:lvlJc w:val="left"/>
      <w:pPr>
        <w:ind w:left="2131" w:hanging="360"/>
      </w:pPr>
      <w:rPr>
        <w:rFonts w:ascii="Wingdings" w:hAnsi="Wingdings" w:hint="default"/>
      </w:rPr>
    </w:lvl>
    <w:lvl w:ilvl="3" w:tplc="04090001" w:tentative="1">
      <w:start w:val="1"/>
      <w:numFmt w:val="bullet"/>
      <w:lvlText w:val=""/>
      <w:lvlJc w:val="left"/>
      <w:pPr>
        <w:ind w:left="2851" w:hanging="360"/>
      </w:pPr>
      <w:rPr>
        <w:rFonts w:ascii="Symbol" w:hAnsi="Symbol" w:hint="default"/>
      </w:rPr>
    </w:lvl>
    <w:lvl w:ilvl="4" w:tplc="04090003" w:tentative="1">
      <w:start w:val="1"/>
      <w:numFmt w:val="bullet"/>
      <w:lvlText w:val="o"/>
      <w:lvlJc w:val="left"/>
      <w:pPr>
        <w:ind w:left="3571" w:hanging="360"/>
      </w:pPr>
      <w:rPr>
        <w:rFonts w:ascii="Courier New" w:hAnsi="Courier New" w:cs="Courier New" w:hint="default"/>
      </w:rPr>
    </w:lvl>
    <w:lvl w:ilvl="5" w:tplc="04090005" w:tentative="1">
      <w:start w:val="1"/>
      <w:numFmt w:val="bullet"/>
      <w:lvlText w:val=""/>
      <w:lvlJc w:val="left"/>
      <w:pPr>
        <w:ind w:left="4291" w:hanging="360"/>
      </w:pPr>
      <w:rPr>
        <w:rFonts w:ascii="Wingdings" w:hAnsi="Wingdings" w:hint="default"/>
      </w:rPr>
    </w:lvl>
    <w:lvl w:ilvl="6" w:tplc="04090001" w:tentative="1">
      <w:start w:val="1"/>
      <w:numFmt w:val="bullet"/>
      <w:lvlText w:val=""/>
      <w:lvlJc w:val="left"/>
      <w:pPr>
        <w:ind w:left="5011" w:hanging="360"/>
      </w:pPr>
      <w:rPr>
        <w:rFonts w:ascii="Symbol" w:hAnsi="Symbol" w:hint="default"/>
      </w:rPr>
    </w:lvl>
    <w:lvl w:ilvl="7" w:tplc="04090003" w:tentative="1">
      <w:start w:val="1"/>
      <w:numFmt w:val="bullet"/>
      <w:lvlText w:val="o"/>
      <w:lvlJc w:val="left"/>
      <w:pPr>
        <w:ind w:left="5731" w:hanging="360"/>
      </w:pPr>
      <w:rPr>
        <w:rFonts w:ascii="Courier New" w:hAnsi="Courier New" w:cs="Courier New" w:hint="default"/>
      </w:rPr>
    </w:lvl>
    <w:lvl w:ilvl="8" w:tplc="04090005" w:tentative="1">
      <w:start w:val="1"/>
      <w:numFmt w:val="bullet"/>
      <w:lvlText w:val=""/>
      <w:lvlJc w:val="left"/>
      <w:pPr>
        <w:ind w:left="6451" w:hanging="360"/>
      </w:pPr>
      <w:rPr>
        <w:rFonts w:ascii="Wingdings" w:hAnsi="Wingdings" w:hint="default"/>
      </w:rPr>
    </w:lvl>
  </w:abstractNum>
  <w:abstractNum w:abstractNumId="24">
    <w:nsid w:val="381F3507"/>
    <w:multiLevelType w:val="hybridMultilevel"/>
    <w:tmpl w:val="A6021796"/>
    <w:lvl w:ilvl="0" w:tplc="49C8D07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9261F2A"/>
    <w:multiLevelType w:val="hybridMultilevel"/>
    <w:tmpl w:val="5CCC7740"/>
    <w:lvl w:ilvl="0" w:tplc="EEA26AF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9AF3278"/>
    <w:multiLevelType w:val="hybridMultilevel"/>
    <w:tmpl w:val="BC825F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39E3076D"/>
    <w:multiLevelType w:val="hybridMultilevel"/>
    <w:tmpl w:val="40EAB20E"/>
    <w:lvl w:ilvl="0" w:tplc="08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C6B13A9"/>
    <w:multiLevelType w:val="hybridMultilevel"/>
    <w:tmpl w:val="DC5648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3EA755DB"/>
    <w:multiLevelType w:val="hybridMultilevel"/>
    <w:tmpl w:val="5CCC7740"/>
    <w:lvl w:ilvl="0" w:tplc="EEA26AF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41ED6F87"/>
    <w:multiLevelType w:val="hybridMultilevel"/>
    <w:tmpl w:val="A5A8BB36"/>
    <w:lvl w:ilvl="0" w:tplc="FDD0CDF6">
      <w:start w:val="1"/>
      <w:numFmt w:val="bullet"/>
      <w:lvlText w:val="●"/>
      <w:lvlJc w:val="left"/>
      <w:pPr>
        <w:ind w:left="720" w:hanging="360"/>
      </w:pPr>
      <w:rPr>
        <w:rFonts w:ascii="Noto Sans Symbols" w:eastAsia="Noto Sans Symbols" w:hAnsi="Noto Sans Symbols" w:cs="Noto Sans Symbols"/>
      </w:rPr>
    </w:lvl>
    <w:lvl w:ilvl="1" w:tplc="DB2CE482">
      <w:start w:val="1"/>
      <w:numFmt w:val="bullet"/>
      <w:lvlText w:val="o"/>
      <w:lvlJc w:val="left"/>
      <w:pPr>
        <w:ind w:left="1440" w:hanging="360"/>
      </w:pPr>
      <w:rPr>
        <w:rFonts w:ascii="Courier New" w:eastAsia="Courier New" w:hAnsi="Courier New" w:cs="Courier New"/>
      </w:rPr>
    </w:lvl>
    <w:lvl w:ilvl="2" w:tplc="EFEEFB7A">
      <w:start w:val="1"/>
      <w:numFmt w:val="bullet"/>
      <w:lvlText w:val="▪"/>
      <w:lvlJc w:val="left"/>
      <w:pPr>
        <w:ind w:left="2160" w:hanging="360"/>
      </w:pPr>
      <w:rPr>
        <w:rFonts w:ascii="Noto Sans Symbols" w:eastAsia="Noto Sans Symbols" w:hAnsi="Noto Sans Symbols" w:cs="Noto Sans Symbols"/>
      </w:rPr>
    </w:lvl>
    <w:lvl w:ilvl="3" w:tplc="36B04654">
      <w:start w:val="1"/>
      <w:numFmt w:val="bullet"/>
      <w:lvlText w:val="●"/>
      <w:lvlJc w:val="left"/>
      <w:pPr>
        <w:ind w:left="2880" w:hanging="360"/>
      </w:pPr>
      <w:rPr>
        <w:rFonts w:ascii="Noto Sans Symbols" w:eastAsia="Noto Sans Symbols" w:hAnsi="Noto Sans Symbols" w:cs="Noto Sans Symbols"/>
      </w:rPr>
    </w:lvl>
    <w:lvl w:ilvl="4" w:tplc="5E36ADCC">
      <w:start w:val="1"/>
      <w:numFmt w:val="bullet"/>
      <w:lvlText w:val="o"/>
      <w:lvlJc w:val="left"/>
      <w:pPr>
        <w:ind w:left="3600" w:hanging="360"/>
      </w:pPr>
      <w:rPr>
        <w:rFonts w:ascii="Courier New" w:eastAsia="Courier New" w:hAnsi="Courier New" w:cs="Courier New"/>
      </w:rPr>
    </w:lvl>
    <w:lvl w:ilvl="5" w:tplc="DE529446">
      <w:start w:val="1"/>
      <w:numFmt w:val="bullet"/>
      <w:lvlText w:val="▪"/>
      <w:lvlJc w:val="left"/>
      <w:pPr>
        <w:ind w:left="4320" w:hanging="360"/>
      </w:pPr>
      <w:rPr>
        <w:rFonts w:ascii="Noto Sans Symbols" w:eastAsia="Noto Sans Symbols" w:hAnsi="Noto Sans Symbols" w:cs="Noto Sans Symbols"/>
      </w:rPr>
    </w:lvl>
    <w:lvl w:ilvl="6" w:tplc="D8E6B26C">
      <w:start w:val="1"/>
      <w:numFmt w:val="bullet"/>
      <w:lvlText w:val="●"/>
      <w:lvlJc w:val="left"/>
      <w:pPr>
        <w:ind w:left="5040" w:hanging="360"/>
      </w:pPr>
      <w:rPr>
        <w:rFonts w:ascii="Noto Sans Symbols" w:eastAsia="Noto Sans Symbols" w:hAnsi="Noto Sans Symbols" w:cs="Noto Sans Symbols"/>
      </w:rPr>
    </w:lvl>
    <w:lvl w:ilvl="7" w:tplc="51D02F46">
      <w:start w:val="1"/>
      <w:numFmt w:val="bullet"/>
      <w:lvlText w:val="o"/>
      <w:lvlJc w:val="left"/>
      <w:pPr>
        <w:ind w:left="5760" w:hanging="360"/>
      </w:pPr>
      <w:rPr>
        <w:rFonts w:ascii="Courier New" w:eastAsia="Courier New" w:hAnsi="Courier New" w:cs="Courier New"/>
      </w:rPr>
    </w:lvl>
    <w:lvl w:ilvl="8" w:tplc="0F0E0AF0">
      <w:start w:val="1"/>
      <w:numFmt w:val="bullet"/>
      <w:lvlText w:val="▪"/>
      <w:lvlJc w:val="left"/>
      <w:pPr>
        <w:ind w:left="6480" w:hanging="360"/>
      </w:pPr>
      <w:rPr>
        <w:rFonts w:ascii="Noto Sans Symbols" w:eastAsia="Noto Sans Symbols" w:hAnsi="Noto Sans Symbols" w:cs="Noto Sans Symbols"/>
      </w:rPr>
    </w:lvl>
  </w:abstractNum>
  <w:abstractNum w:abstractNumId="31">
    <w:nsid w:val="4474688C"/>
    <w:multiLevelType w:val="hybridMultilevel"/>
    <w:tmpl w:val="39481226"/>
    <w:lvl w:ilvl="0" w:tplc="E7343748">
      <w:start w:val="1"/>
      <w:numFmt w:val="bullet"/>
      <w:lvlText w:val="●"/>
      <w:lvlJc w:val="left"/>
      <w:pPr>
        <w:ind w:left="1528" w:hanging="360"/>
      </w:pPr>
      <w:rPr>
        <w:rFonts w:ascii="Noto Sans Symbols" w:eastAsia="Noto Sans Symbols" w:hAnsi="Noto Sans Symbols" w:cs="Noto Sans Symbols"/>
      </w:rPr>
    </w:lvl>
    <w:lvl w:ilvl="1" w:tplc="534A8E28">
      <w:start w:val="4"/>
      <w:numFmt w:val="bullet"/>
      <w:lvlText w:val="-"/>
      <w:lvlJc w:val="left"/>
      <w:pPr>
        <w:ind w:left="2248" w:hanging="360"/>
      </w:pPr>
      <w:rPr>
        <w:rFonts w:ascii="Times New Roman" w:eastAsia="Times New Roman" w:hAnsi="Times New Roman" w:cs="Times New Roman"/>
      </w:rPr>
    </w:lvl>
    <w:lvl w:ilvl="2" w:tplc="3E6295DE">
      <w:start w:val="1"/>
      <w:numFmt w:val="bullet"/>
      <w:lvlText w:val="▪"/>
      <w:lvlJc w:val="left"/>
      <w:pPr>
        <w:ind w:left="2968" w:hanging="360"/>
      </w:pPr>
      <w:rPr>
        <w:rFonts w:ascii="Noto Sans Symbols" w:eastAsia="Noto Sans Symbols" w:hAnsi="Noto Sans Symbols" w:cs="Noto Sans Symbols"/>
      </w:rPr>
    </w:lvl>
    <w:lvl w:ilvl="3" w:tplc="EDA8C4E6">
      <w:start w:val="1"/>
      <w:numFmt w:val="bullet"/>
      <w:lvlText w:val="●"/>
      <w:lvlJc w:val="left"/>
      <w:pPr>
        <w:ind w:left="3688" w:hanging="360"/>
      </w:pPr>
      <w:rPr>
        <w:rFonts w:ascii="Noto Sans Symbols" w:eastAsia="Noto Sans Symbols" w:hAnsi="Noto Sans Symbols" w:cs="Noto Sans Symbols"/>
      </w:rPr>
    </w:lvl>
    <w:lvl w:ilvl="4" w:tplc="39305DAA">
      <w:start w:val="1"/>
      <w:numFmt w:val="bullet"/>
      <w:lvlText w:val="o"/>
      <w:lvlJc w:val="left"/>
      <w:pPr>
        <w:ind w:left="4408" w:hanging="360"/>
      </w:pPr>
      <w:rPr>
        <w:rFonts w:ascii="Courier New" w:eastAsia="Courier New" w:hAnsi="Courier New" w:cs="Courier New"/>
      </w:rPr>
    </w:lvl>
    <w:lvl w:ilvl="5" w:tplc="CCF451E8">
      <w:start w:val="1"/>
      <w:numFmt w:val="bullet"/>
      <w:lvlText w:val="▪"/>
      <w:lvlJc w:val="left"/>
      <w:pPr>
        <w:ind w:left="5128" w:hanging="360"/>
      </w:pPr>
      <w:rPr>
        <w:rFonts w:ascii="Noto Sans Symbols" w:eastAsia="Noto Sans Symbols" w:hAnsi="Noto Sans Symbols" w:cs="Noto Sans Symbols"/>
      </w:rPr>
    </w:lvl>
    <w:lvl w:ilvl="6" w:tplc="C728FDE6">
      <w:start w:val="1"/>
      <w:numFmt w:val="bullet"/>
      <w:lvlText w:val="●"/>
      <w:lvlJc w:val="left"/>
      <w:pPr>
        <w:ind w:left="5848" w:hanging="360"/>
      </w:pPr>
      <w:rPr>
        <w:rFonts w:ascii="Noto Sans Symbols" w:eastAsia="Noto Sans Symbols" w:hAnsi="Noto Sans Symbols" w:cs="Noto Sans Symbols"/>
      </w:rPr>
    </w:lvl>
    <w:lvl w:ilvl="7" w:tplc="FA0EB7F6">
      <w:start w:val="1"/>
      <w:numFmt w:val="bullet"/>
      <w:lvlText w:val="o"/>
      <w:lvlJc w:val="left"/>
      <w:pPr>
        <w:ind w:left="6568" w:hanging="360"/>
      </w:pPr>
      <w:rPr>
        <w:rFonts w:ascii="Courier New" w:eastAsia="Courier New" w:hAnsi="Courier New" w:cs="Courier New"/>
      </w:rPr>
    </w:lvl>
    <w:lvl w:ilvl="8" w:tplc="0BBED930">
      <w:start w:val="1"/>
      <w:numFmt w:val="bullet"/>
      <w:lvlText w:val="▪"/>
      <w:lvlJc w:val="left"/>
      <w:pPr>
        <w:ind w:left="7288" w:hanging="360"/>
      </w:pPr>
      <w:rPr>
        <w:rFonts w:ascii="Noto Sans Symbols" w:eastAsia="Noto Sans Symbols" w:hAnsi="Noto Sans Symbols" w:cs="Noto Sans Symbols"/>
      </w:rPr>
    </w:lvl>
  </w:abstractNum>
  <w:abstractNum w:abstractNumId="32">
    <w:nsid w:val="447D34F8"/>
    <w:multiLevelType w:val="hybridMultilevel"/>
    <w:tmpl w:val="931C0578"/>
    <w:lvl w:ilvl="0" w:tplc="4D6214A6">
      <w:start w:val="1"/>
      <w:numFmt w:val="lowerRoman"/>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3">
    <w:nsid w:val="48535EA2"/>
    <w:multiLevelType w:val="hybridMultilevel"/>
    <w:tmpl w:val="48E4C12A"/>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nsid w:val="4A684530"/>
    <w:multiLevelType w:val="hybridMultilevel"/>
    <w:tmpl w:val="B70603C6"/>
    <w:lvl w:ilvl="0" w:tplc="24F88F3C">
      <w:start w:val="1"/>
      <w:numFmt w:val="bullet"/>
      <w:lvlText w:val=""/>
      <w:lvlJc w:val="left"/>
      <w:pPr>
        <w:ind w:left="1528" w:hanging="360"/>
      </w:pPr>
      <w:rPr>
        <w:rFonts w:ascii="Symbol" w:hAnsi="Symbol" w:hint="default"/>
        <w:lang w:val="en-GB"/>
      </w:rPr>
    </w:lvl>
    <w:lvl w:ilvl="1" w:tplc="CBE82D58">
      <w:start w:val="4"/>
      <w:numFmt w:val="bullet"/>
      <w:lvlText w:val="-"/>
      <w:lvlJc w:val="left"/>
      <w:pPr>
        <w:ind w:left="2248" w:hanging="360"/>
      </w:pPr>
      <w:rPr>
        <w:rFonts w:ascii="Times New Roman" w:eastAsia="Times New Roman" w:hAnsi="Times New Roman" w:cs="Times New Roman" w:hint="default"/>
      </w:rPr>
    </w:lvl>
    <w:lvl w:ilvl="2" w:tplc="04090005" w:tentative="1">
      <w:start w:val="1"/>
      <w:numFmt w:val="bullet"/>
      <w:lvlText w:val=""/>
      <w:lvlJc w:val="left"/>
      <w:pPr>
        <w:ind w:left="2968" w:hanging="360"/>
      </w:pPr>
      <w:rPr>
        <w:rFonts w:ascii="Wingdings" w:hAnsi="Wingdings" w:hint="default"/>
      </w:rPr>
    </w:lvl>
    <w:lvl w:ilvl="3" w:tplc="04090001" w:tentative="1">
      <w:start w:val="1"/>
      <w:numFmt w:val="bullet"/>
      <w:lvlText w:val=""/>
      <w:lvlJc w:val="left"/>
      <w:pPr>
        <w:ind w:left="3688" w:hanging="360"/>
      </w:pPr>
      <w:rPr>
        <w:rFonts w:ascii="Symbol" w:hAnsi="Symbol" w:hint="default"/>
      </w:rPr>
    </w:lvl>
    <w:lvl w:ilvl="4" w:tplc="04090003" w:tentative="1">
      <w:start w:val="1"/>
      <w:numFmt w:val="bullet"/>
      <w:lvlText w:val="o"/>
      <w:lvlJc w:val="left"/>
      <w:pPr>
        <w:ind w:left="4408" w:hanging="360"/>
      </w:pPr>
      <w:rPr>
        <w:rFonts w:ascii="Courier New" w:hAnsi="Courier New" w:cs="Courier New" w:hint="default"/>
      </w:rPr>
    </w:lvl>
    <w:lvl w:ilvl="5" w:tplc="04090005" w:tentative="1">
      <w:start w:val="1"/>
      <w:numFmt w:val="bullet"/>
      <w:lvlText w:val=""/>
      <w:lvlJc w:val="left"/>
      <w:pPr>
        <w:ind w:left="5128" w:hanging="360"/>
      </w:pPr>
      <w:rPr>
        <w:rFonts w:ascii="Wingdings" w:hAnsi="Wingdings" w:hint="default"/>
      </w:rPr>
    </w:lvl>
    <w:lvl w:ilvl="6" w:tplc="04090001" w:tentative="1">
      <w:start w:val="1"/>
      <w:numFmt w:val="bullet"/>
      <w:lvlText w:val=""/>
      <w:lvlJc w:val="left"/>
      <w:pPr>
        <w:ind w:left="5848" w:hanging="360"/>
      </w:pPr>
      <w:rPr>
        <w:rFonts w:ascii="Symbol" w:hAnsi="Symbol" w:hint="default"/>
      </w:rPr>
    </w:lvl>
    <w:lvl w:ilvl="7" w:tplc="04090003" w:tentative="1">
      <w:start w:val="1"/>
      <w:numFmt w:val="bullet"/>
      <w:lvlText w:val="o"/>
      <w:lvlJc w:val="left"/>
      <w:pPr>
        <w:ind w:left="6568" w:hanging="360"/>
      </w:pPr>
      <w:rPr>
        <w:rFonts w:ascii="Courier New" w:hAnsi="Courier New" w:cs="Courier New" w:hint="default"/>
      </w:rPr>
    </w:lvl>
    <w:lvl w:ilvl="8" w:tplc="04090005" w:tentative="1">
      <w:start w:val="1"/>
      <w:numFmt w:val="bullet"/>
      <w:lvlText w:val=""/>
      <w:lvlJc w:val="left"/>
      <w:pPr>
        <w:ind w:left="7288" w:hanging="360"/>
      </w:pPr>
      <w:rPr>
        <w:rFonts w:ascii="Wingdings" w:hAnsi="Wingdings" w:hint="default"/>
      </w:rPr>
    </w:lvl>
  </w:abstractNum>
  <w:abstractNum w:abstractNumId="35">
    <w:nsid w:val="4B60585A"/>
    <w:multiLevelType w:val="hybridMultilevel"/>
    <w:tmpl w:val="97148056"/>
    <w:lvl w:ilvl="0" w:tplc="08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50504FC4"/>
    <w:multiLevelType w:val="hybridMultilevel"/>
    <w:tmpl w:val="08645852"/>
    <w:lvl w:ilvl="0" w:tplc="9836F318">
      <w:start w:val="1"/>
      <w:numFmt w:val="bullet"/>
      <w:lvlText w:val=""/>
      <w:lvlJc w:val="left"/>
      <w:pPr>
        <w:ind w:left="718" w:hanging="360"/>
      </w:pPr>
      <w:rPr>
        <w:rFonts w:ascii="Symbol" w:hAnsi="Symbol" w:hint="default"/>
      </w:rPr>
    </w:lvl>
    <w:lvl w:ilvl="1" w:tplc="08090003" w:tentative="1">
      <w:start w:val="1"/>
      <w:numFmt w:val="bullet"/>
      <w:lvlText w:val="o"/>
      <w:lvlJc w:val="left"/>
      <w:pPr>
        <w:ind w:left="1438" w:hanging="360"/>
      </w:pPr>
      <w:rPr>
        <w:rFonts w:ascii="Courier New" w:hAnsi="Courier New" w:cs="Courier New" w:hint="default"/>
      </w:rPr>
    </w:lvl>
    <w:lvl w:ilvl="2" w:tplc="08090005" w:tentative="1">
      <w:start w:val="1"/>
      <w:numFmt w:val="bullet"/>
      <w:lvlText w:val=""/>
      <w:lvlJc w:val="left"/>
      <w:pPr>
        <w:ind w:left="2158" w:hanging="360"/>
      </w:pPr>
      <w:rPr>
        <w:rFonts w:ascii="Wingdings" w:hAnsi="Wingdings" w:hint="default"/>
      </w:rPr>
    </w:lvl>
    <w:lvl w:ilvl="3" w:tplc="08090001" w:tentative="1">
      <w:start w:val="1"/>
      <w:numFmt w:val="bullet"/>
      <w:lvlText w:val=""/>
      <w:lvlJc w:val="left"/>
      <w:pPr>
        <w:ind w:left="2878" w:hanging="360"/>
      </w:pPr>
      <w:rPr>
        <w:rFonts w:ascii="Symbol" w:hAnsi="Symbol" w:hint="default"/>
      </w:rPr>
    </w:lvl>
    <w:lvl w:ilvl="4" w:tplc="08090003" w:tentative="1">
      <w:start w:val="1"/>
      <w:numFmt w:val="bullet"/>
      <w:lvlText w:val="o"/>
      <w:lvlJc w:val="left"/>
      <w:pPr>
        <w:ind w:left="3598" w:hanging="360"/>
      </w:pPr>
      <w:rPr>
        <w:rFonts w:ascii="Courier New" w:hAnsi="Courier New" w:cs="Courier New" w:hint="default"/>
      </w:rPr>
    </w:lvl>
    <w:lvl w:ilvl="5" w:tplc="08090005" w:tentative="1">
      <w:start w:val="1"/>
      <w:numFmt w:val="bullet"/>
      <w:lvlText w:val=""/>
      <w:lvlJc w:val="left"/>
      <w:pPr>
        <w:ind w:left="4318" w:hanging="360"/>
      </w:pPr>
      <w:rPr>
        <w:rFonts w:ascii="Wingdings" w:hAnsi="Wingdings" w:hint="default"/>
      </w:rPr>
    </w:lvl>
    <w:lvl w:ilvl="6" w:tplc="08090001" w:tentative="1">
      <w:start w:val="1"/>
      <w:numFmt w:val="bullet"/>
      <w:lvlText w:val=""/>
      <w:lvlJc w:val="left"/>
      <w:pPr>
        <w:ind w:left="5038" w:hanging="360"/>
      </w:pPr>
      <w:rPr>
        <w:rFonts w:ascii="Symbol" w:hAnsi="Symbol" w:hint="default"/>
      </w:rPr>
    </w:lvl>
    <w:lvl w:ilvl="7" w:tplc="08090003" w:tentative="1">
      <w:start w:val="1"/>
      <w:numFmt w:val="bullet"/>
      <w:lvlText w:val="o"/>
      <w:lvlJc w:val="left"/>
      <w:pPr>
        <w:ind w:left="5758" w:hanging="360"/>
      </w:pPr>
      <w:rPr>
        <w:rFonts w:ascii="Courier New" w:hAnsi="Courier New" w:cs="Courier New" w:hint="default"/>
      </w:rPr>
    </w:lvl>
    <w:lvl w:ilvl="8" w:tplc="08090005" w:tentative="1">
      <w:start w:val="1"/>
      <w:numFmt w:val="bullet"/>
      <w:lvlText w:val=""/>
      <w:lvlJc w:val="left"/>
      <w:pPr>
        <w:ind w:left="6478" w:hanging="360"/>
      </w:pPr>
      <w:rPr>
        <w:rFonts w:ascii="Wingdings" w:hAnsi="Wingdings" w:hint="default"/>
      </w:rPr>
    </w:lvl>
  </w:abstractNum>
  <w:abstractNum w:abstractNumId="37">
    <w:nsid w:val="52CA604F"/>
    <w:multiLevelType w:val="hybridMultilevel"/>
    <w:tmpl w:val="B170B9B4"/>
    <w:lvl w:ilvl="0" w:tplc="B62C6A84">
      <w:start w:val="1"/>
      <w:numFmt w:val="lowerRoman"/>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8">
    <w:nsid w:val="54AA3945"/>
    <w:multiLevelType w:val="hybridMultilevel"/>
    <w:tmpl w:val="91C0F190"/>
    <w:lvl w:ilvl="0" w:tplc="FC001FE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7ED6D90"/>
    <w:multiLevelType w:val="hybridMultilevel"/>
    <w:tmpl w:val="E7C291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B1165EE"/>
    <w:multiLevelType w:val="hybridMultilevel"/>
    <w:tmpl w:val="4AF626F0"/>
    <w:lvl w:ilvl="0" w:tplc="D26CF538">
      <w:start w:val="1"/>
      <w:numFmt w:val="bullet"/>
      <w:lvlText w:val="●"/>
      <w:lvlJc w:val="left"/>
      <w:pPr>
        <w:ind w:left="720" w:hanging="360"/>
      </w:pPr>
      <w:rPr>
        <w:rFonts w:ascii="Noto Sans Symbols" w:eastAsia="Noto Sans Symbols" w:hAnsi="Noto Sans Symbols" w:cs="Noto Sans Symbols"/>
      </w:rPr>
    </w:lvl>
    <w:lvl w:ilvl="1" w:tplc="08C01D74">
      <w:start w:val="1"/>
      <w:numFmt w:val="bullet"/>
      <w:lvlText w:val="o"/>
      <w:lvlJc w:val="left"/>
      <w:pPr>
        <w:ind w:left="1440" w:hanging="360"/>
      </w:pPr>
      <w:rPr>
        <w:rFonts w:ascii="Courier New" w:eastAsia="Courier New" w:hAnsi="Courier New" w:cs="Courier New"/>
      </w:rPr>
    </w:lvl>
    <w:lvl w:ilvl="2" w:tplc="54664BEC">
      <w:start w:val="1"/>
      <w:numFmt w:val="bullet"/>
      <w:lvlText w:val="▪"/>
      <w:lvlJc w:val="left"/>
      <w:pPr>
        <w:ind w:left="2160" w:hanging="360"/>
      </w:pPr>
      <w:rPr>
        <w:rFonts w:ascii="Noto Sans Symbols" w:eastAsia="Noto Sans Symbols" w:hAnsi="Noto Sans Symbols" w:cs="Noto Sans Symbols"/>
      </w:rPr>
    </w:lvl>
    <w:lvl w:ilvl="3" w:tplc="2220A170">
      <w:start w:val="1"/>
      <w:numFmt w:val="bullet"/>
      <w:lvlText w:val="●"/>
      <w:lvlJc w:val="left"/>
      <w:pPr>
        <w:ind w:left="2880" w:hanging="360"/>
      </w:pPr>
      <w:rPr>
        <w:rFonts w:ascii="Noto Sans Symbols" w:eastAsia="Noto Sans Symbols" w:hAnsi="Noto Sans Symbols" w:cs="Noto Sans Symbols"/>
      </w:rPr>
    </w:lvl>
    <w:lvl w:ilvl="4" w:tplc="F22AE972">
      <w:start w:val="1"/>
      <w:numFmt w:val="bullet"/>
      <w:lvlText w:val="o"/>
      <w:lvlJc w:val="left"/>
      <w:pPr>
        <w:ind w:left="3600" w:hanging="360"/>
      </w:pPr>
      <w:rPr>
        <w:rFonts w:ascii="Courier New" w:eastAsia="Courier New" w:hAnsi="Courier New" w:cs="Courier New"/>
      </w:rPr>
    </w:lvl>
    <w:lvl w:ilvl="5" w:tplc="8000066C">
      <w:start w:val="1"/>
      <w:numFmt w:val="bullet"/>
      <w:lvlText w:val="▪"/>
      <w:lvlJc w:val="left"/>
      <w:pPr>
        <w:ind w:left="4320" w:hanging="360"/>
      </w:pPr>
      <w:rPr>
        <w:rFonts w:ascii="Noto Sans Symbols" w:eastAsia="Noto Sans Symbols" w:hAnsi="Noto Sans Symbols" w:cs="Noto Sans Symbols"/>
      </w:rPr>
    </w:lvl>
    <w:lvl w:ilvl="6" w:tplc="A0DC8F4A">
      <w:start w:val="1"/>
      <w:numFmt w:val="bullet"/>
      <w:lvlText w:val="●"/>
      <w:lvlJc w:val="left"/>
      <w:pPr>
        <w:ind w:left="5040" w:hanging="360"/>
      </w:pPr>
      <w:rPr>
        <w:rFonts w:ascii="Noto Sans Symbols" w:eastAsia="Noto Sans Symbols" w:hAnsi="Noto Sans Symbols" w:cs="Noto Sans Symbols"/>
      </w:rPr>
    </w:lvl>
    <w:lvl w:ilvl="7" w:tplc="6BD8C05E">
      <w:start w:val="1"/>
      <w:numFmt w:val="bullet"/>
      <w:lvlText w:val="o"/>
      <w:lvlJc w:val="left"/>
      <w:pPr>
        <w:ind w:left="5760" w:hanging="360"/>
      </w:pPr>
      <w:rPr>
        <w:rFonts w:ascii="Courier New" w:eastAsia="Courier New" w:hAnsi="Courier New" w:cs="Courier New"/>
      </w:rPr>
    </w:lvl>
    <w:lvl w:ilvl="8" w:tplc="8AA2075A">
      <w:start w:val="1"/>
      <w:numFmt w:val="bullet"/>
      <w:lvlText w:val="▪"/>
      <w:lvlJc w:val="left"/>
      <w:pPr>
        <w:ind w:left="6480" w:hanging="360"/>
      </w:pPr>
      <w:rPr>
        <w:rFonts w:ascii="Noto Sans Symbols" w:eastAsia="Noto Sans Symbols" w:hAnsi="Noto Sans Symbols" w:cs="Noto Sans Symbols"/>
      </w:rPr>
    </w:lvl>
  </w:abstractNum>
  <w:abstractNum w:abstractNumId="41">
    <w:nsid w:val="5B9475C4"/>
    <w:multiLevelType w:val="hybridMultilevel"/>
    <w:tmpl w:val="41D26EE0"/>
    <w:lvl w:ilvl="0" w:tplc="08090001">
      <w:start w:val="1"/>
      <w:numFmt w:val="bullet"/>
      <w:lvlText w:val=""/>
      <w:lvlJc w:val="left"/>
      <w:pPr>
        <w:ind w:left="1080" w:hanging="360"/>
      </w:pPr>
      <w:rPr>
        <w:rFonts w:ascii="Symbol" w:hAnsi="Symbol"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2">
    <w:nsid w:val="625D63F0"/>
    <w:multiLevelType w:val="hybridMultilevel"/>
    <w:tmpl w:val="625D63F0"/>
    <w:lvl w:ilvl="0" w:tplc="448E73B0">
      <w:start w:val="1"/>
      <w:numFmt w:val="bullet"/>
      <w:lvlText w:val=""/>
      <w:lvlJc w:val="left"/>
      <w:pPr>
        <w:ind w:left="360" w:hanging="360"/>
      </w:pPr>
      <w:rPr>
        <w:rFonts w:ascii="Symbol" w:hAnsi="Symbol" w:hint="default"/>
      </w:rPr>
    </w:lvl>
    <w:lvl w:ilvl="1" w:tplc="B4A81854">
      <w:start w:val="1"/>
      <w:numFmt w:val="bullet"/>
      <w:lvlText w:val="o"/>
      <w:lvlJc w:val="left"/>
      <w:pPr>
        <w:ind w:left="1080" w:hanging="360"/>
      </w:pPr>
      <w:rPr>
        <w:rFonts w:ascii="Courier New" w:hAnsi="Courier New" w:cs="Courier New" w:hint="default"/>
      </w:rPr>
    </w:lvl>
    <w:lvl w:ilvl="2" w:tplc="AAE21800">
      <w:start w:val="1"/>
      <w:numFmt w:val="bullet"/>
      <w:lvlText w:val=""/>
      <w:lvlJc w:val="left"/>
      <w:pPr>
        <w:ind w:left="1800" w:hanging="360"/>
      </w:pPr>
      <w:rPr>
        <w:rFonts w:ascii="Wingdings" w:hAnsi="Wingdings" w:hint="default"/>
      </w:rPr>
    </w:lvl>
    <w:lvl w:ilvl="3" w:tplc="2464548C">
      <w:start w:val="1"/>
      <w:numFmt w:val="bullet"/>
      <w:lvlText w:val=""/>
      <w:lvlJc w:val="left"/>
      <w:pPr>
        <w:ind w:left="2520" w:hanging="360"/>
      </w:pPr>
      <w:rPr>
        <w:rFonts w:ascii="Symbol" w:hAnsi="Symbol" w:hint="default"/>
      </w:rPr>
    </w:lvl>
    <w:lvl w:ilvl="4" w:tplc="E346A328">
      <w:start w:val="1"/>
      <w:numFmt w:val="bullet"/>
      <w:lvlText w:val="o"/>
      <w:lvlJc w:val="left"/>
      <w:pPr>
        <w:ind w:left="3240" w:hanging="360"/>
      </w:pPr>
      <w:rPr>
        <w:rFonts w:ascii="Courier New" w:hAnsi="Courier New" w:cs="Courier New" w:hint="default"/>
      </w:rPr>
    </w:lvl>
    <w:lvl w:ilvl="5" w:tplc="C79E6BFC">
      <w:start w:val="1"/>
      <w:numFmt w:val="bullet"/>
      <w:lvlText w:val=""/>
      <w:lvlJc w:val="left"/>
      <w:pPr>
        <w:ind w:left="3960" w:hanging="360"/>
      </w:pPr>
      <w:rPr>
        <w:rFonts w:ascii="Wingdings" w:hAnsi="Wingdings" w:hint="default"/>
      </w:rPr>
    </w:lvl>
    <w:lvl w:ilvl="6" w:tplc="1AB03B5E">
      <w:start w:val="1"/>
      <w:numFmt w:val="bullet"/>
      <w:lvlText w:val=""/>
      <w:lvlJc w:val="left"/>
      <w:pPr>
        <w:ind w:left="4680" w:hanging="360"/>
      </w:pPr>
      <w:rPr>
        <w:rFonts w:ascii="Symbol" w:hAnsi="Symbol" w:hint="default"/>
      </w:rPr>
    </w:lvl>
    <w:lvl w:ilvl="7" w:tplc="FDF8A512">
      <w:start w:val="1"/>
      <w:numFmt w:val="bullet"/>
      <w:lvlText w:val="o"/>
      <w:lvlJc w:val="left"/>
      <w:pPr>
        <w:ind w:left="5400" w:hanging="360"/>
      </w:pPr>
      <w:rPr>
        <w:rFonts w:ascii="Courier New" w:hAnsi="Courier New" w:cs="Courier New" w:hint="default"/>
      </w:rPr>
    </w:lvl>
    <w:lvl w:ilvl="8" w:tplc="503ED304">
      <w:start w:val="1"/>
      <w:numFmt w:val="bullet"/>
      <w:lvlText w:val=""/>
      <w:lvlJc w:val="left"/>
      <w:pPr>
        <w:ind w:left="6120" w:hanging="360"/>
      </w:pPr>
      <w:rPr>
        <w:rFonts w:ascii="Wingdings" w:hAnsi="Wingdings" w:hint="default"/>
      </w:rPr>
    </w:lvl>
  </w:abstractNum>
  <w:abstractNum w:abstractNumId="43">
    <w:nsid w:val="63DE1008"/>
    <w:multiLevelType w:val="hybridMultilevel"/>
    <w:tmpl w:val="76368B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nsid w:val="641E2B65"/>
    <w:multiLevelType w:val="hybridMultilevel"/>
    <w:tmpl w:val="09EC273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5">
    <w:nsid w:val="6C2D3B77"/>
    <w:multiLevelType w:val="hybridMultilevel"/>
    <w:tmpl w:val="A7726520"/>
    <w:lvl w:ilvl="0" w:tplc="00E4AACA">
      <w:start w:val="1"/>
      <w:numFmt w:val="bullet"/>
      <w:lvlText w:val=""/>
      <w:lvlJc w:val="left"/>
      <w:pPr>
        <w:ind w:left="1440" w:hanging="360"/>
      </w:pPr>
      <w:rPr>
        <w:rFonts w:ascii="Symbol" w:hAnsi="Symbol"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6">
    <w:nsid w:val="6C605DED"/>
    <w:multiLevelType w:val="hybridMultilevel"/>
    <w:tmpl w:val="4D14873E"/>
    <w:lvl w:ilvl="0" w:tplc="08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D6914EE"/>
    <w:multiLevelType w:val="hybridMultilevel"/>
    <w:tmpl w:val="F3EEAC84"/>
    <w:lvl w:ilvl="0" w:tplc="E45052B0">
      <w:start w:val="1"/>
      <w:numFmt w:val="decimal"/>
      <w:lvlText w:val="%1."/>
      <w:lvlJc w:val="left"/>
      <w:pPr>
        <w:ind w:left="720" w:hanging="360"/>
      </w:pPr>
    </w:lvl>
    <w:lvl w:ilvl="1" w:tplc="846C9E52">
      <w:start w:val="1"/>
      <w:numFmt w:val="bullet"/>
      <w:lvlText w:val=""/>
      <w:lvlJc w:val="left"/>
      <w:pPr>
        <w:ind w:left="1440" w:hanging="360"/>
      </w:pPr>
      <w:rPr>
        <w:rFonts w:ascii="Symbol" w:hAnsi="Symbol"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nsid w:val="700968C2"/>
    <w:multiLevelType w:val="hybridMultilevel"/>
    <w:tmpl w:val="3A72AB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nsid w:val="714C5218"/>
    <w:multiLevelType w:val="hybridMultilevel"/>
    <w:tmpl w:val="1254940C"/>
    <w:lvl w:ilvl="0" w:tplc="2A36D248">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nsid w:val="740A033F"/>
    <w:multiLevelType w:val="hybridMultilevel"/>
    <w:tmpl w:val="68D2D790"/>
    <w:lvl w:ilvl="0" w:tplc="3CBC59C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797E2866"/>
    <w:multiLevelType w:val="hybridMultilevel"/>
    <w:tmpl w:val="14B6E654"/>
    <w:lvl w:ilvl="0" w:tplc="C9DEDC1A">
      <w:start w:val="1"/>
      <w:numFmt w:val="bullet"/>
      <w:lvlText w:val=""/>
      <w:lvlJc w:val="left"/>
      <w:pPr>
        <w:tabs>
          <w:tab w:val="num" w:pos="720"/>
        </w:tabs>
        <w:ind w:left="720" w:hanging="360"/>
      </w:pPr>
      <w:rPr>
        <w:rFonts w:ascii="Symbol" w:hAnsi="Symbol" w:hint="default"/>
        <w:sz w:val="20"/>
      </w:rPr>
    </w:lvl>
    <w:lvl w:ilvl="1" w:tplc="90023096" w:tentative="1">
      <w:start w:val="1"/>
      <w:numFmt w:val="bullet"/>
      <w:lvlText w:val="o"/>
      <w:lvlJc w:val="left"/>
      <w:pPr>
        <w:tabs>
          <w:tab w:val="num" w:pos="1440"/>
        </w:tabs>
        <w:ind w:left="1440" w:hanging="360"/>
      </w:pPr>
      <w:rPr>
        <w:rFonts w:ascii="Courier New" w:hAnsi="Courier New" w:hint="default"/>
        <w:sz w:val="20"/>
      </w:rPr>
    </w:lvl>
    <w:lvl w:ilvl="2" w:tplc="7A4672E6" w:tentative="1">
      <w:start w:val="1"/>
      <w:numFmt w:val="bullet"/>
      <w:lvlText w:val=""/>
      <w:lvlJc w:val="left"/>
      <w:pPr>
        <w:tabs>
          <w:tab w:val="num" w:pos="2160"/>
        </w:tabs>
        <w:ind w:left="2160" w:hanging="360"/>
      </w:pPr>
      <w:rPr>
        <w:rFonts w:ascii="Wingdings" w:hAnsi="Wingdings" w:hint="default"/>
        <w:sz w:val="20"/>
      </w:rPr>
    </w:lvl>
    <w:lvl w:ilvl="3" w:tplc="43F20380" w:tentative="1">
      <w:start w:val="1"/>
      <w:numFmt w:val="bullet"/>
      <w:lvlText w:val=""/>
      <w:lvlJc w:val="left"/>
      <w:pPr>
        <w:tabs>
          <w:tab w:val="num" w:pos="2880"/>
        </w:tabs>
        <w:ind w:left="2880" w:hanging="360"/>
      </w:pPr>
      <w:rPr>
        <w:rFonts w:ascii="Wingdings" w:hAnsi="Wingdings" w:hint="default"/>
        <w:sz w:val="20"/>
      </w:rPr>
    </w:lvl>
    <w:lvl w:ilvl="4" w:tplc="B020423E" w:tentative="1">
      <w:start w:val="1"/>
      <w:numFmt w:val="bullet"/>
      <w:lvlText w:val=""/>
      <w:lvlJc w:val="left"/>
      <w:pPr>
        <w:tabs>
          <w:tab w:val="num" w:pos="3600"/>
        </w:tabs>
        <w:ind w:left="3600" w:hanging="360"/>
      </w:pPr>
      <w:rPr>
        <w:rFonts w:ascii="Wingdings" w:hAnsi="Wingdings" w:hint="default"/>
        <w:sz w:val="20"/>
      </w:rPr>
    </w:lvl>
    <w:lvl w:ilvl="5" w:tplc="A5960B58" w:tentative="1">
      <w:start w:val="1"/>
      <w:numFmt w:val="bullet"/>
      <w:lvlText w:val=""/>
      <w:lvlJc w:val="left"/>
      <w:pPr>
        <w:tabs>
          <w:tab w:val="num" w:pos="4320"/>
        </w:tabs>
        <w:ind w:left="4320" w:hanging="360"/>
      </w:pPr>
      <w:rPr>
        <w:rFonts w:ascii="Wingdings" w:hAnsi="Wingdings" w:hint="default"/>
        <w:sz w:val="20"/>
      </w:rPr>
    </w:lvl>
    <w:lvl w:ilvl="6" w:tplc="B0AEA9A4" w:tentative="1">
      <w:start w:val="1"/>
      <w:numFmt w:val="bullet"/>
      <w:lvlText w:val=""/>
      <w:lvlJc w:val="left"/>
      <w:pPr>
        <w:tabs>
          <w:tab w:val="num" w:pos="5040"/>
        </w:tabs>
        <w:ind w:left="5040" w:hanging="360"/>
      </w:pPr>
      <w:rPr>
        <w:rFonts w:ascii="Wingdings" w:hAnsi="Wingdings" w:hint="default"/>
        <w:sz w:val="20"/>
      </w:rPr>
    </w:lvl>
    <w:lvl w:ilvl="7" w:tplc="AD82C5B6" w:tentative="1">
      <w:start w:val="1"/>
      <w:numFmt w:val="bullet"/>
      <w:lvlText w:val=""/>
      <w:lvlJc w:val="left"/>
      <w:pPr>
        <w:tabs>
          <w:tab w:val="num" w:pos="5760"/>
        </w:tabs>
        <w:ind w:left="5760" w:hanging="360"/>
      </w:pPr>
      <w:rPr>
        <w:rFonts w:ascii="Wingdings" w:hAnsi="Wingdings" w:hint="default"/>
        <w:sz w:val="20"/>
      </w:rPr>
    </w:lvl>
    <w:lvl w:ilvl="8" w:tplc="578E5428" w:tentative="1">
      <w:start w:val="1"/>
      <w:numFmt w:val="bullet"/>
      <w:lvlText w:val=""/>
      <w:lvlJc w:val="left"/>
      <w:pPr>
        <w:tabs>
          <w:tab w:val="num" w:pos="6480"/>
        </w:tabs>
        <w:ind w:left="6480" w:hanging="360"/>
      </w:pPr>
      <w:rPr>
        <w:rFonts w:ascii="Wingdings" w:hAnsi="Wingdings" w:hint="default"/>
        <w:sz w:val="20"/>
      </w:rPr>
    </w:lvl>
  </w:abstractNum>
  <w:abstractNum w:abstractNumId="52">
    <w:nsid w:val="7B054141"/>
    <w:multiLevelType w:val="hybridMultilevel"/>
    <w:tmpl w:val="58AC38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D2B3E49"/>
    <w:multiLevelType w:val="hybridMultilevel"/>
    <w:tmpl w:val="731A0BC6"/>
    <w:lvl w:ilvl="0" w:tplc="B99636B2">
      <w:start w:val="1"/>
      <w:numFmt w:val="bullet"/>
      <w:lvlText w:val="●"/>
      <w:lvlJc w:val="left"/>
      <w:pPr>
        <w:ind w:left="1080" w:hanging="360"/>
      </w:pPr>
      <w:rPr>
        <w:rFonts w:ascii="Noto Sans Symbols" w:eastAsia="Noto Sans Symbols" w:hAnsi="Noto Sans Symbols" w:cs="Noto Sans Symbols"/>
      </w:rPr>
    </w:lvl>
    <w:lvl w:ilvl="1" w:tplc="DC3C7608">
      <w:start w:val="1"/>
      <w:numFmt w:val="bullet"/>
      <w:lvlText w:val="o"/>
      <w:lvlJc w:val="left"/>
      <w:pPr>
        <w:ind w:left="1800" w:hanging="360"/>
      </w:pPr>
      <w:rPr>
        <w:rFonts w:ascii="Courier New" w:eastAsia="Courier New" w:hAnsi="Courier New" w:cs="Courier New"/>
      </w:rPr>
    </w:lvl>
    <w:lvl w:ilvl="2" w:tplc="9194477C">
      <w:start w:val="1"/>
      <w:numFmt w:val="bullet"/>
      <w:lvlText w:val="▪"/>
      <w:lvlJc w:val="left"/>
      <w:pPr>
        <w:ind w:left="2520" w:hanging="360"/>
      </w:pPr>
      <w:rPr>
        <w:rFonts w:ascii="Noto Sans Symbols" w:eastAsia="Noto Sans Symbols" w:hAnsi="Noto Sans Symbols" w:cs="Noto Sans Symbols"/>
      </w:rPr>
    </w:lvl>
    <w:lvl w:ilvl="3" w:tplc="D05C0238">
      <w:start w:val="1"/>
      <w:numFmt w:val="bullet"/>
      <w:lvlText w:val="●"/>
      <w:lvlJc w:val="left"/>
      <w:pPr>
        <w:ind w:left="3240" w:hanging="360"/>
      </w:pPr>
      <w:rPr>
        <w:rFonts w:ascii="Noto Sans Symbols" w:eastAsia="Noto Sans Symbols" w:hAnsi="Noto Sans Symbols" w:cs="Noto Sans Symbols"/>
      </w:rPr>
    </w:lvl>
    <w:lvl w:ilvl="4" w:tplc="727C7FEE">
      <w:start w:val="1"/>
      <w:numFmt w:val="bullet"/>
      <w:lvlText w:val="o"/>
      <w:lvlJc w:val="left"/>
      <w:pPr>
        <w:ind w:left="3960" w:hanging="360"/>
      </w:pPr>
      <w:rPr>
        <w:rFonts w:ascii="Courier New" w:eastAsia="Courier New" w:hAnsi="Courier New" w:cs="Courier New"/>
      </w:rPr>
    </w:lvl>
    <w:lvl w:ilvl="5" w:tplc="4EA21572">
      <w:start w:val="1"/>
      <w:numFmt w:val="bullet"/>
      <w:lvlText w:val="▪"/>
      <w:lvlJc w:val="left"/>
      <w:pPr>
        <w:ind w:left="4680" w:hanging="360"/>
      </w:pPr>
      <w:rPr>
        <w:rFonts w:ascii="Noto Sans Symbols" w:eastAsia="Noto Sans Symbols" w:hAnsi="Noto Sans Symbols" w:cs="Noto Sans Symbols"/>
      </w:rPr>
    </w:lvl>
    <w:lvl w:ilvl="6" w:tplc="F8406422">
      <w:start w:val="1"/>
      <w:numFmt w:val="bullet"/>
      <w:lvlText w:val="●"/>
      <w:lvlJc w:val="left"/>
      <w:pPr>
        <w:ind w:left="5400" w:hanging="360"/>
      </w:pPr>
      <w:rPr>
        <w:rFonts w:ascii="Noto Sans Symbols" w:eastAsia="Noto Sans Symbols" w:hAnsi="Noto Sans Symbols" w:cs="Noto Sans Symbols"/>
      </w:rPr>
    </w:lvl>
    <w:lvl w:ilvl="7" w:tplc="FDCE52CA">
      <w:start w:val="1"/>
      <w:numFmt w:val="bullet"/>
      <w:lvlText w:val="o"/>
      <w:lvlJc w:val="left"/>
      <w:pPr>
        <w:ind w:left="6120" w:hanging="360"/>
      </w:pPr>
      <w:rPr>
        <w:rFonts w:ascii="Courier New" w:eastAsia="Courier New" w:hAnsi="Courier New" w:cs="Courier New"/>
      </w:rPr>
    </w:lvl>
    <w:lvl w:ilvl="8" w:tplc="9D007774">
      <w:start w:val="1"/>
      <w:numFmt w:val="bullet"/>
      <w:lvlText w:val="▪"/>
      <w:lvlJc w:val="left"/>
      <w:pPr>
        <w:ind w:left="6840" w:hanging="360"/>
      </w:pPr>
      <w:rPr>
        <w:rFonts w:ascii="Noto Sans Symbols" w:eastAsia="Noto Sans Symbols" w:hAnsi="Noto Sans Symbols" w:cs="Noto Sans Symbols"/>
      </w:rPr>
    </w:lvl>
  </w:abstractNum>
  <w:num w:numId="1">
    <w:abstractNumId w:val="2"/>
  </w:num>
  <w:num w:numId="2">
    <w:abstractNumId w:val="11"/>
  </w:num>
  <w:num w:numId="3">
    <w:abstractNumId w:val="30"/>
  </w:num>
  <w:num w:numId="4">
    <w:abstractNumId w:val="19"/>
  </w:num>
  <w:num w:numId="5">
    <w:abstractNumId w:val="0"/>
  </w:num>
  <w:num w:numId="6">
    <w:abstractNumId w:val="13"/>
  </w:num>
  <w:num w:numId="7">
    <w:abstractNumId w:val="31"/>
  </w:num>
  <w:num w:numId="8">
    <w:abstractNumId w:val="40"/>
  </w:num>
  <w:num w:numId="9">
    <w:abstractNumId w:val="1"/>
  </w:num>
  <w:num w:numId="10">
    <w:abstractNumId w:val="4"/>
  </w:num>
  <w:num w:numId="11">
    <w:abstractNumId w:val="17"/>
  </w:num>
  <w:num w:numId="12">
    <w:abstractNumId w:val="8"/>
  </w:num>
  <w:num w:numId="13">
    <w:abstractNumId w:val="42"/>
  </w:num>
  <w:num w:numId="14">
    <w:abstractNumId w:val="39"/>
  </w:num>
  <w:num w:numId="15">
    <w:abstractNumId w:val="24"/>
  </w:num>
  <w:num w:numId="16">
    <w:abstractNumId w:val="20"/>
  </w:num>
  <w:num w:numId="17">
    <w:abstractNumId w:val="12"/>
  </w:num>
  <w:num w:numId="18">
    <w:abstractNumId w:val="52"/>
  </w:num>
  <w:num w:numId="19">
    <w:abstractNumId w:val="49"/>
  </w:num>
  <w:num w:numId="20">
    <w:abstractNumId w:val="45"/>
  </w:num>
  <w:num w:numId="21">
    <w:abstractNumId w:val="25"/>
  </w:num>
  <w:num w:numId="22">
    <w:abstractNumId w:val="3"/>
  </w:num>
  <w:num w:numId="23">
    <w:abstractNumId w:val="34"/>
  </w:num>
  <w:num w:numId="24">
    <w:abstractNumId w:val="23"/>
  </w:num>
  <w:num w:numId="25">
    <w:abstractNumId w:val="43"/>
  </w:num>
  <w:num w:numId="26">
    <w:abstractNumId w:val="44"/>
  </w:num>
  <w:num w:numId="27">
    <w:abstractNumId w:val="16"/>
  </w:num>
  <w:num w:numId="28">
    <w:abstractNumId w:val="29"/>
  </w:num>
  <w:num w:numId="29">
    <w:abstractNumId w:val="7"/>
  </w:num>
  <w:num w:numId="30">
    <w:abstractNumId w:val="50"/>
  </w:num>
  <w:num w:numId="31">
    <w:abstractNumId w:val="1"/>
  </w:num>
  <w:num w:numId="32">
    <w:abstractNumId w:val="1"/>
  </w:num>
  <w:num w:numId="33">
    <w:abstractNumId w:val="36"/>
  </w:num>
  <w:num w:numId="34">
    <w:abstractNumId w:val="9"/>
  </w:num>
  <w:num w:numId="35">
    <w:abstractNumId w:val="36"/>
  </w:num>
  <w:num w:numId="36">
    <w:abstractNumId w:val="51"/>
  </w:num>
  <w:num w:numId="37">
    <w:abstractNumId w:val="10"/>
  </w:num>
  <w:num w:numId="38">
    <w:abstractNumId w:val="28"/>
  </w:num>
  <w:num w:numId="39">
    <w:abstractNumId w:val="21"/>
  </w:num>
  <w:num w:numId="40">
    <w:abstractNumId w:val="22"/>
  </w:num>
  <w:num w:numId="41">
    <w:abstractNumId w:val="5"/>
  </w:num>
  <w:num w:numId="42">
    <w:abstractNumId w:val="18"/>
  </w:num>
  <w:num w:numId="43">
    <w:abstractNumId w:val="33"/>
  </w:num>
  <w:num w:numId="44">
    <w:abstractNumId w:val="53"/>
  </w:num>
  <w:num w:numId="45">
    <w:abstractNumId w:val="26"/>
  </w:num>
  <w:num w:numId="46">
    <w:abstractNumId w:val="6"/>
  </w:num>
  <w:num w:numId="47">
    <w:abstractNumId w:val="47"/>
  </w:num>
  <w:num w:numId="4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37"/>
  </w:num>
  <w:num w:numId="50">
    <w:abstractNumId w:val="32"/>
  </w:num>
  <w:num w:numId="51">
    <w:abstractNumId w:val="41"/>
  </w:num>
  <w:num w:numId="52">
    <w:abstractNumId w:val="7"/>
    <w:lvlOverride w:ilvl="0">
      <w:startOverride w:val="1"/>
    </w:lvlOverride>
  </w:num>
  <w:num w:numId="53">
    <w:abstractNumId w:val="7"/>
    <w:lvlOverride w:ilvl="0">
      <w:startOverride w:val="1"/>
    </w:lvlOverride>
  </w:num>
  <w:num w:numId="54">
    <w:abstractNumId w:val="7"/>
    <w:lvlOverride w:ilvl="0">
      <w:startOverride w:val="1"/>
    </w:lvlOverride>
  </w:num>
  <w:num w:numId="55">
    <w:abstractNumId w:val="35"/>
  </w:num>
  <w:num w:numId="56">
    <w:abstractNumId w:val="38"/>
  </w:num>
  <w:num w:numId="57">
    <w:abstractNumId w:val="46"/>
  </w:num>
  <w:num w:numId="58">
    <w:abstractNumId w:val="27"/>
  </w:num>
  <w:num w:numId="59">
    <w:abstractNumId w:val="15"/>
  </w:num>
  <w:num w:numId="60">
    <w:abstractNumId w:val="48"/>
  </w:num>
  <w:num w:numId="61">
    <w:abstractNumId w:val="7"/>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activeWritingStyle w:appName="MSWord" w:lang="it-IT" w:vendorID="64" w:dllVersion="0" w:nlCheck="1" w:checkStyle="0"/>
  <w:activeWritingStyle w:appName="MSWord" w:lang="en-GB" w:vendorID="64" w:dllVersion="0" w:nlCheck="1" w:checkStyle="0"/>
  <w:activeWritingStyle w:appName="MSWord" w:lang="en-US" w:vendorID="64" w:dllVersion="0" w:nlCheck="1" w:checkStyle="0"/>
  <w:activeWritingStyle w:appName="MSWord" w:lang="fr-FR" w:vendorID="64" w:dllVersion="0" w:nlCheck="1" w:checkStyle="0"/>
  <w:activeWritingStyle w:appName="MSWord" w:lang="en-GB" w:vendorID="64" w:dllVersion="131078" w:nlCheck="1" w:checkStyle="1"/>
  <w:activeWritingStyle w:appName="MSWord" w:lang="en-US" w:vendorID="64" w:dllVersion="131078" w:nlCheck="1" w:checkStyle="1"/>
  <w:activeWritingStyle w:appName="MSWord" w:lang="fr-FR" w:vendorID="64" w:dllVersion="131078" w:nlCheck="1" w:checkStyle="1"/>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7F0"/>
    <w:rsid w:val="00000A0F"/>
    <w:rsid w:val="00000F39"/>
    <w:rsid w:val="000017AD"/>
    <w:rsid w:val="00001B48"/>
    <w:rsid w:val="000026DF"/>
    <w:rsid w:val="00003D43"/>
    <w:rsid w:val="00004E0C"/>
    <w:rsid w:val="0000528C"/>
    <w:rsid w:val="00005C78"/>
    <w:rsid w:val="00006518"/>
    <w:rsid w:val="000065D2"/>
    <w:rsid w:val="000074EC"/>
    <w:rsid w:val="00007CF0"/>
    <w:rsid w:val="000120AD"/>
    <w:rsid w:val="000128B4"/>
    <w:rsid w:val="00012B2D"/>
    <w:rsid w:val="00012D82"/>
    <w:rsid w:val="000137F8"/>
    <w:rsid w:val="00013D83"/>
    <w:rsid w:val="00013E5B"/>
    <w:rsid w:val="0001437C"/>
    <w:rsid w:val="00014592"/>
    <w:rsid w:val="00015E2A"/>
    <w:rsid w:val="000160AD"/>
    <w:rsid w:val="000175B9"/>
    <w:rsid w:val="00017CAB"/>
    <w:rsid w:val="00017D72"/>
    <w:rsid w:val="000205DA"/>
    <w:rsid w:val="00020720"/>
    <w:rsid w:val="00020A28"/>
    <w:rsid w:val="00020DE7"/>
    <w:rsid w:val="0002119F"/>
    <w:rsid w:val="00021D28"/>
    <w:rsid w:val="00022345"/>
    <w:rsid w:val="00023633"/>
    <w:rsid w:val="00023C4F"/>
    <w:rsid w:val="00024039"/>
    <w:rsid w:val="00024A95"/>
    <w:rsid w:val="00024D77"/>
    <w:rsid w:val="00024EB9"/>
    <w:rsid w:val="00025454"/>
    <w:rsid w:val="00025895"/>
    <w:rsid w:val="00025968"/>
    <w:rsid w:val="00030BBA"/>
    <w:rsid w:val="00031352"/>
    <w:rsid w:val="00031C8E"/>
    <w:rsid w:val="00031E36"/>
    <w:rsid w:val="000320EE"/>
    <w:rsid w:val="00032232"/>
    <w:rsid w:val="000326F2"/>
    <w:rsid w:val="00032EE2"/>
    <w:rsid w:val="000331CD"/>
    <w:rsid w:val="00033338"/>
    <w:rsid w:val="00033781"/>
    <w:rsid w:val="000346C8"/>
    <w:rsid w:val="00034844"/>
    <w:rsid w:val="000357F0"/>
    <w:rsid w:val="00035E50"/>
    <w:rsid w:val="000361D0"/>
    <w:rsid w:val="00036273"/>
    <w:rsid w:val="00036D92"/>
    <w:rsid w:val="00036EBA"/>
    <w:rsid w:val="00037410"/>
    <w:rsid w:val="00037FF1"/>
    <w:rsid w:val="00041288"/>
    <w:rsid w:val="00041FA2"/>
    <w:rsid w:val="0004483F"/>
    <w:rsid w:val="00044AF0"/>
    <w:rsid w:val="000472A7"/>
    <w:rsid w:val="00047911"/>
    <w:rsid w:val="00047D5A"/>
    <w:rsid w:val="000505AC"/>
    <w:rsid w:val="00050AB1"/>
    <w:rsid w:val="00050D89"/>
    <w:rsid w:val="00050E6E"/>
    <w:rsid w:val="000512DF"/>
    <w:rsid w:val="00051554"/>
    <w:rsid w:val="000520A4"/>
    <w:rsid w:val="000525C3"/>
    <w:rsid w:val="00052637"/>
    <w:rsid w:val="00053296"/>
    <w:rsid w:val="00055B15"/>
    <w:rsid w:val="00055F15"/>
    <w:rsid w:val="000560B5"/>
    <w:rsid w:val="0005660E"/>
    <w:rsid w:val="00056C59"/>
    <w:rsid w:val="00057808"/>
    <w:rsid w:val="00060F12"/>
    <w:rsid w:val="000612B2"/>
    <w:rsid w:val="00061C34"/>
    <w:rsid w:val="00062924"/>
    <w:rsid w:val="00062F82"/>
    <w:rsid w:val="00062FA6"/>
    <w:rsid w:val="000630F6"/>
    <w:rsid w:val="00063CF8"/>
    <w:rsid w:val="000643A7"/>
    <w:rsid w:val="00064CE5"/>
    <w:rsid w:val="00065164"/>
    <w:rsid w:val="000659CE"/>
    <w:rsid w:val="00065FB5"/>
    <w:rsid w:val="0006635A"/>
    <w:rsid w:val="00066F8F"/>
    <w:rsid w:val="000671FF"/>
    <w:rsid w:val="00067AFA"/>
    <w:rsid w:val="00070F90"/>
    <w:rsid w:val="00071876"/>
    <w:rsid w:val="00073073"/>
    <w:rsid w:val="00073151"/>
    <w:rsid w:val="00073D31"/>
    <w:rsid w:val="00075628"/>
    <w:rsid w:val="00076A2C"/>
    <w:rsid w:val="000770A6"/>
    <w:rsid w:val="000802C9"/>
    <w:rsid w:val="00082272"/>
    <w:rsid w:val="000824AA"/>
    <w:rsid w:val="00085C1E"/>
    <w:rsid w:val="00085E62"/>
    <w:rsid w:val="00086A2D"/>
    <w:rsid w:val="0008746E"/>
    <w:rsid w:val="00087A00"/>
    <w:rsid w:val="000916F3"/>
    <w:rsid w:val="000917A6"/>
    <w:rsid w:val="000924B8"/>
    <w:rsid w:val="00092C01"/>
    <w:rsid w:val="00092CEE"/>
    <w:rsid w:val="00092E99"/>
    <w:rsid w:val="0009321A"/>
    <w:rsid w:val="00093C8E"/>
    <w:rsid w:val="00093FE4"/>
    <w:rsid w:val="00094EE9"/>
    <w:rsid w:val="00095AEF"/>
    <w:rsid w:val="00095C76"/>
    <w:rsid w:val="00096A74"/>
    <w:rsid w:val="0009789E"/>
    <w:rsid w:val="000A058E"/>
    <w:rsid w:val="000A13FF"/>
    <w:rsid w:val="000A1854"/>
    <w:rsid w:val="000A1EF5"/>
    <w:rsid w:val="000A2607"/>
    <w:rsid w:val="000A2FB6"/>
    <w:rsid w:val="000A34BA"/>
    <w:rsid w:val="000A40D9"/>
    <w:rsid w:val="000A4191"/>
    <w:rsid w:val="000A43FE"/>
    <w:rsid w:val="000A4617"/>
    <w:rsid w:val="000A5942"/>
    <w:rsid w:val="000A627A"/>
    <w:rsid w:val="000A62C8"/>
    <w:rsid w:val="000A6810"/>
    <w:rsid w:val="000A6861"/>
    <w:rsid w:val="000A6FE6"/>
    <w:rsid w:val="000A728D"/>
    <w:rsid w:val="000A7B46"/>
    <w:rsid w:val="000A7D8D"/>
    <w:rsid w:val="000B047D"/>
    <w:rsid w:val="000B04EE"/>
    <w:rsid w:val="000B0714"/>
    <w:rsid w:val="000B09CC"/>
    <w:rsid w:val="000B27AD"/>
    <w:rsid w:val="000B397A"/>
    <w:rsid w:val="000B4380"/>
    <w:rsid w:val="000B4A1E"/>
    <w:rsid w:val="000B5B95"/>
    <w:rsid w:val="000B5FE9"/>
    <w:rsid w:val="000B6382"/>
    <w:rsid w:val="000B6846"/>
    <w:rsid w:val="000B6C77"/>
    <w:rsid w:val="000B747E"/>
    <w:rsid w:val="000C0771"/>
    <w:rsid w:val="000C123D"/>
    <w:rsid w:val="000C167E"/>
    <w:rsid w:val="000C31D9"/>
    <w:rsid w:val="000C3FBC"/>
    <w:rsid w:val="000C4919"/>
    <w:rsid w:val="000C5A25"/>
    <w:rsid w:val="000C6548"/>
    <w:rsid w:val="000C6F99"/>
    <w:rsid w:val="000C714C"/>
    <w:rsid w:val="000D0B2C"/>
    <w:rsid w:val="000D17C2"/>
    <w:rsid w:val="000D327A"/>
    <w:rsid w:val="000D3863"/>
    <w:rsid w:val="000D5136"/>
    <w:rsid w:val="000D51F7"/>
    <w:rsid w:val="000D546B"/>
    <w:rsid w:val="000D5721"/>
    <w:rsid w:val="000D6EA7"/>
    <w:rsid w:val="000D77EF"/>
    <w:rsid w:val="000E1129"/>
    <w:rsid w:val="000E1EAA"/>
    <w:rsid w:val="000E201C"/>
    <w:rsid w:val="000E24AF"/>
    <w:rsid w:val="000E3CA4"/>
    <w:rsid w:val="000E41A7"/>
    <w:rsid w:val="000E4F21"/>
    <w:rsid w:val="000E517C"/>
    <w:rsid w:val="000E698C"/>
    <w:rsid w:val="000E739E"/>
    <w:rsid w:val="000E7859"/>
    <w:rsid w:val="000E7948"/>
    <w:rsid w:val="000E79BA"/>
    <w:rsid w:val="000F035A"/>
    <w:rsid w:val="000F059A"/>
    <w:rsid w:val="000F111D"/>
    <w:rsid w:val="000F1C3A"/>
    <w:rsid w:val="000F21CC"/>
    <w:rsid w:val="000F2851"/>
    <w:rsid w:val="000F2E17"/>
    <w:rsid w:val="000F3665"/>
    <w:rsid w:val="000F4360"/>
    <w:rsid w:val="000F43F5"/>
    <w:rsid w:val="000F47C0"/>
    <w:rsid w:val="000F480C"/>
    <w:rsid w:val="000F480E"/>
    <w:rsid w:val="000F519E"/>
    <w:rsid w:val="000F65D5"/>
    <w:rsid w:val="000F6A4C"/>
    <w:rsid w:val="000F76AD"/>
    <w:rsid w:val="000F783F"/>
    <w:rsid w:val="000F7A40"/>
    <w:rsid w:val="000F7D4D"/>
    <w:rsid w:val="00100C90"/>
    <w:rsid w:val="00101746"/>
    <w:rsid w:val="001017BD"/>
    <w:rsid w:val="0010184E"/>
    <w:rsid w:val="00101CF0"/>
    <w:rsid w:val="00102013"/>
    <w:rsid w:val="00102161"/>
    <w:rsid w:val="00102592"/>
    <w:rsid w:val="00102BE8"/>
    <w:rsid w:val="001033D2"/>
    <w:rsid w:val="00103F15"/>
    <w:rsid w:val="00104BFC"/>
    <w:rsid w:val="001055CB"/>
    <w:rsid w:val="00105A01"/>
    <w:rsid w:val="00106111"/>
    <w:rsid w:val="001102C5"/>
    <w:rsid w:val="0011068B"/>
    <w:rsid w:val="00110AAB"/>
    <w:rsid w:val="00110ED4"/>
    <w:rsid w:val="0011100C"/>
    <w:rsid w:val="0011195C"/>
    <w:rsid w:val="00112985"/>
    <w:rsid w:val="00112C8E"/>
    <w:rsid w:val="00112CA9"/>
    <w:rsid w:val="00113151"/>
    <w:rsid w:val="00113196"/>
    <w:rsid w:val="0011497C"/>
    <w:rsid w:val="001155E1"/>
    <w:rsid w:val="001156CF"/>
    <w:rsid w:val="00115966"/>
    <w:rsid w:val="001162E3"/>
    <w:rsid w:val="00117083"/>
    <w:rsid w:val="0011770A"/>
    <w:rsid w:val="0011771F"/>
    <w:rsid w:val="00117DED"/>
    <w:rsid w:val="0012020C"/>
    <w:rsid w:val="001216DD"/>
    <w:rsid w:val="001229E8"/>
    <w:rsid w:val="00124E95"/>
    <w:rsid w:val="001259CA"/>
    <w:rsid w:val="00126B0C"/>
    <w:rsid w:val="00126EE3"/>
    <w:rsid w:val="001273A0"/>
    <w:rsid w:val="0012766B"/>
    <w:rsid w:val="00127EE6"/>
    <w:rsid w:val="00130E6D"/>
    <w:rsid w:val="0013147F"/>
    <w:rsid w:val="001318CF"/>
    <w:rsid w:val="001319A3"/>
    <w:rsid w:val="001321A0"/>
    <w:rsid w:val="00132DAE"/>
    <w:rsid w:val="0013308D"/>
    <w:rsid w:val="00133D76"/>
    <w:rsid w:val="00133D8A"/>
    <w:rsid w:val="0013475B"/>
    <w:rsid w:val="00134A49"/>
    <w:rsid w:val="00135494"/>
    <w:rsid w:val="00135F1E"/>
    <w:rsid w:val="00136913"/>
    <w:rsid w:val="00136CB0"/>
    <w:rsid w:val="00137D96"/>
    <w:rsid w:val="00140F19"/>
    <w:rsid w:val="0014116F"/>
    <w:rsid w:val="00141BE7"/>
    <w:rsid w:val="00141F9A"/>
    <w:rsid w:val="001427B2"/>
    <w:rsid w:val="00142ADF"/>
    <w:rsid w:val="00142DC4"/>
    <w:rsid w:val="00145CA3"/>
    <w:rsid w:val="001478AC"/>
    <w:rsid w:val="00147C4E"/>
    <w:rsid w:val="00147EED"/>
    <w:rsid w:val="001503F0"/>
    <w:rsid w:val="001542C9"/>
    <w:rsid w:val="001549AA"/>
    <w:rsid w:val="00154D12"/>
    <w:rsid w:val="0015566A"/>
    <w:rsid w:val="00156B52"/>
    <w:rsid w:val="001575DE"/>
    <w:rsid w:val="00160589"/>
    <w:rsid w:val="00160DFE"/>
    <w:rsid w:val="00160FE5"/>
    <w:rsid w:val="001632C0"/>
    <w:rsid w:val="001633EF"/>
    <w:rsid w:val="00163434"/>
    <w:rsid w:val="00164120"/>
    <w:rsid w:val="00164397"/>
    <w:rsid w:val="00164A96"/>
    <w:rsid w:val="001653C0"/>
    <w:rsid w:val="00165555"/>
    <w:rsid w:val="00165723"/>
    <w:rsid w:val="001663FB"/>
    <w:rsid w:val="001664FA"/>
    <w:rsid w:val="001707CB"/>
    <w:rsid w:val="001714E6"/>
    <w:rsid w:val="00172050"/>
    <w:rsid w:val="00172ED5"/>
    <w:rsid w:val="00173017"/>
    <w:rsid w:val="00173466"/>
    <w:rsid w:val="00173847"/>
    <w:rsid w:val="00173AEE"/>
    <w:rsid w:val="00173D4C"/>
    <w:rsid w:val="00174547"/>
    <w:rsid w:val="00174854"/>
    <w:rsid w:val="00175000"/>
    <w:rsid w:val="0017541E"/>
    <w:rsid w:val="001754F1"/>
    <w:rsid w:val="00176B3C"/>
    <w:rsid w:val="001776C5"/>
    <w:rsid w:val="00177E00"/>
    <w:rsid w:val="001800F3"/>
    <w:rsid w:val="00180F1A"/>
    <w:rsid w:val="0018191B"/>
    <w:rsid w:val="00182747"/>
    <w:rsid w:val="00183593"/>
    <w:rsid w:val="00183AD3"/>
    <w:rsid w:val="001848C1"/>
    <w:rsid w:val="00184BD3"/>
    <w:rsid w:val="001863FB"/>
    <w:rsid w:val="00186CDB"/>
    <w:rsid w:val="001876EE"/>
    <w:rsid w:val="001900D6"/>
    <w:rsid w:val="00190737"/>
    <w:rsid w:val="00192407"/>
    <w:rsid w:val="00192682"/>
    <w:rsid w:val="001926AE"/>
    <w:rsid w:val="00192A81"/>
    <w:rsid w:val="00192A91"/>
    <w:rsid w:val="00192C56"/>
    <w:rsid w:val="001932FF"/>
    <w:rsid w:val="001937A9"/>
    <w:rsid w:val="00193BF5"/>
    <w:rsid w:val="0019531D"/>
    <w:rsid w:val="0019577F"/>
    <w:rsid w:val="001959C5"/>
    <w:rsid w:val="00196732"/>
    <w:rsid w:val="00196B25"/>
    <w:rsid w:val="00197D07"/>
    <w:rsid w:val="001A0686"/>
    <w:rsid w:val="001A1E5C"/>
    <w:rsid w:val="001A2846"/>
    <w:rsid w:val="001A355D"/>
    <w:rsid w:val="001A417C"/>
    <w:rsid w:val="001A5A5F"/>
    <w:rsid w:val="001A7255"/>
    <w:rsid w:val="001A7E21"/>
    <w:rsid w:val="001B0947"/>
    <w:rsid w:val="001B1780"/>
    <w:rsid w:val="001B305F"/>
    <w:rsid w:val="001B3C03"/>
    <w:rsid w:val="001B53A0"/>
    <w:rsid w:val="001B5904"/>
    <w:rsid w:val="001B64DD"/>
    <w:rsid w:val="001C0127"/>
    <w:rsid w:val="001C2EB1"/>
    <w:rsid w:val="001C3673"/>
    <w:rsid w:val="001C3FAA"/>
    <w:rsid w:val="001C4A32"/>
    <w:rsid w:val="001C6D18"/>
    <w:rsid w:val="001C7E34"/>
    <w:rsid w:val="001C7EAA"/>
    <w:rsid w:val="001D003F"/>
    <w:rsid w:val="001D2B3D"/>
    <w:rsid w:val="001D3528"/>
    <w:rsid w:val="001D4916"/>
    <w:rsid w:val="001D5AAF"/>
    <w:rsid w:val="001D5B0F"/>
    <w:rsid w:val="001D6BA6"/>
    <w:rsid w:val="001D7075"/>
    <w:rsid w:val="001D78FD"/>
    <w:rsid w:val="001D7CF2"/>
    <w:rsid w:val="001E0626"/>
    <w:rsid w:val="001E19CD"/>
    <w:rsid w:val="001E3F34"/>
    <w:rsid w:val="001E495B"/>
    <w:rsid w:val="001E56FC"/>
    <w:rsid w:val="001E5912"/>
    <w:rsid w:val="001E63D4"/>
    <w:rsid w:val="001E6442"/>
    <w:rsid w:val="001E6493"/>
    <w:rsid w:val="001E6741"/>
    <w:rsid w:val="001E7EE0"/>
    <w:rsid w:val="001F0446"/>
    <w:rsid w:val="001F088C"/>
    <w:rsid w:val="001F170D"/>
    <w:rsid w:val="001F1710"/>
    <w:rsid w:val="001F1CD6"/>
    <w:rsid w:val="001F1EC2"/>
    <w:rsid w:val="001F25C9"/>
    <w:rsid w:val="001F339D"/>
    <w:rsid w:val="001F3BB6"/>
    <w:rsid w:val="001F50D3"/>
    <w:rsid w:val="001F60F8"/>
    <w:rsid w:val="001F6296"/>
    <w:rsid w:val="001F6904"/>
    <w:rsid w:val="001F6D1C"/>
    <w:rsid w:val="001F70CE"/>
    <w:rsid w:val="001F78E8"/>
    <w:rsid w:val="00200B67"/>
    <w:rsid w:val="00201B3E"/>
    <w:rsid w:val="002028DB"/>
    <w:rsid w:val="0020342C"/>
    <w:rsid w:val="00203E33"/>
    <w:rsid w:val="00203EB3"/>
    <w:rsid w:val="002045DE"/>
    <w:rsid w:val="00204683"/>
    <w:rsid w:val="00204CAD"/>
    <w:rsid w:val="00206593"/>
    <w:rsid w:val="00207AB8"/>
    <w:rsid w:val="00207F92"/>
    <w:rsid w:val="0021037D"/>
    <w:rsid w:val="00210667"/>
    <w:rsid w:val="00210A6F"/>
    <w:rsid w:val="00210E8D"/>
    <w:rsid w:val="0021185F"/>
    <w:rsid w:val="002118AB"/>
    <w:rsid w:val="002118C8"/>
    <w:rsid w:val="00211C8E"/>
    <w:rsid w:val="00212265"/>
    <w:rsid w:val="00212765"/>
    <w:rsid w:val="00212864"/>
    <w:rsid w:val="00212EA6"/>
    <w:rsid w:val="0021388F"/>
    <w:rsid w:val="00214CA1"/>
    <w:rsid w:val="00216555"/>
    <w:rsid w:val="0021718B"/>
    <w:rsid w:val="00217392"/>
    <w:rsid w:val="002177E4"/>
    <w:rsid w:val="00220506"/>
    <w:rsid w:val="00220D9F"/>
    <w:rsid w:val="002214DF"/>
    <w:rsid w:val="002223B7"/>
    <w:rsid w:val="00223AB4"/>
    <w:rsid w:val="00224A0F"/>
    <w:rsid w:val="00224B98"/>
    <w:rsid w:val="00224F87"/>
    <w:rsid w:val="002252F5"/>
    <w:rsid w:val="00226437"/>
    <w:rsid w:val="00226864"/>
    <w:rsid w:val="00226F28"/>
    <w:rsid w:val="00226F4A"/>
    <w:rsid w:val="00226FC3"/>
    <w:rsid w:val="00227444"/>
    <w:rsid w:val="002309A4"/>
    <w:rsid w:val="0023267A"/>
    <w:rsid w:val="00232C4D"/>
    <w:rsid w:val="002336FC"/>
    <w:rsid w:val="00233718"/>
    <w:rsid w:val="002350CA"/>
    <w:rsid w:val="0023575D"/>
    <w:rsid w:val="00235789"/>
    <w:rsid w:val="00235F57"/>
    <w:rsid w:val="00236BFB"/>
    <w:rsid w:val="002370C6"/>
    <w:rsid w:val="00237FB0"/>
    <w:rsid w:val="00240019"/>
    <w:rsid w:val="00240EE9"/>
    <w:rsid w:val="0024416D"/>
    <w:rsid w:val="002446AF"/>
    <w:rsid w:val="00245753"/>
    <w:rsid w:val="00246308"/>
    <w:rsid w:val="0024699E"/>
    <w:rsid w:val="00246C3A"/>
    <w:rsid w:val="002476CB"/>
    <w:rsid w:val="00247808"/>
    <w:rsid w:val="00247B4A"/>
    <w:rsid w:val="0025065E"/>
    <w:rsid w:val="00250D21"/>
    <w:rsid w:val="00250E64"/>
    <w:rsid w:val="002514FE"/>
    <w:rsid w:val="00251CFA"/>
    <w:rsid w:val="00252066"/>
    <w:rsid w:val="00252905"/>
    <w:rsid w:val="00252CB6"/>
    <w:rsid w:val="00253DB6"/>
    <w:rsid w:val="00253FB4"/>
    <w:rsid w:val="00254714"/>
    <w:rsid w:val="00254BFD"/>
    <w:rsid w:val="0025506E"/>
    <w:rsid w:val="0025524E"/>
    <w:rsid w:val="00256063"/>
    <w:rsid w:val="00256A69"/>
    <w:rsid w:val="00256E3E"/>
    <w:rsid w:val="00257778"/>
    <w:rsid w:val="00257A18"/>
    <w:rsid w:val="00260064"/>
    <w:rsid w:val="002601F7"/>
    <w:rsid w:val="002607D9"/>
    <w:rsid w:val="0026122D"/>
    <w:rsid w:val="002612E6"/>
    <w:rsid w:val="0026145D"/>
    <w:rsid w:val="00263B99"/>
    <w:rsid w:val="00264257"/>
    <w:rsid w:val="00264380"/>
    <w:rsid w:val="00264476"/>
    <w:rsid w:val="00264A03"/>
    <w:rsid w:val="00264CCE"/>
    <w:rsid w:val="0026601F"/>
    <w:rsid w:val="00267213"/>
    <w:rsid w:val="00267217"/>
    <w:rsid w:val="002675D5"/>
    <w:rsid w:val="0026786A"/>
    <w:rsid w:val="00267CF4"/>
    <w:rsid w:val="0027169F"/>
    <w:rsid w:val="002716CD"/>
    <w:rsid w:val="0027268C"/>
    <w:rsid w:val="00272EEB"/>
    <w:rsid w:val="0027428A"/>
    <w:rsid w:val="002744BF"/>
    <w:rsid w:val="0027463B"/>
    <w:rsid w:val="0027584E"/>
    <w:rsid w:val="00276520"/>
    <w:rsid w:val="00276A4A"/>
    <w:rsid w:val="00276BBE"/>
    <w:rsid w:val="0028029F"/>
    <w:rsid w:val="00280EB2"/>
    <w:rsid w:val="00280F01"/>
    <w:rsid w:val="00281339"/>
    <w:rsid w:val="00281E52"/>
    <w:rsid w:val="002826B6"/>
    <w:rsid w:val="002844B7"/>
    <w:rsid w:val="00285038"/>
    <w:rsid w:val="0028601A"/>
    <w:rsid w:val="00286670"/>
    <w:rsid w:val="002869C6"/>
    <w:rsid w:val="00291378"/>
    <w:rsid w:val="00292657"/>
    <w:rsid w:val="00292B34"/>
    <w:rsid w:val="002933BD"/>
    <w:rsid w:val="00293F44"/>
    <w:rsid w:val="002946B8"/>
    <w:rsid w:val="00294729"/>
    <w:rsid w:val="00294CA7"/>
    <w:rsid w:val="00294F33"/>
    <w:rsid w:val="002950D4"/>
    <w:rsid w:val="00295B42"/>
    <w:rsid w:val="00295CA4"/>
    <w:rsid w:val="00295F47"/>
    <w:rsid w:val="002960E0"/>
    <w:rsid w:val="002973A2"/>
    <w:rsid w:val="00297B81"/>
    <w:rsid w:val="00297DC3"/>
    <w:rsid w:val="002A00A9"/>
    <w:rsid w:val="002A0214"/>
    <w:rsid w:val="002A028A"/>
    <w:rsid w:val="002A1898"/>
    <w:rsid w:val="002A4AD3"/>
    <w:rsid w:val="002A5603"/>
    <w:rsid w:val="002A5AF9"/>
    <w:rsid w:val="002A5FF9"/>
    <w:rsid w:val="002A6F2F"/>
    <w:rsid w:val="002A7B12"/>
    <w:rsid w:val="002B16DD"/>
    <w:rsid w:val="002B569B"/>
    <w:rsid w:val="002B6959"/>
    <w:rsid w:val="002B7CB4"/>
    <w:rsid w:val="002C05D9"/>
    <w:rsid w:val="002C082A"/>
    <w:rsid w:val="002C16CC"/>
    <w:rsid w:val="002C1DD7"/>
    <w:rsid w:val="002C23D7"/>
    <w:rsid w:val="002C329A"/>
    <w:rsid w:val="002C3BEB"/>
    <w:rsid w:val="002C41F5"/>
    <w:rsid w:val="002C4DE8"/>
    <w:rsid w:val="002C52E6"/>
    <w:rsid w:val="002C5392"/>
    <w:rsid w:val="002C65FE"/>
    <w:rsid w:val="002C7D9A"/>
    <w:rsid w:val="002D0946"/>
    <w:rsid w:val="002D158F"/>
    <w:rsid w:val="002D1C2F"/>
    <w:rsid w:val="002D26B0"/>
    <w:rsid w:val="002D2E36"/>
    <w:rsid w:val="002D2FB2"/>
    <w:rsid w:val="002D3088"/>
    <w:rsid w:val="002D46B1"/>
    <w:rsid w:val="002D6225"/>
    <w:rsid w:val="002D6315"/>
    <w:rsid w:val="002D6671"/>
    <w:rsid w:val="002D67E2"/>
    <w:rsid w:val="002D6A6D"/>
    <w:rsid w:val="002D713E"/>
    <w:rsid w:val="002D73FC"/>
    <w:rsid w:val="002D7610"/>
    <w:rsid w:val="002D7BEC"/>
    <w:rsid w:val="002D7CEC"/>
    <w:rsid w:val="002E0D3B"/>
    <w:rsid w:val="002E102B"/>
    <w:rsid w:val="002E1AEB"/>
    <w:rsid w:val="002E1BD6"/>
    <w:rsid w:val="002E2879"/>
    <w:rsid w:val="002E2CA6"/>
    <w:rsid w:val="002E3B07"/>
    <w:rsid w:val="002E3F65"/>
    <w:rsid w:val="002E42DF"/>
    <w:rsid w:val="002E459B"/>
    <w:rsid w:val="002E5562"/>
    <w:rsid w:val="002F0CEB"/>
    <w:rsid w:val="002F0ED7"/>
    <w:rsid w:val="002F1DCC"/>
    <w:rsid w:val="002F2EF9"/>
    <w:rsid w:val="002F3D68"/>
    <w:rsid w:val="002F3EE8"/>
    <w:rsid w:val="002F5751"/>
    <w:rsid w:val="002F6233"/>
    <w:rsid w:val="002F761A"/>
    <w:rsid w:val="002F7801"/>
    <w:rsid w:val="002F7A46"/>
    <w:rsid w:val="0030000D"/>
    <w:rsid w:val="0030011F"/>
    <w:rsid w:val="00300123"/>
    <w:rsid w:val="00300289"/>
    <w:rsid w:val="003026E4"/>
    <w:rsid w:val="00304C0A"/>
    <w:rsid w:val="00304C51"/>
    <w:rsid w:val="00305735"/>
    <w:rsid w:val="00305B79"/>
    <w:rsid w:val="00306651"/>
    <w:rsid w:val="00306701"/>
    <w:rsid w:val="00306D3D"/>
    <w:rsid w:val="00306F03"/>
    <w:rsid w:val="00306F63"/>
    <w:rsid w:val="00307012"/>
    <w:rsid w:val="00307E4C"/>
    <w:rsid w:val="00310574"/>
    <w:rsid w:val="00310DF0"/>
    <w:rsid w:val="00311C90"/>
    <w:rsid w:val="00312D5C"/>
    <w:rsid w:val="00312DB8"/>
    <w:rsid w:val="00313028"/>
    <w:rsid w:val="003131DE"/>
    <w:rsid w:val="00313BDD"/>
    <w:rsid w:val="003140F7"/>
    <w:rsid w:val="0031450A"/>
    <w:rsid w:val="0031480B"/>
    <w:rsid w:val="00314F94"/>
    <w:rsid w:val="0031534E"/>
    <w:rsid w:val="00315917"/>
    <w:rsid w:val="003166FF"/>
    <w:rsid w:val="00320C37"/>
    <w:rsid w:val="0032152E"/>
    <w:rsid w:val="00321FDC"/>
    <w:rsid w:val="00322366"/>
    <w:rsid w:val="00322841"/>
    <w:rsid w:val="00323172"/>
    <w:rsid w:val="00323B92"/>
    <w:rsid w:val="00324644"/>
    <w:rsid w:val="0032466D"/>
    <w:rsid w:val="003246B5"/>
    <w:rsid w:val="00325431"/>
    <w:rsid w:val="00326AE4"/>
    <w:rsid w:val="00327AE8"/>
    <w:rsid w:val="003313CD"/>
    <w:rsid w:val="0033332B"/>
    <w:rsid w:val="00333402"/>
    <w:rsid w:val="00333720"/>
    <w:rsid w:val="00333BE3"/>
    <w:rsid w:val="00333C10"/>
    <w:rsid w:val="0033446B"/>
    <w:rsid w:val="00334DDE"/>
    <w:rsid w:val="003358DF"/>
    <w:rsid w:val="00335963"/>
    <w:rsid w:val="00335A9F"/>
    <w:rsid w:val="00341187"/>
    <w:rsid w:val="0034126E"/>
    <w:rsid w:val="003413FD"/>
    <w:rsid w:val="00342084"/>
    <w:rsid w:val="00342988"/>
    <w:rsid w:val="00344673"/>
    <w:rsid w:val="00344D7F"/>
    <w:rsid w:val="00345130"/>
    <w:rsid w:val="00345A96"/>
    <w:rsid w:val="0034688C"/>
    <w:rsid w:val="00346DAB"/>
    <w:rsid w:val="003478EC"/>
    <w:rsid w:val="00350128"/>
    <w:rsid w:val="00350E8B"/>
    <w:rsid w:val="0035182B"/>
    <w:rsid w:val="00351B29"/>
    <w:rsid w:val="003522D6"/>
    <w:rsid w:val="00352569"/>
    <w:rsid w:val="00352B1F"/>
    <w:rsid w:val="0035327F"/>
    <w:rsid w:val="00353B48"/>
    <w:rsid w:val="003541C4"/>
    <w:rsid w:val="00354D37"/>
    <w:rsid w:val="00356893"/>
    <w:rsid w:val="00357086"/>
    <w:rsid w:val="0036030A"/>
    <w:rsid w:val="003606C6"/>
    <w:rsid w:val="003606E4"/>
    <w:rsid w:val="00360FF8"/>
    <w:rsid w:val="00361677"/>
    <w:rsid w:val="00361B0D"/>
    <w:rsid w:val="00361ECE"/>
    <w:rsid w:val="003626F7"/>
    <w:rsid w:val="00362A68"/>
    <w:rsid w:val="003634BF"/>
    <w:rsid w:val="00363A09"/>
    <w:rsid w:val="00363F31"/>
    <w:rsid w:val="003662A6"/>
    <w:rsid w:val="00366428"/>
    <w:rsid w:val="0036652C"/>
    <w:rsid w:val="00366EC3"/>
    <w:rsid w:val="003672B6"/>
    <w:rsid w:val="003673A6"/>
    <w:rsid w:val="003678CC"/>
    <w:rsid w:val="00370F7C"/>
    <w:rsid w:val="0037111E"/>
    <w:rsid w:val="003718E6"/>
    <w:rsid w:val="00371CC4"/>
    <w:rsid w:val="00374C0B"/>
    <w:rsid w:val="003766B8"/>
    <w:rsid w:val="003766CF"/>
    <w:rsid w:val="00376705"/>
    <w:rsid w:val="00377FE4"/>
    <w:rsid w:val="00381336"/>
    <w:rsid w:val="00381C37"/>
    <w:rsid w:val="00381F71"/>
    <w:rsid w:val="003821EA"/>
    <w:rsid w:val="00382856"/>
    <w:rsid w:val="0038287E"/>
    <w:rsid w:val="003829FD"/>
    <w:rsid w:val="00382B43"/>
    <w:rsid w:val="003834C4"/>
    <w:rsid w:val="0038415F"/>
    <w:rsid w:val="003842BF"/>
    <w:rsid w:val="00384F41"/>
    <w:rsid w:val="0038541F"/>
    <w:rsid w:val="00385E59"/>
    <w:rsid w:val="00385FC5"/>
    <w:rsid w:val="0038657B"/>
    <w:rsid w:val="003868F6"/>
    <w:rsid w:val="00386A01"/>
    <w:rsid w:val="00387883"/>
    <w:rsid w:val="00387DDA"/>
    <w:rsid w:val="0039020C"/>
    <w:rsid w:val="0039023D"/>
    <w:rsid w:val="00390298"/>
    <w:rsid w:val="00390657"/>
    <w:rsid w:val="00390906"/>
    <w:rsid w:val="0039116D"/>
    <w:rsid w:val="0039161B"/>
    <w:rsid w:val="00391B26"/>
    <w:rsid w:val="00391CB0"/>
    <w:rsid w:val="00391E54"/>
    <w:rsid w:val="003934BB"/>
    <w:rsid w:val="00393E63"/>
    <w:rsid w:val="00394179"/>
    <w:rsid w:val="00394A31"/>
    <w:rsid w:val="00396325"/>
    <w:rsid w:val="00396C7B"/>
    <w:rsid w:val="00397472"/>
    <w:rsid w:val="00397C88"/>
    <w:rsid w:val="003A00A5"/>
    <w:rsid w:val="003A09AA"/>
    <w:rsid w:val="003A0B3F"/>
    <w:rsid w:val="003A0F01"/>
    <w:rsid w:val="003A17A7"/>
    <w:rsid w:val="003A1FB5"/>
    <w:rsid w:val="003A2B0D"/>
    <w:rsid w:val="003A2E85"/>
    <w:rsid w:val="003A428B"/>
    <w:rsid w:val="003A42E2"/>
    <w:rsid w:val="003A4D01"/>
    <w:rsid w:val="003A4EE0"/>
    <w:rsid w:val="003A5855"/>
    <w:rsid w:val="003A5EEF"/>
    <w:rsid w:val="003A61A9"/>
    <w:rsid w:val="003A62B6"/>
    <w:rsid w:val="003B0C60"/>
    <w:rsid w:val="003B0DE7"/>
    <w:rsid w:val="003B123C"/>
    <w:rsid w:val="003B392F"/>
    <w:rsid w:val="003B4C98"/>
    <w:rsid w:val="003B536F"/>
    <w:rsid w:val="003B626F"/>
    <w:rsid w:val="003B6F89"/>
    <w:rsid w:val="003B791C"/>
    <w:rsid w:val="003B7B3E"/>
    <w:rsid w:val="003B7CA1"/>
    <w:rsid w:val="003C07B3"/>
    <w:rsid w:val="003C2681"/>
    <w:rsid w:val="003C30E5"/>
    <w:rsid w:val="003C3A11"/>
    <w:rsid w:val="003C41EC"/>
    <w:rsid w:val="003C47C5"/>
    <w:rsid w:val="003C4987"/>
    <w:rsid w:val="003C51A2"/>
    <w:rsid w:val="003C5A86"/>
    <w:rsid w:val="003C6018"/>
    <w:rsid w:val="003C6729"/>
    <w:rsid w:val="003C78D7"/>
    <w:rsid w:val="003D2AC7"/>
    <w:rsid w:val="003D3B77"/>
    <w:rsid w:val="003D43A0"/>
    <w:rsid w:val="003D46B1"/>
    <w:rsid w:val="003D50F3"/>
    <w:rsid w:val="003D5922"/>
    <w:rsid w:val="003D62BD"/>
    <w:rsid w:val="003D7057"/>
    <w:rsid w:val="003D71C4"/>
    <w:rsid w:val="003D7627"/>
    <w:rsid w:val="003D7B28"/>
    <w:rsid w:val="003E06B5"/>
    <w:rsid w:val="003E10D7"/>
    <w:rsid w:val="003E139A"/>
    <w:rsid w:val="003E2547"/>
    <w:rsid w:val="003E33B9"/>
    <w:rsid w:val="003E3DC0"/>
    <w:rsid w:val="003E4012"/>
    <w:rsid w:val="003E4B87"/>
    <w:rsid w:val="003E4F72"/>
    <w:rsid w:val="003E505B"/>
    <w:rsid w:val="003E71AC"/>
    <w:rsid w:val="003E732B"/>
    <w:rsid w:val="003E7692"/>
    <w:rsid w:val="003F0E5D"/>
    <w:rsid w:val="003F18E6"/>
    <w:rsid w:val="003F3B48"/>
    <w:rsid w:val="003F3CAD"/>
    <w:rsid w:val="003F4653"/>
    <w:rsid w:val="003F470B"/>
    <w:rsid w:val="003F4C9C"/>
    <w:rsid w:val="003F4FD0"/>
    <w:rsid w:val="003F6A9A"/>
    <w:rsid w:val="003F6F34"/>
    <w:rsid w:val="003F6F6E"/>
    <w:rsid w:val="003F799F"/>
    <w:rsid w:val="004000CC"/>
    <w:rsid w:val="00401A46"/>
    <w:rsid w:val="00402BFF"/>
    <w:rsid w:val="0040314E"/>
    <w:rsid w:val="00403BE2"/>
    <w:rsid w:val="00404568"/>
    <w:rsid w:val="004048A8"/>
    <w:rsid w:val="00404A31"/>
    <w:rsid w:val="00404B61"/>
    <w:rsid w:val="00404D30"/>
    <w:rsid w:val="0040665A"/>
    <w:rsid w:val="004069F9"/>
    <w:rsid w:val="00406DD0"/>
    <w:rsid w:val="00407C50"/>
    <w:rsid w:val="00407CFE"/>
    <w:rsid w:val="00410157"/>
    <w:rsid w:val="00410E83"/>
    <w:rsid w:val="00413A51"/>
    <w:rsid w:val="00413CF9"/>
    <w:rsid w:val="00413D6C"/>
    <w:rsid w:val="004149DA"/>
    <w:rsid w:val="0041572C"/>
    <w:rsid w:val="004165C9"/>
    <w:rsid w:val="004169A4"/>
    <w:rsid w:val="00416A07"/>
    <w:rsid w:val="00417480"/>
    <w:rsid w:val="0041786C"/>
    <w:rsid w:val="00417995"/>
    <w:rsid w:val="00417A4D"/>
    <w:rsid w:val="00417DFA"/>
    <w:rsid w:val="004212C4"/>
    <w:rsid w:val="004212D5"/>
    <w:rsid w:val="0042207C"/>
    <w:rsid w:val="004223E6"/>
    <w:rsid w:val="00422A6C"/>
    <w:rsid w:val="004254ED"/>
    <w:rsid w:val="00425952"/>
    <w:rsid w:val="0042649B"/>
    <w:rsid w:val="00430185"/>
    <w:rsid w:val="00430A6E"/>
    <w:rsid w:val="0043156E"/>
    <w:rsid w:val="00431617"/>
    <w:rsid w:val="0043593F"/>
    <w:rsid w:val="00437575"/>
    <w:rsid w:val="004405D9"/>
    <w:rsid w:val="00440D4C"/>
    <w:rsid w:val="0044210C"/>
    <w:rsid w:val="00443B7E"/>
    <w:rsid w:val="0044505F"/>
    <w:rsid w:val="00445356"/>
    <w:rsid w:val="00447965"/>
    <w:rsid w:val="00447A45"/>
    <w:rsid w:val="004504C9"/>
    <w:rsid w:val="0045063D"/>
    <w:rsid w:val="00451179"/>
    <w:rsid w:val="004512AF"/>
    <w:rsid w:val="00451582"/>
    <w:rsid w:val="00453ED7"/>
    <w:rsid w:val="004541E5"/>
    <w:rsid w:val="004547BC"/>
    <w:rsid w:val="00454F3D"/>
    <w:rsid w:val="0045608E"/>
    <w:rsid w:val="00456575"/>
    <w:rsid w:val="00456C3E"/>
    <w:rsid w:val="0045748E"/>
    <w:rsid w:val="004602B5"/>
    <w:rsid w:val="00461BB4"/>
    <w:rsid w:val="00461DD1"/>
    <w:rsid w:val="0046301A"/>
    <w:rsid w:val="00463F67"/>
    <w:rsid w:val="0046563C"/>
    <w:rsid w:val="004664E5"/>
    <w:rsid w:val="0046669B"/>
    <w:rsid w:val="00466841"/>
    <w:rsid w:val="00467D8F"/>
    <w:rsid w:val="004709EC"/>
    <w:rsid w:val="00471B27"/>
    <w:rsid w:val="00472C45"/>
    <w:rsid w:val="00474E62"/>
    <w:rsid w:val="00475795"/>
    <w:rsid w:val="0047579E"/>
    <w:rsid w:val="00476FCD"/>
    <w:rsid w:val="00477748"/>
    <w:rsid w:val="00477930"/>
    <w:rsid w:val="0048126A"/>
    <w:rsid w:val="0048157D"/>
    <w:rsid w:val="00482598"/>
    <w:rsid w:val="00482B58"/>
    <w:rsid w:val="00483279"/>
    <w:rsid w:val="0048341E"/>
    <w:rsid w:val="00485898"/>
    <w:rsid w:val="00487B45"/>
    <w:rsid w:val="0049030A"/>
    <w:rsid w:val="004907BF"/>
    <w:rsid w:val="00491285"/>
    <w:rsid w:val="00491DB2"/>
    <w:rsid w:val="00491DBC"/>
    <w:rsid w:val="00492551"/>
    <w:rsid w:val="0049343C"/>
    <w:rsid w:val="00494340"/>
    <w:rsid w:val="004947A6"/>
    <w:rsid w:val="004947BB"/>
    <w:rsid w:val="00494926"/>
    <w:rsid w:val="004959F9"/>
    <w:rsid w:val="00495D94"/>
    <w:rsid w:val="00496CF7"/>
    <w:rsid w:val="0049779F"/>
    <w:rsid w:val="00497958"/>
    <w:rsid w:val="004A112D"/>
    <w:rsid w:val="004A120F"/>
    <w:rsid w:val="004A12A6"/>
    <w:rsid w:val="004A2216"/>
    <w:rsid w:val="004A28B8"/>
    <w:rsid w:val="004A3577"/>
    <w:rsid w:val="004A3DDA"/>
    <w:rsid w:val="004A4D3D"/>
    <w:rsid w:val="004A523E"/>
    <w:rsid w:val="004A5752"/>
    <w:rsid w:val="004A5AAF"/>
    <w:rsid w:val="004A5D90"/>
    <w:rsid w:val="004A7765"/>
    <w:rsid w:val="004B072C"/>
    <w:rsid w:val="004B083A"/>
    <w:rsid w:val="004B1463"/>
    <w:rsid w:val="004B15DD"/>
    <w:rsid w:val="004B190B"/>
    <w:rsid w:val="004B1FCA"/>
    <w:rsid w:val="004B33B1"/>
    <w:rsid w:val="004B573D"/>
    <w:rsid w:val="004B5C58"/>
    <w:rsid w:val="004B5C80"/>
    <w:rsid w:val="004B5D30"/>
    <w:rsid w:val="004B616F"/>
    <w:rsid w:val="004B672F"/>
    <w:rsid w:val="004B70C9"/>
    <w:rsid w:val="004B71FD"/>
    <w:rsid w:val="004C0C7F"/>
    <w:rsid w:val="004C1402"/>
    <w:rsid w:val="004C2E89"/>
    <w:rsid w:val="004C4367"/>
    <w:rsid w:val="004C4EC8"/>
    <w:rsid w:val="004C58F8"/>
    <w:rsid w:val="004C5ED6"/>
    <w:rsid w:val="004C618B"/>
    <w:rsid w:val="004C6195"/>
    <w:rsid w:val="004C6A9A"/>
    <w:rsid w:val="004C6AE8"/>
    <w:rsid w:val="004C7A59"/>
    <w:rsid w:val="004C7F8E"/>
    <w:rsid w:val="004D00EC"/>
    <w:rsid w:val="004D098B"/>
    <w:rsid w:val="004D1484"/>
    <w:rsid w:val="004D172E"/>
    <w:rsid w:val="004D276B"/>
    <w:rsid w:val="004D4795"/>
    <w:rsid w:val="004D65F0"/>
    <w:rsid w:val="004D699C"/>
    <w:rsid w:val="004D6D3A"/>
    <w:rsid w:val="004D6E97"/>
    <w:rsid w:val="004D797C"/>
    <w:rsid w:val="004D7FC1"/>
    <w:rsid w:val="004E0B76"/>
    <w:rsid w:val="004E1133"/>
    <w:rsid w:val="004E11CF"/>
    <w:rsid w:val="004E1412"/>
    <w:rsid w:val="004E31B3"/>
    <w:rsid w:val="004E3662"/>
    <w:rsid w:val="004E4E66"/>
    <w:rsid w:val="004E4F2B"/>
    <w:rsid w:val="004E5A9A"/>
    <w:rsid w:val="004E631B"/>
    <w:rsid w:val="004E639B"/>
    <w:rsid w:val="004E75B7"/>
    <w:rsid w:val="004E7E3E"/>
    <w:rsid w:val="004F10B4"/>
    <w:rsid w:val="004F1541"/>
    <w:rsid w:val="004F1D28"/>
    <w:rsid w:val="004F1EFD"/>
    <w:rsid w:val="004F20C4"/>
    <w:rsid w:val="004F2813"/>
    <w:rsid w:val="004F2D80"/>
    <w:rsid w:val="004F2F84"/>
    <w:rsid w:val="004F3D5A"/>
    <w:rsid w:val="004F4F11"/>
    <w:rsid w:val="004F57EA"/>
    <w:rsid w:val="004F5B6D"/>
    <w:rsid w:val="004F633A"/>
    <w:rsid w:val="004F6A14"/>
    <w:rsid w:val="00500A8D"/>
    <w:rsid w:val="00501A0D"/>
    <w:rsid w:val="00503EC8"/>
    <w:rsid w:val="00504FAD"/>
    <w:rsid w:val="00506096"/>
    <w:rsid w:val="00507B67"/>
    <w:rsid w:val="005100DB"/>
    <w:rsid w:val="00511826"/>
    <w:rsid w:val="00513FDE"/>
    <w:rsid w:val="005144A7"/>
    <w:rsid w:val="00514B17"/>
    <w:rsid w:val="00514D09"/>
    <w:rsid w:val="00514FBB"/>
    <w:rsid w:val="0051581C"/>
    <w:rsid w:val="005171E9"/>
    <w:rsid w:val="00517843"/>
    <w:rsid w:val="005201DD"/>
    <w:rsid w:val="00520478"/>
    <w:rsid w:val="0052086A"/>
    <w:rsid w:val="00520C80"/>
    <w:rsid w:val="0052102D"/>
    <w:rsid w:val="00521422"/>
    <w:rsid w:val="005218F9"/>
    <w:rsid w:val="005225B9"/>
    <w:rsid w:val="00522894"/>
    <w:rsid w:val="00522896"/>
    <w:rsid w:val="00524BA8"/>
    <w:rsid w:val="00525057"/>
    <w:rsid w:val="00525D09"/>
    <w:rsid w:val="00526680"/>
    <w:rsid w:val="0053044D"/>
    <w:rsid w:val="005306EA"/>
    <w:rsid w:val="00530A8A"/>
    <w:rsid w:val="00530C53"/>
    <w:rsid w:val="00532616"/>
    <w:rsid w:val="00533278"/>
    <w:rsid w:val="00533EA3"/>
    <w:rsid w:val="00534B29"/>
    <w:rsid w:val="005359B3"/>
    <w:rsid w:val="00535BE5"/>
    <w:rsid w:val="00536825"/>
    <w:rsid w:val="005377D1"/>
    <w:rsid w:val="00541140"/>
    <w:rsid w:val="005412E9"/>
    <w:rsid w:val="005416E0"/>
    <w:rsid w:val="00541FE3"/>
    <w:rsid w:val="005424EC"/>
    <w:rsid w:val="0054279B"/>
    <w:rsid w:val="005439F3"/>
    <w:rsid w:val="00546442"/>
    <w:rsid w:val="0054648F"/>
    <w:rsid w:val="00546B78"/>
    <w:rsid w:val="00547224"/>
    <w:rsid w:val="005478FB"/>
    <w:rsid w:val="00550BB8"/>
    <w:rsid w:val="005521B2"/>
    <w:rsid w:val="00552429"/>
    <w:rsid w:val="00552462"/>
    <w:rsid w:val="005536A9"/>
    <w:rsid w:val="00553B4D"/>
    <w:rsid w:val="00553B6F"/>
    <w:rsid w:val="00554B5E"/>
    <w:rsid w:val="00554F07"/>
    <w:rsid w:val="00555318"/>
    <w:rsid w:val="0055572C"/>
    <w:rsid w:val="00555A5F"/>
    <w:rsid w:val="00556A97"/>
    <w:rsid w:val="00557968"/>
    <w:rsid w:val="00560159"/>
    <w:rsid w:val="005607C4"/>
    <w:rsid w:val="00561AF7"/>
    <w:rsid w:val="00561B87"/>
    <w:rsid w:val="00561DA6"/>
    <w:rsid w:val="00561EB2"/>
    <w:rsid w:val="00563489"/>
    <w:rsid w:val="00563859"/>
    <w:rsid w:val="00563FB2"/>
    <w:rsid w:val="005654DD"/>
    <w:rsid w:val="00565E60"/>
    <w:rsid w:val="0056701C"/>
    <w:rsid w:val="00567EA6"/>
    <w:rsid w:val="0057277F"/>
    <w:rsid w:val="0057349C"/>
    <w:rsid w:val="00573724"/>
    <w:rsid w:val="00574126"/>
    <w:rsid w:val="0057447A"/>
    <w:rsid w:val="00575DFA"/>
    <w:rsid w:val="00576AD7"/>
    <w:rsid w:val="00576CA2"/>
    <w:rsid w:val="00577DAF"/>
    <w:rsid w:val="00580667"/>
    <w:rsid w:val="00580725"/>
    <w:rsid w:val="00580767"/>
    <w:rsid w:val="00581E78"/>
    <w:rsid w:val="0058250D"/>
    <w:rsid w:val="005829D7"/>
    <w:rsid w:val="0058559F"/>
    <w:rsid w:val="005861FB"/>
    <w:rsid w:val="00586536"/>
    <w:rsid w:val="005871C5"/>
    <w:rsid w:val="0058745B"/>
    <w:rsid w:val="00587ED5"/>
    <w:rsid w:val="0059096D"/>
    <w:rsid w:val="00592A14"/>
    <w:rsid w:val="00592BED"/>
    <w:rsid w:val="00592EF1"/>
    <w:rsid w:val="00594453"/>
    <w:rsid w:val="00594B34"/>
    <w:rsid w:val="005950FF"/>
    <w:rsid w:val="005963E0"/>
    <w:rsid w:val="005966FC"/>
    <w:rsid w:val="00596C56"/>
    <w:rsid w:val="00596DA0"/>
    <w:rsid w:val="005A128E"/>
    <w:rsid w:val="005A171F"/>
    <w:rsid w:val="005A1762"/>
    <w:rsid w:val="005A1F4C"/>
    <w:rsid w:val="005A3684"/>
    <w:rsid w:val="005A3E7E"/>
    <w:rsid w:val="005A449B"/>
    <w:rsid w:val="005A4DED"/>
    <w:rsid w:val="005A582B"/>
    <w:rsid w:val="005A6784"/>
    <w:rsid w:val="005A6B79"/>
    <w:rsid w:val="005A6C91"/>
    <w:rsid w:val="005A6EC7"/>
    <w:rsid w:val="005A6F51"/>
    <w:rsid w:val="005A769A"/>
    <w:rsid w:val="005A7941"/>
    <w:rsid w:val="005B0964"/>
    <w:rsid w:val="005B1493"/>
    <w:rsid w:val="005B1AA0"/>
    <w:rsid w:val="005B1B25"/>
    <w:rsid w:val="005B2DBF"/>
    <w:rsid w:val="005B33E9"/>
    <w:rsid w:val="005B3F8F"/>
    <w:rsid w:val="005B46C9"/>
    <w:rsid w:val="005B5042"/>
    <w:rsid w:val="005B5860"/>
    <w:rsid w:val="005B6661"/>
    <w:rsid w:val="005B70E4"/>
    <w:rsid w:val="005B7EE3"/>
    <w:rsid w:val="005B7FD0"/>
    <w:rsid w:val="005C02E7"/>
    <w:rsid w:val="005C0466"/>
    <w:rsid w:val="005C0B33"/>
    <w:rsid w:val="005C171E"/>
    <w:rsid w:val="005C1930"/>
    <w:rsid w:val="005C1CFC"/>
    <w:rsid w:val="005C2B2B"/>
    <w:rsid w:val="005C4248"/>
    <w:rsid w:val="005C4275"/>
    <w:rsid w:val="005C453F"/>
    <w:rsid w:val="005C5C46"/>
    <w:rsid w:val="005C6F6F"/>
    <w:rsid w:val="005C7544"/>
    <w:rsid w:val="005D042C"/>
    <w:rsid w:val="005D19FF"/>
    <w:rsid w:val="005D3433"/>
    <w:rsid w:val="005D476C"/>
    <w:rsid w:val="005D4ED2"/>
    <w:rsid w:val="005D4F5B"/>
    <w:rsid w:val="005D522D"/>
    <w:rsid w:val="005D5D2B"/>
    <w:rsid w:val="005D5DFE"/>
    <w:rsid w:val="005D626B"/>
    <w:rsid w:val="005D6395"/>
    <w:rsid w:val="005D6F94"/>
    <w:rsid w:val="005E09A1"/>
    <w:rsid w:val="005E181E"/>
    <w:rsid w:val="005E2628"/>
    <w:rsid w:val="005E495A"/>
    <w:rsid w:val="005E551E"/>
    <w:rsid w:val="005E59F3"/>
    <w:rsid w:val="005E5A5D"/>
    <w:rsid w:val="005E6483"/>
    <w:rsid w:val="005E7F78"/>
    <w:rsid w:val="005F0855"/>
    <w:rsid w:val="005F116E"/>
    <w:rsid w:val="005F2128"/>
    <w:rsid w:val="005F2977"/>
    <w:rsid w:val="005F3544"/>
    <w:rsid w:val="005F3F49"/>
    <w:rsid w:val="005F441E"/>
    <w:rsid w:val="005F47ED"/>
    <w:rsid w:val="005F4873"/>
    <w:rsid w:val="005F4F81"/>
    <w:rsid w:val="005F5DEF"/>
    <w:rsid w:val="005F66F8"/>
    <w:rsid w:val="005F71C7"/>
    <w:rsid w:val="005F733B"/>
    <w:rsid w:val="005F79D9"/>
    <w:rsid w:val="005F7A22"/>
    <w:rsid w:val="0060026F"/>
    <w:rsid w:val="00601396"/>
    <w:rsid w:val="0060295A"/>
    <w:rsid w:val="0060454B"/>
    <w:rsid w:val="006047C6"/>
    <w:rsid w:val="00606295"/>
    <w:rsid w:val="006076E3"/>
    <w:rsid w:val="006104DC"/>
    <w:rsid w:val="00611725"/>
    <w:rsid w:val="006120FC"/>
    <w:rsid w:val="006121D5"/>
    <w:rsid w:val="006125AA"/>
    <w:rsid w:val="00612D7C"/>
    <w:rsid w:val="00612D94"/>
    <w:rsid w:val="0061367D"/>
    <w:rsid w:val="0061383A"/>
    <w:rsid w:val="00613968"/>
    <w:rsid w:val="00613C0B"/>
    <w:rsid w:val="006152F5"/>
    <w:rsid w:val="00615754"/>
    <w:rsid w:val="00616B14"/>
    <w:rsid w:val="00617F80"/>
    <w:rsid w:val="00621296"/>
    <w:rsid w:val="00621A01"/>
    <w:rsid w:val="00622B40"/>
    <w:rsid w:val="00623DA5"/>
    <w:rsid w:val="00623FA5"/>
    <w:rsid w:val="006243F4"/>
    <w:rsid w:val="00624466"/>
    <w:rsid w:val="006254E4"/>
    <w:rsid w:val="00625B93"/>
    <w:rsid w:val="00626D06"/>
    <w:rsid w:val="006270F3"/>
    <w:rsid w:val="0062722B"/>
    <w:rsid w:val="006276ED"/>
    <w:rsid w:val="006277C2"/>
    <w:rsid w:val="00630F54"/>
    <w:rsid w:val="00631D9B"/>
    <w:rsid w:val="00632824"/>
    <w:rsid w:val="00632C69"/>
    <w:rsid w:val="006334C4"/>
    <w:rsid w:val="00633B53"/>
    <w:rsid w:val="00633FF4"/>
    <w:rsid w:val="006349DC"/>
    <w:rsid w:val="00634D29"/>
    <w:rsid w:val="00634E94"/>
    <w:rsid w:val="006354D9"/>
    <w:rsid w:val="00636222"/>
    <w:rsid w:val="00636304"/>
    <w:rsid w:val="00637B03"/>
    <w:rsid w:val="00637D01"/>
    <w:rsid w:val="006412A7"/>
    <w:rsid w:val="006415FA"/>
    <w:rsid w:val="00642070"/>
    <w:rsid w:val="006426C6"/>
    <w:rsid w:val="00643CE7"/>
    <w:rsid w:val="00643FDE"/>
    <w:rsid w:val="006463F9"/>
    <w:rsid w:val="006464E9"/>
    <w:rsid w:val="006465CD"/>
    <w:rsid w:val="00647742"/>
    <w:rsid w:val="006479C4"/>
    <w:rsid w:val="00647A51"/>
    <w:rsid w:val="00647E26"/>
    <w:rsid w:val="00650045"/>
    <w:rsid w:val="00650E97"/>
    <w:rsid w:val="00650FD7"/>
    <w:rsid w:val="0065138E"/>
    <w:rsid w:val="0065524C"/>
    <w:rsid w:val="00656A7A"/>
    <w:rsid w:val="00657032"/>
    <w:rsid w:val="00657789"/>
    <w:rsid w:val="00660B56"/>
    <w:rsid w:val="00661794"/>
    <w:rsid w:val="006622B5"/>
    <w:rsid w:val="006623AD"/>
    <w:rsid w:val="0066342F"/>
    <w:rsid w:val="00663A6B"/>
    <w:rsid w:val="0066483B"/>
    <w:rsid w:val="00666667"/>
    <w:rsid w:val="00666983"/>
    <w:rsid w:val="00666ECA"/>
    <w:rsid w:val="00667B54"/>
    <w:rsid w:val="0067101F"/>
    <w:rsid w:val="00671C12"/>
    <w:rsid w:val="006721FE"/>
    <w:rsid w:val="006725D1"/>
    <w:rsid w:val="006725F9"/>
    <w:rsid w:val="00674FE0"/>
    <w:rsid w:val="0067514F"/>
    <w:rsid w:val="006759CC"/>
    <w:rsid w:val="006764E1"/>
    <w:rsid w:val="00676F8F"/>
    <w:rsid w:val="00680145"/>
    <w:rsid w:val="006842B4"/>
    <w:rsid w:val="006843BF"/>
    <w:rsid w:val="006849D4"/>
    <w:rsid w:val="0068500A"/>
    <w:rsid w:val="00685746"/>
    <w:rsid w:val="00685A36"/>
    <w:rsid w:val="00685DB5"/>
    <w:rsid w:val="00686AD5"/>
    <w:rsid w:val="00686DCE"/>
    <w:rsid w:val="00687AC4"/>
    <w:rsid w:val="00687F12"/>
    <w:rsid w:val="0069079C"/>
    <w:rsid w:val="00690B3F"/>
    <w:rsid w:val="006912FA"/>
    <w:rsid w:val="006935A7"/>
    <w:rsid w:val="006943A0"/>
    <w:rsid w:val="006943C3"/>
    <w:rsid w:val="00694402"/>
    <w:rsid w:val="00694B8E"/>
    <w:rsid w:val="006950C5"/>
    <w:rsid w:val="00696FFC"/>
    <w:rsid w:val="006A0D8E"/>
    <w:rsid w:val="006A12BE"/>
    <w:rsid w:val="006A1F2B"/>
    <w:rsid w:val="006A26A3"/>
    <w:rsid w:val="006A26F8"/>
    <w:rsid w:val="006A48A0"/>
    <w:rsid w:val="006A48B8"/>
    <w:rsid w:val="006A4F89"/>
    <w:rsid w:val="006A77C4"/>
    <w:rsid w:val="006A7950"/>
    <w:rsid w:val="006B06C2"/>
    <w:rsid w:val="006B1028"/>
    <w:rsid w:val="006B16E7"/>
    <w:rsid w:val="006B2007"/>
    <w:rsid w:val="006B2BF2"/>
    <w:rsid w:val="006B30DD"/>
    <w:rsid w:val="006B6122"/>
    <w:rsid w:val="006B733E"/>
    <w:rsid w:val="006B7576"/>
    <w:rsid w:val="006C0050"/>
    <w:rsid w:val="006C178F"/>
    <w:rsid w:val="006C19ED"/>
    <w:rsid w:val="006C22E0"/>
    <w:rsid w:val="006C246C"/>
    <w:rsid w:val="006C2678"/>
    <w:rsid w:val="006C2D4B"/>
    <w:rsid w:val="006C2F79"/>
    <w:rsid w:val="006C3423"/>
    <w:rsid w:val="006C4182"/>
    <w:rsid w:val="006C5896"/>
    <w:rsid w:val="006C7E52"/>
    <w:rsid w:val="006D0A27"/>
    <w:rsid w:val="006D155E"/>
    <w:rsid w:val="006D240C"/>
    <w:rsid w:val="006D2412"/>
    <w:rsid w:val="006D2824"/>
    <w:rsid w:val="006D2C24"/>
    <w:rsid w:val="006D2C61"/>
    <w:rsid w:val="006D457A"/>
    <w:rsid w:val="006D5DFD"/>
    <w:rsid w:val="006D636C"/>
    <w:rsid w:val="006D6A90"/>
    <w:rsid w:val="006D6FE0"/>
    <w:rsid w:val="006D74E5"/>
    <w:rsid w:val="006E156C"/>
    <w:rsid w:val="006E296E"/>
    <w:rsid w:val="006E2BEE"/>
    <w:rsid w:val="006E2D99"/>
    <w:rsid w:val="006E2E0D"/>
    <w:rsid w:val="006E38A4"/>
    <w:rsid w:val="006E3CEB"/>
    <w:rsid w:val="006E4078"/>
    <w:rsid w:val="006E5D66"/>
    <w:rsid w:val="006E64A1"/>
    <w:rsid w:val="006E6742"/>
    <w:rsid w:val="006E67F7"/>
    <w:rsid w:val="006E6F35"/>
    <w:rsid w:val="006E6FEC"/>
    <w:rsid w:val="006E775E"/>
    <w:rsid w:val="006F09C8"/>
    <w:rsid w:val="006F1143"/>
    <w:rsid w:val="006F1885"/>
    <w:rsid w:val="006F221E"/>
    <w:rsid w:val="006F22C9"/>
    <w:rsid w:val="006F2862"/>
    <w:rsid w:val="006F34C2"/>
    <w:rsid w:val="006F350A"/>
    <w:rsid w:val="006F3908"/>
    <w:rsid w:val="006F3A56"/>
    <w:rsid w:val="006F4E6F"/>
    <w:rsid w:val="006F4F6E"/>
    <w:rsid w:val="006F6A77"/>
    <w:rsid w:val="006F736B"/>
    <w:rsid w:val="007004EC"/>
    <w:rsid w:val="007020B2"/>
    <w:rsid w:val="00702E71"/>
    <w:rsid w:val="00702FB5"/>
    <w:rsid w:val="0070375D"/>
    <w:rsid w:val="00703C90"/>
    <w:rsid w:val="00705203"/>
    <w:rsid w:val="00705727"/>
    <w:rsid w:val="00705A86"/>
    <w:rsid w:val="00705CB4"/>
    <w:rsid w:val="00705D8A"/>
    <w:rsid w:val="00705E6B"/>
    <w:rsid w:val="007079E1"/>
    <w:rsid w:val="007113BE"/>
    <w:rsid w:val="00711B05"/>
    <w:rsid w:val="00711F1B"/>
    <w:rsid w:val="00712FC6"/>
    <w:rsid w:val="00713B8F"/>
    <w:rsid w:val="00714702"/>
    <w:rsid w:val="00714ADC"/>
    <w:rsid w:val="00714B4C"/>
    <w:rsid w:val="007178B7"/>
    <w:rsid w:val="00721BB2"/>
    <w:rsid w:val="00721EB6"/>
    <w:rsid w:val="00722431"/>
    <w:rsid w:val="007227CA"/>
    <w:rsid w:val="00723122"/>
    <w:rsid w:val="007237B0"/>
    <w:rsid w:val="007246C6"/>
    <w:rsid w:val="0072524B"/>
    <w:rsid w:val="00725261"/>
    <w:rsid w:val="0072536E"/>
    <w:rsid w:val="00725D6F"/>
    <w:rsid w:val="007263B2"/>
    <w:rsid w:val="00727450"/>
    <w:rsid w:val="00730036"/>
    <w:rsid w:val="0073031C"/>
    <w:rsid w:val="0073160D"/>
    <w:rsid w:val="00731643"/>
    <w:rsid w:val="00731E8A"/>
    <w:rsid w:val="00731E8F"/>
    <w:rsid w:val="0073357A"/>
    <w:rsid w:val="00733BD2"/>
    <w:rsid w:val="00734355"/>
    <w:rsid w:val="00734CE6"/>
    <w:rsid w:val="00735C4C"/>
    <w:rsid w:val="00736DC9"/>
    <w:rsid w:val="007370E9"/>
    <w:rsid w:val="007377A8"/>
    <w:rsid w:val="00740A51"/>
    <w:rsid w:val="007413C2"/>
    <w:rsid w:val="00741548"/>
    <w:rsid w:val="007430F7"/>
    <w:rsid w:val="0074416D"/>
    <w:rsid w:val="0074483B"/>
    <w:rsid w:val="007454B3"/>
    <w:rsid w:val="0074584D"/>
    <w:rsid w:val="00746040"/>
    <w:rsid w:val="00746370"/>
    <w:rsid w:val="00746F86"/>
    <w:rsid w:val="007473F8"/>
    <w:rsid w:val="00750504"/>
    <w:rsid w:val="007507AE"/>
    <w:rsid w:val="00750F33"/>
    <w:rsid w:val="00751497"/>
    <w:rsid w:val="007515FE"/>
    <w:rsid w:val="007521D2"/>
    <w:rsid w:val="00753E5B"/>
    <w:rsid w:val="0075432E"/>
    <w:rsid w:val="00755D38"/>
    <w:rsid w:val="00756AD4"/>
    <w:rsid w:val="00756F7A"/>
    <w:rsid w:val="00757579"/>
    <w:rsid w:val="00757E0A"/>
    <w:rsid w:val="007605D6"/>
    <w:rsid w:val="00760E00"/>
    <w:rsid w:val="00761BC1"/>
    <w:rsid w:val="00761C12"/>
    <w:rsid w:val="00761DAB"/>
    <w:rsid w:val="0076202C"/>
    <w:rsid w:val="00762597"/>
    <w:rsid w:val="00762656"/>
    <w:rsid w:val="00762C58"/>
    <w:rsid w:val="00763935"/>
    <w:rsid w:val="00764F54"/>
    <w:rsid w:val="00765AE5"/>
    <w:rsid w:val="007660E4"/>
    <w:rsid w:val="007668AA"/>
    <w:rsid w:val="00767D15"/>
    <w:rsid w:val="0077136D"/>
    <w:rsid w:val="00771785"/>
    <w:rsid w:val="00771E49"/>
    <w:rsid w:val="00773DC8"/>
    <w:rsid w:val="0077608E"/>
    <w:rsid w:val="00776676"/>
    <w:rsid w:val="00776D46"/>
    <w:rsid w:val="00776DBB"/>
    <w:rsid w:val="0077795E"/>
    <w:rsid w:val="00777FC2"/>
    <w:rsid w:val="00780675"/>
    <w:rsid w:val="00780E1C"/>
    <w:rsid w:val="007811B5"/>
    <w:rsid w:val="007820DD"/>
    <w:rsid w:val="00782961"/>
    <w:rsid w:val="00785F7D"/>
    <w:rsid w:val="007865FC"/>
    <w:rsid w:val="00786D6D"/>
    <w:rsid w:val="007874DA"/>
    <w:rsid w:val="0078766F"/>
    <w:rsid w:val="00790000"/>
    <w:rsid w:val="00790980"/>
    <w:rsid w:val="00790E39"/>
    <w:rsid w:val="007917B1"/>
    <w:rsid w:val="007919BD"/>
    <w:rsid w:val="007927F2"/>
    <w:rsid w:val="00793B0B"/>
    <w:rsid w:val="007941D9"/>
    <w:rsid w:val="00794845"/>
    <w:rsid w:val="007950D4"/>
    <w:rsid w:val="00795615"/>
    <w:rsid w:val="00795DE9"/>
    <w:rsid w:val="007967E4"/>
    <w:rsid w:val="00797344"/>
    <w:rsid w:val="007A07E8"/>
    <w:rsid w:val="007A15AE"/>
    <w:rsid w:val="007A1969"/>
    <w:rsid w:val="007A1EA4"/>
    <w:rsid w:val="007A2730"/>
    <w:rsid w:val="007A2811"/>
    <w:rsid w:val="007A2BE9"/>
    <w:rsid w:val="007A3ECA"/>
    <w:rsid w:val="007A5350"/>
    <w:rsid w:val="007A59AC"/>
    <w:rsid w:val="007A6699"/>
    <w:rsid w:val="007A7370"/>
    <w:rsid w:val="007A77DD"/>
    <w:rsid w:val="007A7CA5"/>
    <w:rsid w:val="007A7EBD"/>
    <w:rsid w:val="007B0184"/>
    <w:rsid w:val="007B0FCC"/>
    <w:rsid w:val="007B1E40"/>
    <w:rsid w:val="007B2D5B"/>
    <w:rsid w:val="007B2ED4"/>
    <w:rsid w:val="007B381B"/>
    <w:rsid w:val="007B4DD5"/>
    <w:rsid w:val="007B574C"/>
    <w:rsid w:val="007B5A44"/>
    <w:rsid w:val="007B6D52"/>
    <w:rsid w:val="007B7B79"/>
    <w:rsid w:val="007B7F05"/>
    <w:rsid w:val="007C0214"/>
    <w:rsid w:val="007C047D"/>
    <w:rsid w:val="007C1228"/>
    <w:rsid w:val="007C23B1"/>
    <w:rsid w:val="007C56BA"/>
    <w:rsid w:val="007C5CC1"/>
    <w:rsid w:val="007C6453"/>
    <w:rsid w:val="007C6B1B"/>
    <w:rsid w:val="007C7709"/>
    <w:rsid w:val="007C7CAA"/>
    <w:rsid w:val="007C7E51"/>
    <w:rsid w:val="007D00B6"/>
    <w:rsid w:val="007D0A2B"/>
    <w:rsid w:val="007D107D"/>
    <w:rsid w:val="007D1391"/>
    <w:rsid w:val="007D1B5A"/>
    <w:rsid w:val="007D1C26"/>
    <w:rsid w:val="007D229C"/>
    <w:rsid w:val="007D30EC"/>
    <w:rsid w:val="007D376A"/>
    <w:rsid w:val="007D37AE"/>
    <w:rsid w:val="007D3DD8"/>
    <w:rsid w:val="007D60C5"/>
    <w:rsid w:val="007D6103"/>
    <w:rsid w:val="007D663B"/>
    <w:rsid w:val="007D7088"/>
    <w:rsid w:val="007D79A8"/>
    <w:rsid w:val="007D7D07"/>
    <w:rsid w:val="007D7ED4"/>
    <w:rsid w:val="007E22FA"/>
    <w:rsid w:val="007E249A"/>
    <w:rsid w:val="007E29CD"/>
    <w:rsid w:val="007E3598"/>
    <w:rsid w:val="007E4254"/>
    <w:rsid w:val="007E49F9"/>
    <w:rsid w:val="007E62A4"/>
    <w:rsid w:val="007E6464"/>
    <w:rsid w:val="007E674B"/>
    <w:rsid w:val="007E728E"/>
    <w:rsid w:val="007E72F9"/>
    <w:rsid w:val="007E744E"/>
    <w:rsid w:val="007E7984"/>
    <w:rsid w:val="007F1427"/>
    <w:rsid w:val="007F1436"/>
    <w:rsid w:val="007F18CB"/>
    <w:rsid w:val="007F1C1B"/>
    <w:rsid w:val="007F2647"/>
    <w:rsid w:val="007F2C64"/>
    <w:rsid w:val="007F3349"/>
    <w:rsid w:val="007F34BB"/>
    <w:rsid w:val="007F39DB"/>
    <w:rsid w:val="007F4AA0"/>
    <w:rsid w:val="007F50A1"/>
    <w:rsid w:val="007F5150"/>
    <w:rsid w:val="007F5E4C"/>
    <w:rsid w:val="007F67D2"/>
    <w:rsid w:val="007F6B0F"/>
    <w:rsid w:val="007F6B7B"/>
    <w:rsid w:val="007F6D11"/>
    <w:rsid w:val="007F7B4E"/>
    <w:rsid w:val="00801986"/>
    <w:rsid w:val="00802DED"/>
    <w:rsid w:val="00802EB1"/>
    <w:rsid w:val="0080350F"/>
    <w:rsid w:val="00803EDF"/>
    <w:rsid w:val="00804176"/>
    <w:rsid w:val="00804B27"/>
    <w:rsid w:val="00805003"/>
    <w:rsid w:val="00806110"/>
    <w:rsid w:val="00806FF9"/>
    <w:rsid w:val="00807DA0"/>
    <w:rsid w:val="008126C6"/>
    <w:rsid w:val="00813132"/>
    <w:rsid w:val="0081354B"/>
    <w:rsid w:val="00813914"/>
    <w:rsid w:val="00813E11"/>
    <w:rsid w:val="0081608D"/>
    <w:rsid w:val="008163F6"/>
    <w:rsid w:val="008170B3"/>
    <w:rsid w:val="00817C8F"/>
    <w:rsid w:val="00820854"/>
    <w:rsid w:val="00820E35"/>
    <w:rsid w:val="0082128C"/>
    <w:rsid w:val="00821DFD"/>
    <w:rsid w:val="00823355"/>
    <w:rsid w:val="008236DF"/>
    <w:rsid w:val="0082457A"/>
    <w:rsid w:val="00826030"/>
    <w:rsid w:val="00830D43"/>
    <w:rsid w:val="00833067"/>
    <w:rsid w:val="008334E0"/>
    <w:rsid w:val="00833EC2"/>
    <w:rsid w:val="0083520A"/>
    <w:rsid w:val="00835337"/>
    <w:rsid w:val="00835603"/>
    <w:rsid w:val="00835A4C"/>
    <w:rsid w:val="00835EDE"/>
    <w:rsid w:val="00836393"/>
    <w:rsid w:val="0083680C"/>
    <w:rsid w:val="0083700A"/>
    <w:rsid w:val="00837E56"/>
    <w:rsid w:val="00840BCF"/>
    <w:rsid w:val="00841715"/>
    <w:rsid w:val="00842041"/>
    <w:rsid w:val="008427D3"/>
    <w:rsid w:val="00842C26"/>
    <w:rsid w:val="00842CF9"/>
    <w:rsid w:val="008440BD"/>
    <w:rsid w:val="0084456F"/>
    <w:rsid w:val="00844593"/>
    <w:rsid w:val="00844E04"/>
    <w:rsid w:val="00845426"/>
    <w:rsid w:val="008465B4"/>
    <w:rsid w:val="00846A86"/>
    <w:rsid w:val="00847183"/>
    <w:rsid w:val="00847EAA"/>
    <w:rsid w:val="008505E3"/>
    <w:rsid w:val="008514A4"/>
    <w:rsid w:val="0085226B"/>
    <w:rsid w:val="00852B03"/>
    <w:rsid w:val="00853EAD"/>
    <w:rsid w:val="008546B8"/>
    <w:rsid w:val="008558D0"/>
    <w:rsid w:val="00855BAB"/>
    <w:rsid w:val="00856545"/>
    <w:rsid w:val="0085654E"/>
    <w:rsid w:val="00856A46"/>
    <w:rsid w:val="00856C89"/>
    <w:rsid w:val="00857D70"/>
    <w:rsid w:val="00860327"/>
    <w:rsid w:val="00860C78"/>
    <w:rsid w:val="00860D94"/>
    <w:rsid w:val="00861093"/>
    <w:rsid w:val="00862435"/>
    <w:rsid w:val="00862C8C"/>
    <w:rsid w:val="00865F6D"/>
    <w:rsid w:val="008663D7"/>
    <w:rsid w:val="00866F3F"/>
    <w:rsid w:val="0086749B"/>
    <w:rsid w:val="008677D5"/>
    <w:rsid w:val="0087026C"/>
    <w:rsid w:val="008703D5"/>
    <w:rsid w:val="00870E83"/>
    <w:rsid w:val="00872FC4"/>
    <w:rsid w:val="00873703"/>
    <w:rsid w:val="00873F66"/>
    <w:rsid w:val="00874DEB"/>
    <w:rsid w:val="00874E1C"/>
    <w:rsid w:val="00875C94"/>
    <w:rsid w:val="00876732"/>
    <w:rsid w:val="00880DFD"/>
    <w:rsid w:val="00880E16"/>
    <w:rsid w:val="00881239"/>
    <w:rsid w:val="00882DCB"/>
    <w:rsid w:val="00883235"/>
    <w:rsid w:val="0088364C"/>
    <w:rsid w:val="00883D52"/>
    <w:rsid w:val="00884D70"/>
    <w:rsid w:val="00885D2C"/>
    <w:rsid w:val="00886B1D"/>
    <w:rsid w:val="00886D0D"/>
    <w:rsid w:val="00886E77"/>
    <w:rsid w:val="00887F22"/>
    <w:rsid w:val="00890C5F"/>
    <w:rsid w:val="00890F42"/>
    <w:rsid w:val="008910CA"/>
    <w:rsid w:val="00892800"/>
    <w:rsid w:val="00892E41"/>
    <w:rsid w:val="00893A57"/>
    <w:rsid w:val="0089401D"/>
    <w:rsid w:val="00895755"/>
    <w:rsid w:val="00896246"/>
    <w:rsid w:val="008A02E5"/>
    <w:rsid w:val="008A043A"/>
    <w:rsid w:val="008A0ECC"/>
    <w:rsid w:val="008A13A5"/>
    <w:rsid w:val="008A1E5C"/>
    <w:rsid w:val="008A32D7"/>
    <w:rsid w:val="008A40DA"/>
    <w:rsid w:val="008A4376"/>
    <w:rsid w:val="008A45C7"/>
    <w:rsid w:val="008A59A0"/>
    <w:rsid w:val="008A78A8"/>
    <w:rsid w:val="008B065D"/>
    <w:rsid w:val="008B0987"/>
    <w:rsid w:val="008B0C7F"/>
    <w:rsid w:val="008B199D"/>
    <w:rsid w:val="008B1ED3"/>
    <w:rsid w:val="008B2BA3"/>
    <w:rsid w:val="008B39A5"/>
    <w:rsid w:val="008B39C7"/>
    <w:rsid w:val="008B4881"/>
    <w:rsid w:val="008B4E47"/>
    <w:rsid w:val="008B4EF5"/>
    <w:rsid w:val="008B54A4"/>
    <w:rsid w:val="008B78CB"/>
    <w:rsid w:val="008C04D9"/>
    <w:rsid w:val="008C41EE"/>
    <w:rsid w:val="008C4C46"/>
    <w:rsid w:val="008C5130"/>
    <w:rsid w:val="008C536F"/>
    <w:rsid w:val="008C5642"/>
    <w:rsid w:val="008C62FF"/>
    <w:rsid w:val="008C6B1E"/>
    <w:rsid w:val="008C6C95"/>
    <w:rsid w:val="008D2196"/>
    <w:rsid w:val="008D2AFD"/>
    <w:rsid w:val="008D2C6D"/>
    <w:rsid w:val="008D34DF"/>
    <w:rsid w:val="008D4B41"/>
    <w:rsid w:val="008D507B"/>
    <w:rsid w:val="008D5668"/>
    <w:rsid w:val="008D6098"/>
    <w:rsid w:val="008D6531"/>
    <w:rsid w:val="008D666F"/>
    <w:rsid w:val="008D6761"/>
    <w:rsid w:val="008D77B6"/>
    <w:rsid w:val="008E0F31"/>
    <w:rsid w:val="008E1127"/>
    <w:rsid w:val="008E1C9B"/>
    <w:rsid w:val="008E1FF2"/>
    <w:rsid w:val="008E303E"/>
    <w:rsid w:val="008E3338"/>
    <w:rsid w:val="008E3C4A"/>
    <w:rsid w:val="008E3EC9"/>
    <w:rsid w:val="008E4160"/>
    <w:rsid w:val="008E478D"/>
    <w:rsid w:val="008E5BDD"/>
    <w:rsid w:val="008E6067"/>
    <w:rsid w:val="008E669D"/>
    <w:rsid w:val="008E6C64"/>
    <w:rsid w:val="008E7151"/>
    <w:rsid w:val="008F0F4A"/>
    <w:rsid w:val="008F12C4"/>
    <w:rsid w:val="008F1612"/>
    <w:rsid w:val="008F1E69"/>
    <w:rsid w:val="008F1EE0"/>
    <w:rsid w:val="008F24F3"/>
    <w:rsid w:val="008F2B18"/>
    <w:rsid w:val="008F3318"/>
    <w:rsid w:val="008F3EA5"/>
    <w:rsid w:val="008F41CE"/>
    <w:rsid w:val="008F443A"/>
    <w:rsid w:val="008F4604"/>
    <w:rsid w:val="008F5B66"/>
    <w:rsid w:val="008F5E2C"/>
    <w:rsid w:val="008F61E0"/>
    <w:rsid w:val="008F6838"/>
    <w:rsid w:val="008F6A02"/>
    <w:rsid w:val="008F6C0B"/>
    <w:rsid w:val="008F7596"/>
    <w:rsid w:val="00900C11"/>
    <w:rsid w:val="00901130"/>
    <w:rsid w:val="0090342C"/>
    <w:rsid w:val="009046D2"/>
    <w:rsid w:val="00904F0E"/>
    <w:rsid w:val="00905083"/>
    <w:rsid w:val="00905AC4"/>
    <w:rsid w:val="00906BDA"/>
    <w:rsid w:val="009075EE"/>
    <w:rsid w:val="009100FB"/>
    <w:rsid w:val="00910D63"/>
    <w:rsid w:val="009113FF"/>
    <w:rsid w:val="00911896"/>
    <w:rsid w:val="00911BE6"/>
    <w:rsid w:val="00911F97"/>
    <w:rsid w:val="00912131"/>
    <w:rsid w:val="00912587"/>
    <w:rsid w:val="00914921"/>
    <w:rsid w:val="00914BDE"/>
    <w:rsid w:val="00916053"/>
    <w:rsid w:val="00916582"/>
    <w:rsid w:val="00916C16"/>
    <w:rsid w:val="00916E2F"/>
    <w:rsid w:val="009175F5"/>
    <w:rsid w:val="00917A79"/>
    <w:rsid w:val="009204DA"/>
    <w:rsid w:val="009205FB"/>
    <w:rsid w:val="00921CC5"/>
    <w:rsid w:val="00921E2A"/>
    <w:rsid w:val="00922B76"/>
    <w:rsid w:val="00923167"/>
    <w:rsid w:val="00923EB1"/>
    <w:rsid w:val="00924360"/>
    <w:rsid w:val="009246C3"/>
    <w:rsid w:val="009255BC"/>
    <w:rsid w:val="009255EE"/>
    <w:rsid w:val="00925673"/>
    <w:rsid w:val="00926190"/>
    <w:rsid w:val="009263DB"/>
    <w:rsid w:val="00927708"/>
    <w:rsid w:val="00927796"/>
    <w:rsid w:val="00930DEC"/>
    <w:rsid w:val="00931A33"/>
    <w:rsid w:val="00931D7B"/>
    <w:rsid w:val="00931DFF"/>
    <w:rsid w:val="00931E10"/>
    <w:rsid w:val="00932A93"/>
    <w:rsid w:val="00932AA6"/>
    <w:rsid w:val="009332A2"/>
    <w:rsid w:val="00933EDD"/>
    <w:rsid w:val="00934366"/>
    <w:rsid w:val="00934369"/>
    <w:rsid w:val="009378CF"/>
    <w:rsid w:val="00940F8C"/>
    <w:rsid w:val="00943459"/>
    <w:rsid w:val="009446E3"/>
    <w:rsid w:val="00944B23"/>
    <w:rsid w:val="00944EC7"/>
    <w:rsid w:val="00945540"/>
    <w:rsid w:val="009459A4"/>
    <w:rsid w:val="00945CF7"/>
    <w:rsid w:val="00946D32"/>
    <w:rsid w:val="00946DF6"/>
    <w:rsid w:val="00947887"/>
    <w:rsid w:val="00950F51"/>
    <w:rsid w:val="009514ED"/>
    <w:rsid w:val="009517BE"/>
    <w:rsid w:val="00951811"/>
    <w:rsid w:val="0095237A"/>
    <w:rsid w:val="009523FA"/>
    <w:rsid w:val="0095366E"/>
    <w:rsid w:val="009540CC"/>
    <w:rsid w:val="00954A14"/>
    <w:rsid w:val="0095514A"/>
    <w:rsid w:val="00955606"/>
    <w:rsid w:val="00956160"/>
    <w:rsid w:val="00957EC7"/>
    <w:rsid w:val="00960A0A"/>
    <w:rsid w:val="00961389"/>
    <w:rsid w:val="009627E4"/>
    <w:rsid w:val="00963239"/>
    <w:rsid w:val="00966A50"/>
    <w:rsid w:val="00967853"/>
    <w:rsid w:val="009713D6"/>
    <w:rsid w:val="00972FC9"/>
    <w:rsid w:val="00973057"/>
    <w:rsid w:val="00973281"/>
    <w:rsid w:val="00973DA4"/>
    <w:rsid w:val="009744D1"/>
    <w:rsid w:val="009750FD"/>
    <w:rsid w:val="009757AB"/>
    <w:rsid w:val="009757EB"/>
    <w:rsid w:val="00976B89"/>
    <w:rsid w:val="00976E41"/>
    <w:rsid w:val="00977ED1"/>
    <w:rsid w:val="00980F80"/>
    <w:rsid w:val="00981065"/>
    <w:rsid w:val="009820A0"/>
    <w:rsid w:val="009823AE"/>
    <w:rsid w:val="0098282C"/>
    <w:rsid w:val="009838B4"/>
    <w:rsid w:val="009839DB"/>
    <w:rsid w:val="0098480F"/>
    <w:rsid w:val="00984E2E"/>
    <w:rsid w:val="00985B69"/>
    <w:rsid w:val="00986BAD"/>
    <w:rsid w:val="00987EA4"/>
    <w:rsid w:val="00990A75"/>
    <w:rsid w:val="00991097"/>
    <w:rsid w:val="0099180F"/>
    <w:rsid w:val="0099216C"/>
    <w:rsid w:val="009923B5"/>
    <w:rsid w:val="00992660"/>
    <w:rsid w:val="00992871"/>
    <w:rsid w:val="00992CC3"/>
    <w:rsid w:val="009934B2"/>
    <w:rsid w:val="00993B56"/>
    <w:rsid w:val="00994108"/>
    <w:rsid w:val="00994410"/>
    <w:rsid w:val="00994527"/>
    <w:rsid w:val="00995562"/>
    <w:rsid w:val="00995895"/>
    <w:rsid w:val="009958EF"/>
    <w:rsid w:val="00995FD2"/>
    <w:rsid w:val="00996264"/>
    <w:rsid w:val="00996401"/>
    <w:rsid w:val="0099666B"/>
    <w:rsid w:val="00997499"/>
    <w:rsid w:val="00997828"/>
    <w:rsid w:val="0099785C"/>
    <w:rsid w:val="00997BAF"/>
    <w:rsid w:val="00997F42"/>
    <w:rsid w:val="009A098F"/>
    <w:rsid w:val="009A142A"/>
    <w:rsid w:val="009A184F"/>
    <w:rsid w:val="009A3518"/>
    <w:rsid w:val="009A3BA3"/>
    <w:rsid w:val="009A474F"/>
    <w:rsid w:val="009A797B"/>
    <w:rsid w:val="009B01F4"/>
    <w:rsid w:val="009B06CF"/>
    <w:rsid w:val="009B07E9"/>
    <w:rsid w:val="009B119C"/>
    <w:rsid w:val="009B1353"/>
    <w:rsid w:val="009B174E"/>
    <w:rsid w:val="009B1A73"/>
    <w:rsid w:val="009B2466"/>
    <w:rsid w:val="009B2AC0"/>
    <w:rsid w:val="009B3816"/>
    <w:rsid w:val="009B394B"/>
    <w:rsid w:val="009B3970"/>
    <w:rsid w:val="009B51D4"/>
    <w:rsid w:val="009B523A"/>
    <w:rsid w:val="009B5FD1"/>
    <w:rsid w:val="009B639A"/>
    <w:rsid w:val="009B6645"/>
    <w:rsid w:val="009B66BC"/>
    <w:rsid w:val="009B6F5E"/>
    <w:rsid w:val="009B773B"/>
    <w:rsid w:val="009B7790"/>
    <w:rsid w:val="009B798E"/>
    <w:rsid w:val="009B7C2C"/>
    <w:rsid w:val="009C0092"/>
    <w:rsid w:val="009C175D"/>
    <w:rsid w:val="009C191C"/>
    <w:rsid w:val="009C1EE0"/>
    <w:rsid w:val="009C236C"/>
    <w:rsid w:val="009C283F"/>
    <w:rsid w:val="009C2BF6"/>
    <w:rsid w:val="009C313A"/>
    <w:rsid w:val="009C315D"/>
    <w:rsid w:val="009C3B78"/>
    <w:rsid w:val="009C47B4"/>
    <w:rsid w:val="009C4C1E"/>
    <w:rsid w:val="009C5740"/>
    <w:rsid w:val="009C5AC9"/>
    <w:rsid w:val="009C5D91"/>
    <w:rsid w:val="009C679B"/>
    <w:rsid w:val="009C6CC5"/>
    <w:rsid w:val="009C7396"/>
    <w:rsid w:val="009C73BC"/>
    <w:rsid w:val="009C74D8"/>
    <w:rsid w:val="009C7FBE"/>
    <w:rsid w:val="009D15E9"/>
    <w:rsid w:val="009D1D94"/>
    <w:rsid w:val="009D3A23"/>
    <w:rsid w:val="009D3A58"/>
    <w:rsid w:val="009D3BDA"/>
    <w:rsid w:val="009D4D1B"/>
    <w:rsid w:val="009D4EF4"/>
    <w:rsid w:val="009D593F"/>
    <w:rsid w:val="009D7DD2"/>
    <w:rsid w:val="009D7E20"/>
    <w:rsid w:val="009E037F"/>
    <w:rsid w:val="009E03C5"/>
    <w:rsid w:val="009E0D8C"/>
    <w:rsid w:val="009E112B"/>
    <w:rsid w:val="009E18E3"/>
    <w:rsid w:val="009E1F31"/>
    <w:rsid w:val="009E272D"/>
    <w:rsid w:val="009E2E2F"/>
    <w:rsid w:val="009E5CD7"/>
    <w:rsid w:val="009E63E3"/>
    <w:rsid w:val="009E6983"/>
    <w:rsid w:val="009E6EA3"/>
    <w:rsid w:val="009E7D5F"/>
    <w:rsid w:val="009E7F68"/>
    <w:rsid w:val="009F105C"/>
    <w:rsid w:val="009F32C4"/>
    <w:rsid w:val="009F33A0"/>
    <w:rsid w:val="009F4924"/>
    <w:rsid w:val="009F4BDF"/>
    <w:rsid w:val="009F4E60"/>
    <w:rsid w:val="009F5175"/>
    <w:rsid w:val="009F6309"/>
    <w:rsid w:val="009F7FA9"/>
    <w:rsid w:val="00A01716"/>
    <w:rsid w:val="00A02DA4"/>
    <w:rsid w:val="00A02EAF"/>
    <w:rsid w:val="00A034B7"/>
    <w:rsid w:val="00A04588"/>
    <w:rsid w:val="00A062BB"/>
    <w:rsid w:val="00A103C6"/>
    <w:rsid w:val="00A104E1"/>
    <w:rsid w:val="00A125E6"/>
    <w:rsid w:val="00A12748"/>
    <w:rsid w:val="00A13407"/>
    <w:rsid w:val="00A13982"/>
    <w:rsid w:val="00A14B69"/>
    <w:rsid w:val="00A1511B"/>
    <w:rsid w:val="00A15243"/>
    <w:rsid w:val="00A159E5"/>
    <w:rsid w:val="00A15C50"/>
    <w:rsid w:val="00A160B9"/>
    <w:rsid w:val="00A16534"/>
    <w:rsid w:val="00A16BCF"/>
    <w:rsid w:val="00A16EC9"/>
    <w:rsid w:val="00A17128"/>
    <w:rsid w:val="00A212F0"/>
    <w:rsid w:val="00A2165F"/>
    <w:rsid w:val="00A217E8"/>
    <w:rsid w:val="00A221F3"/>
    <w:rsid w:val="00A22477"/>
    <w:rsid w:val="00A226D6"/>
    <w:rsid w:val="00A234FC"/>
    <w:rsid w:val="00A23727"/>
    <w:rsid w:val="00A23A37"/>
    <w:rsid w:val="00A23A60"/>
    <w:rsid w:val="00A24BDF"/>
    <w:rsid w:val="00A26817"/>
    <w:rsid w:val="00A27689"/>
    <w:rsid w:val="00A276F7"/>
    <w:rsid w:val="00A27947"/>
    <w:rsid w:val="00A279CF"/>
    <w:rsid w:val="00A27E7F"/>
    <w:rsid w:val="00A30716"/>
    <w:rsid w:val="00A317FC"/>
    <w:rsid w:val="00A318CC"/>
    <w:rsid w:val="00A31B84"/>
    <w:rsid w:val="00A31DD9"/>
    <w:rsid w:val="00A3254A"/>
    <w:rsid w:val="00A3290A"/>
    <w:rsid w:val="00A33761"/>
    <w:rsid w:val="00A34674"/>
    <w:rsid w:val="00A34B47"/>
    <w:rsid w:val="00A357F5"/>
    <w:rsid w:val="00A372E4"/>
    <w:rsid w:val="00A373BB"/>
    <w:rsid w:val="00A37C74"/>
    <w:rsid w:val="00A40EF2"/>
    <w:rsid w:val="00A41D54"/>
    <w:rsid w:val="00A41E7C"/>
    <w:rsid w:val="00A4337B"/>
    <w:rsid w:val="00A440C8"/>
    <w:rsid w:val="00A44B09"/>
    <w:rsid w:val="00A4555A"/>
    <w:rsid w:val="00A46341"/>
    <w:rsid w:val="00A46CB1"/>
    <w:rsid w:val="00A477F0"/>
    <w:rsid w:val="00A5020C"/>
    <w:rsid w:val="00A50C97"/>
    <w:rsid w:val="00A527BE"/>
    <w:rsid w:val="00A5288F"/>
    <w:rsid w:val="00A53660"/>
    <w:rsid w:val="00A53732"/>
    <w:rsid w:val="00A53B46"/>
    <w:rsid w:val="00A5493C"/>
    <w:rsid w:val="00A5497E"/>
    <w:rsid w:val="00A554E9"/>
    <w:rsid w:val="00A555CF"/>
    <w:rsid w:val="00A55D18"/>
    <w:rsid w:val="00A569AD"/>
    <w:rsid w:val="00A56D34"/>
    <w:rsid w:val="00A56E47"/>
    <w:rsid w:val="00A56F3F"/>
    <w:rsid w:val="00A57BB3"/>
    <w:rsid w:val="00A60E70"/>
    <w:rsid w:val="00A60F68"/>
    <w:rsid w:val="00A61EA0"/>
    <w:rsid w:val="00A6221A"/>
    <w:rsid w:val="00A62890"/>
    <w:rsid w:val="00A62C99"/>
    <w:rsid w:val="00A63A00"/>
    <w:rsid w:val="00A63A7C"/>
    <w:rsid w:val="00A63BC7"/>
    <w:rsid w:val="00A642AC"/>
    <w:rsid w:val="00A655C9"/>
    <w:rsid w:val="00A65BFC"/>
    <w:rsid w:val="00A65D3A"/>
    <w:rsid w:val="00A65FC9"/>
    <w:rsid w:val="00A66C8B"/>
    <w:rsid w:val="00A67546"/>
    <w:rsid w:val="00A67AE2"/>
    <w:rsid w:val="00A701BA"/>
    <w:rsid w:val="00A70740"/>
    <w:rsid w:val="00A7075B"/>
    <w:rsid w:val="00A71215"/>
    <w:rsid w:val="00A713D1"/>
    <w:rsid w:val="00A71488"/>
    <w:rsid w:val="00A714F4"/>
    <w:rsid w:val="00A71C01"/>
    <w:rsid w:val="00A72020"/>
    <w:rsid w:val="00A732A5"/>
    <w:rsid w:val="00A738B9"/>
    <w:rsid w:val="00A738C9"/>
    <w:rsid w:val="00A74497"/>
    <w:rsid w:val="00A752FC"/>
    <w:rsid w:val="00A75EAD"/>
    <w:rsid w:val="00A76C38"/>
    <w:rsid w:val="00A76C45"/>
    <w:rsid w:val="00A76FFC"/>
    <w:rsid w:val="00A776B4"/>
    <w:rsid w:val="00A777D4"/>
    <w:rsid w:val="00A778F0"/>
    <w:rsid w:val="00A80394"/>
    <w:rsid w:val="00A81546"/>
    <w:rsid w:val="00A8263F"/>
    <w:rsid w:val="00A8296A"/>
    <w:rsid w:val="00A82B0B"/>
    <w:rsid w:val="00A82C31"/>
    <w:rsid w:val="00A82E3E"/>
    <w:rsid w:val="00A832F4"/>
    <w:rsid w:val="00A8545C"/>
    <w:rsid w:val="00A8558D"/>
    <w:rsid w:val="00A85B76"/>
    <w:rsid w:val="00A86C19"/>
    <w:rsid w:val="00A86CA7"/>
    <w:rsid w:val="00A8725B"/>
    <w:rsid w:val="00A87349"/>
    <w:rsid w:val="00A875DC"/>
    <w:rsid w:val="00A907C6"/>
    <w:rsid w:val="00A91822"/>
    <w:rsid w:val="00A92D13"/>
    <w:rsid w:val="00A93262"/>
    <w:rsid w:val="00A932C7"/>
    <w:rsid w:val="00A94DAC"/>
    <w:rsid w:val="00A94E27"/>
    <w:rsid w:val="00A95093"/>
    <w:rsid w:val="00A951AF"/>
    <w:rsid w:val="00A96A45"/>
    <w:rsid w:val="00A97C71"/>
    <w:rsid w:val="00AA01E5"/>
    <w:rsid w:val="00AA08C0"/>
    <w:rsid w:val="00AA0B89"/>
    <w:rsid w:val="00AA1D4D"/>
    <w:rsid w:val="00AA21A9"/>
    <w:rsid w:val="00AA2481"/>
    <w:rsid w:val="00AA26F5"/>
    <w:rsid w:val="00AA2ACC"/>
    <w:rsid w:val="00AA39E1"/>
    <w:rsid w:val="00AA55B4"/>
    <w:rsid w:val="00AA57B2"/>
    <w:rsid w:val="00AA57D0"/>
    <w:rsid w:val="00AA6B47"/>
    <w:rsid w:val="00AA7ABB"/>
    <w:rsid w:val="00AA7BBC"/>
    <w:rsid w:val="00AB0443"/>
    <w:rsid w:val="00AB0C7B"/>
    <w:rsid w:val="00AB0DE9"/>
    <w:rsid w:val="00AB0F0A"/>
    <w:rsid w:val="00AB1A9C"/>
    <w:rsid w:val="00AB2505"/>
    <w:rsid w:val="00AB2595"/>
    <w:rsid w:val="00AB3A19"/>
    <w:rsid w:val="00AB3C1E"/>
    <w:rsid w:val="00AB4108"/>
    <w:rsid w:val="00AB482B"/>
    <w:rsid w:val="00AC0484"/>
    <w:rsid w:val="00AC0614"/>
    <w:rsid w:val="00AC4790"/>
    <w:rsid w:val="00AC4B9A"/>
    <w:rsid w:val="00AC5005"/>
    <w:rsid w:val="00AC50F7"/>
    <w:rsid w:val="00AC5529"/>
    <w:rsid w:val="00AC6248"/>
    <w:rsid w:val="00AC6BF0"/>
    <w:rsid w:val="00AC6DBE"/>
    <w:rsid w:val="00AC751F"/>
    <w:rsid w:val="00AC75EE"/>
    <w:rsid w:val="00AC79D8"/>
    <w:rsid w:val="00AD029A"/>
    <w:rsid w:val="00AD114B"/>
    <w:rsid w:val="00AD1963"/>
    <w:rsid w:val="00AD355C"/>
    <w:rsid w:val="00AD3E86"/>
    <w:rsid w:val="00AD46C0"/>
    <w:rsid w:val="00AD4A21"/>
    <w:rsid w:val="00AD4F0F"/>
    <w:rsid w:val="00AD5345"/>
    <w:rsid w:val="00AD713B"/>
    <w:rsid w:val="00AD71F8"/>
    <w:rsid w:val="00AD790E"/>
    <w:rsid w:val="00AE087C"/>
    <w:rsid w:val="00AE099B"/>
    <w:rsid w:val="00AE1605"/>
    <w:rsid w:val="00AE2AD2"/>
    <w:rsid w:val="00AE4348"/>
    <w:rsid w:val="00AE485A"/>
    <w:rsid w:val="00AE54DA"/>
    <w:rsid w:val="00AE577D"/>
    <w:rsid w:val="00AE6D3C"/>
    <w:rsid w:val="00AE6E21"/>
    <w:rsid w:val="00AF05C5"/>
    <w:rsid w:val="00AF08BB"/>
    <w:rsid w:val="00AF0C75"/>
    <w:rsid w:val="00AF107E"/>
    <w:rsid w:val="00AF14C8"/>
    <w:rsid w:val="00AF1CA9"/>
    <w:rsid w:val="00AF207B"/>
    <w:rsid w:val="00AF2279"/>
    <w:rsid w:val="00AF2A7F"/>
    <w:rsid w:val="00AF4506"/>
    <w:rsid w:val="00AF47D5"/>
    <w:rsid w:val="00AF652D"/>
    <w:rsid w:val="00AF78EF"/>
    <w:rsid w:val="00AF7D98"/>
    <w:rsid w:val="00AF7EFC"/>
    <w:rsid w:val="00AF7F7D"/>
    <w:rsid w:val="00B00C0D"/>
    <w:rsid w:val="00B00DFD"/>
    <w:rsid w:val="00B01E7C"/>
    <w:rsid w:val="00B03638"/>
    <w:rsid w:val="00B03837"/>
    <w:rsid w:val="00B0400A"/>
    <w:rsid w:val="00B04073"/>
    <w:rsid w:val="00B04A51"/>
    <w:rsid w:val="00B04D36"/>
    <w:rsid w:val="00B06003"/>
    <w:rsid w:val="00B074B2"/>
    <w:rsid w:val="00B07D89"/>
    <w:rsid w:val="00B10CED"/>
    <w:rsid w:val="00B10D85"/>
    <w:rsid w:val="00B113D3"/>
    <w:rsid w:val="00B11628"/>
    <w:rsid w:val="00B1182A"/>
    <w:rsid w:val="00B11E6A"/>
    <w:rsid w:val="00B120E2"/>
    <w:rsid w:val="00B12273"/>
    <w:rsid w:val="00B13263"/>
    <w:rsid w:val="00B13C66"/>
    <w:rsid w:val="00B1430D"/>
    <w:rsid w:val="00B14367"/>
    <w:rsid w:val="00B15395"/>
    <w:rsid w:val="00B16952"/>
    <w:rsid w:val="00B17756"/>
    <w:rsid w:val="00B21152"/>
    <w:rsid w:val="00B22B25"/>
    <w:rsid w:val="00B23422"/>
    <w:rsid w:val="00B23E7B"/>
    <w:rsid w:val="00B2486D"/>
    <w:rsid w:val="00B24E46"/>
    <w:rsid w:val="00B24F84"/>
    <w:rsid w:val="00B254C0"/>
    <w:rsid w:val="00B260B0"/>
    <w:rsid w:val="00B260E3"/>
    <w:rsid w:val="00B26AC0"/>
    <w:rsid w:val="00B26B6E"/>
    <w:rsid w:val="00B27052"/>
    <w:rsid w:val="00B2787C"/>
    <w:rsid w:val="00B27A99"/>
    <w:rsid w:val="00B27E11"/>
    <w:rsid w:val="00B30440"/>
    <w:rsid w:val="00B30E8D"/>
    <w:rsid w:val="00B31079"/>
    <w:rsid w:val="00B31CB4"/>
    <w:rsid w:val="00B31D64"/>
    <w:rsid w:val="00B331FB"/>
    <w:rsid w:val="00B33546"/>
    <w:rsid w:val="00B33AC3"/>
    <w:rsid w:val="00B33D77"/>
    <w:rsid w:val="00B33DD1"/>
    <w:rsid w:val="00B33EE7"/>
    <w:rsid w:val="00B3547B"/>
    <w:rsid w:val="00B363B3"/>
    <w:rsid w:val="00B363B8"/>
    <w:rsid w:val="00B418F9"/>
    <w:rsid w:val="00B41B87"/>
    <w:rsid w:val="00B4273D"/>
    <w:rsid w:val="00B430C0"/>
    <w:rsid w:val="00B45340"/>
    <w:rsid w:val="00B45851"/>
    <w:rsid w:val="00B45B81"/>
    <w:rsid w:val="00B47320"/>
    <w:rsid w:val="00B473C2"/>
    <w:rsid w:val="00B4794D"/>
    <w:rsid w:val="00B47E60"/>
    <w:rsid w:val="00B512C9"/>
    <w:rsid w:val="00B51CF1"/>
    <w:rsid w:val="00B521AD"/>
    <w:rsid w:val="00B52DF3"/>
    <w:rsid w:val="00B534F8"/>
    <w:rsid w:val="00B5444A"/>
    <w:rsid w:val="00B54870"/>
    <w:rsid w:val="00B55262"/>
    <w:rsid w:val="00B601F4"/>
    <w:rsid w:val="00B604C6"/>
    <w:rsid w:val="00B6054E"/>
    <w:rsid w:val="00B6095C"/>
    <w:rsid w:val="00B60FE4"/>
    <w:rsid w:val="00B61244"/>
    <w:rsid w:val="00B62410"/>
    <w:rsid w:val="00B629AE"/>
    <w:rsid w:val="00B6317A"/>
    <w:rsid w:val="00B63302"/>
    <w:rsid w:val="00B641F5"/>
    <w:rsid w:val="00B6488C"/>
    <w:rsid w:val="00B64AFC"/>
    <w:rsid w:val="00B64F1B"/>
    <w:rsid w:val="00B6651A"/>
    <w:rsid w:val="00B66880"/>
    <w:rsid w:val="00B705B6"/>
    <w:rsid w:val="00B70C7F"/>
    <w:rsid w:val="00B71F7D"/>
    <w:rsid w:val="00B735E2"/>
    <w:rsid w:val="00B73EB6"/>
    <w:rsid w:val="00B74078"/>
    <w:rsid w:val="00B74395"/>
    <w:rsid w:val="00B74718"/>
    <w:rsid w:val="00B749FF"/>
    <w:rsid w:val="00B750BC"/>
    <w:rsid w:val="00B7613B"/>
    <w:rsid w:val="00B770D9"/>
    <w:rsid w:val="00B80DE3"/>
    <w:rsid w:val="00B81295"/>
    <w:rsid w:val="00B81AF5"/>
    <w:rsid w:val="00B82376"/>
    <w:rsid w:val="00B82378"/>
    <w:rsid w:val="00B82EE0"/>
    <w:rsid w:val="00B84EC2"/>
    <w:rsid w:val="00B86A5C"/>
    <w:rsid w:val="00B86BE1"/>
    <w:rsid w:val="00B87BD3"/>
    <w:rsid w:val="00B87FCA"/>
    <w:rsid w:val="00B90A05"/>
    <w:rsid w:val="00B90B66"/>
    <w:rsid w:val="00B918CD"/>
    <w:rsid w:val="00B91E09"/>
    <w:rsid w:val="00B91F5F"/>
    <w:rsid w:val="00B9221F"/>
    <w:rsid w:val="00B925B4"/>
    <w:rsid w:val="00B9392F"/>
    <w:rsid w:val="00B93F13"/>
    <w:rsid w:val="00B94790"/>
    <w:rsid w:val="00B94831"/>
    <w:rsid w:val="00B949BD"/>
    <w:rsid w:val="00B94DEB"/>
    <w:rsid w:val="00B963DD"/>
    <w:rsid w:val="00B966CE"/>
    <w:rsid w:val="00B967FE"/>
    <w:rsid w:val="00B96A1A"/>
    <w:rsid w:val="00BA0014"/>
    <w:rsid w:val="00BA0336"/>
    <w:rsid w:val="00BA08CA"/>
    <w:rsid w:val="00BA104E"/>
    <w:rsid w:val="00BA1225"/>
    <w:rsid w:val="00BA19A3"/>
    <w:rsid w:val="00BA285D"/>
    <w:rsid w:val="00BA2D4A"/>
    <w:rsid w:val="00BA338A"/>
    <w:rsid w:val="00BA4031"/>
    <w:rsid w:val="00BA4B36"/>
    <w:rsid w:val="00BA4ECB"/>
    <w:rsid w:val="00BA4FB2"/>
    <w:rsid w:val="00BA71F7"/>
    <w:rsid w:val="00BA7FCC"/>
    <w:rsid w:val="00BB0B49"/>
    <w:rsid w:val="00BB1EB4"/>
    <w:rsid w:val="00BB3819"/>
    <w:rsid w:val="00BB3DB7"/>
    <w:rsid w:val="00BB492F"/>
    <w:rsid w:val="00BB4A7A"/>
    <w:rsid w:val="00BB53AF"/>
    <w:rsid w:val="00BB5442"/>
    <w:rsid w:val="00BB58AC"/>
    <w:rsid w:val="00BB70B7"/>
    <w:rsid w:val="00BB7D50"/>
    <w:rsid w:val="00BC0051"/>
    <w:rsid w:val="00BC08E2"/>
    <w:rsid w:val="00BC1B38"/>
    <w:rsid w:val="00BC1F60"/>
    <w:rsid w:val="00BC242F"/>
    <w:rsid w:val="00BC2F6B"/>
    <w:rsid w:val="00BC2FC4"/>
    <w:rsid w:val="00BC4156"/>
    <w:rsid w:val="00BC472A"/>
    <w:rsid w:val="00BC4B70"/>
    <w:rsid w:val="00BC4C8E"/>
    <w:rsid w:val="00BC5318"/>
    <w:rsid w:val="00BC533D"/>
    <w:rsid w:val="00BC5365"/>
    <w:rsid w:val="00BC5833"/>
    <w:rsid w:val="00BC5894"/>
    <w:rsid w:val="00BC5D08"/>
    <w:rsid w:val="00BC5F45"/>
    <w:rsid w:val="00BC636D"/>
    <w:rsid w:val="00BC6E61"/>
    <w:rsid w:val="00BC7EBC"/>
    <w:rsid w:val="00BD1FFF"/>
    <w:rsid w:val="00BD2982"/>
    <w:rsid w:val="00BD38CC"/>
    <w:rsid w:val="00BD442C"/>
    <w:rsid w:val="00BD4555"/>
    <w:rsid w:val="00BD5185"/>
    <w:rsid w:val="00BD6CEC"/>
    <w:rsid w:val="00BE0D50"/>
    <w:rsid w:val="00BE0DF2"/>
    <w:rsid w:val="00BE37BA"/>
    <w:rsid w:val="00BE3FB3"/>
    <w:rsid w:val="00BE44DE"/>
    <w:rsid w:val="00BE56FE"/>
    <w:rsid w:val="00BE57F2"/>
    <w:rsid w:val="00BE5D11"/>
    <w:rsid w:val="00BE7504"/>
    <w:rsid w:val="00BE7775"/>
    <w:rsid w:val="00BF0138"/>
    <w:rsid w:val="00BF36B1"/>
    <w:rsid w:val="00BF3960"/>
    <w:rsid w:val="00BF4078"/>
    <w:rsid w:val="00BF50CF"/>
    <w:rsid w:val="00BF572D"/>
    <w:rsid w:val="00BF5AB9"/>
    <w:rsid w:val="00BF6029"/>
    <w:rsid w:val="00BF60FD"/>
    <w:rsid w:val="00BF6618"/>
    <w:rsid w:val="00BF6AF6"/>
    <w:rsid w:val="00BF74F3"/>
    <w:rsid w:val="00C0078A"/>
    <w:rsid w:val="00C0092F"/>
    <w:rsid w:val="00C01404"/>
    <w:rsid w:val="00C0158A"/>
    <w:rsid w:val="00C01845"/>
    <w:rsid w:val="00C0250A"/>
    <w:rsid w:val="00C0375B"/>
    <w:rsid w:val="00C03902"/>
    <w:rsid w:val="00C048DF"/>
    <w:rsid w:val="00C06006"/>
    <w:rsid w:val="00C0674C"/>
    <w:rsid w:val="00C079C2"/>
    <w:rsid w:val="00C10E95"/>
    <w:rsid w:val="00C12153"/>
    <w:rsid w:val="00C12506"/>
    <w:rsid w:val="00C12DDC"/>
    <w:rsid w:val="00C13222"/>
    <w:rsid w:val="00C13255"/>
    <w:rsid w:val="00C136F7"/>
    <w:rsid w:val="00C143A3"/>
    <w:rsid w:val="00C14CD2"/>
    <w:rsid w:val="00C14FB6"/>
    <w:rsid w:val="00C15063"/>
    <w:rsid w:val="00C15B02"/>
    <w:rsid w:val="00C15B4D"/>
    <w:rsid w:val="00C16B61"/>
    <w:rsid w:val="00C17F8E"/>
    <w:rsid w:val="00C20714"/>
    <w:rsid w:val="00C21148"/>
    <w:rsid w:val="00C21609"/>
    <w:rsid w:val="00C2225F"/>
    <w:rsid w:val="00C22305"/>
    <w:rsid w:val="00C230B1"/>
    <w:rsid w:val="00C237C5"/>
    <w:rsid w:val="00C23FD8"/>
    <w:rsid w:val="00C2431B"/>
    <w:rsid w:val="00C25A8C"/>
    <w:rsid w:val="00C269CA"/>
    <w:rsid w:val="00C3034E"/>
    <w:rsid w:val="00C307A0"/>
    <w:rsid w:val="00C30A8A"/>
    <w:rsid w:val="00C3129B"/>
    <w:rsid w:val="00C3169B"/>
    <w:rsid w:val="00C31913"/>
    <w:rsid w:val="00C31BB3"/>
    <w:rsid w:val="00C32134"/>
    <w:rsid w:val="00C3240E"/>
    <w:rsid w:val="00C3349C"/>
    <w:rsid w:val="00C3378C"/>
    <w:rsid w:val="00C340FE"/>
    <w:rsid w:val="00C34F0C"/>
    <w:rsid w:val="00C3512F"/>
    <w:rsid w:val="00C3551E"/>
    <w:rsid w:val="00C35E1A"/>
    <w:rsid w:val="00C3676D"/>
    <w:rsid w:val="00C370B1"/>
    <w:rsid w:val="00C37209"/>
    <w:rsid w:val="00C37387"/>
    <w:rsid w:val="00C37A45"/>
    <w:rsid w:val="00C416C2"/>
    <w:rsid w:val="00C43129"/>
    <w:rsid w:val="00C4622F"/>
    <w:rsid w:val="00C5073E"/>
    <w:rsid w:val="00C52D3C"/>
    <w:rsid w:val="00C52EB4"/>
    <w:rsid w:val="00C53379"/>
    <w:rsid w:val="00C5485A"/>
    <w:rsid w:val="00C55274"/>
    <w:rsid w:val="00C553C7"/>
    <w:rsid w:val="00C553D4"/>
    <w:rsid w:val="00C556A1"/>
    <w:rsid w:val="00C5646F"/>
    <w:rsid w:val="00C56587"/>
    <w:rsid w:val="00C5707C"/>
    <w:rsid w:val="00C5775A"/>
    <w:rsid w:val="00C57A54"/>
    <w:rsid w:val="00C608F3"/>
    <w:rsid w:val="00C60C85"/>
    <w:rsid w:val="00C61442"/>
    <w:rsid w:val="00C61BF1"/>
    <w:rsid w:val="00C61EFD"/>
    <w:rsid w:val="00C6222D"/>
    <w:rsid w:val="00C6242C"/>
    <w:rsid w:val="00C6421F"/>
    <w:rsid w:val="00C653FE"/>
    <w:rsid w:val="00C6582F"/>
    <w:rsid w:val="00C66BAB"/>
    <w:rsid w:val="00C66BEE"/>
    <w:rsid w:val="00C672BA"/>
    <w:rsid w:val="00C673CA"/>
    <w:rsid w:val="00C67E3D"/>
    <w:rsid w:val="00C71E9D"/>
    <w:rsid w:val="00C7243E"/>
    <w:rsid w:val="00C73391"/>
    <w:rsid w:val="00C748D6"/>
    <w:rsid w:val="00C74F4F"/>
    <w:rsid w:val="00C752A1"/>
    <w:rsid w:val="00C7553D"/>
    <w:rsid w:val="00C766EE"/>
    <w:rsid w:val="00C7693B"/>
    <w:rsid w:val="00C779B6"/>
    <w:rsid w:val="00C77C46"/>
    <w:rsid w:val="00C804D7"/>
    <w:rsid w:val="00C805D2"/>
    <w:rsid w:val="00C805FF"/>
    <w:rsid w:val="00C80755"/>
    <w:rsid w:val="00C8138A"/>
    <w:rsid w:val="00C81562"/>
    <w:rsid w:val="00C81686"/>
    <w:rsid w:val="00C816EB"/>
    <w:rsid w:val="00C82BA0"/>
    <w:rsid w:val="00C82F19"/>
    <w:rsid w:val="00C840E8"/>
    <w:rsid w:val="00C8463C"/>
    <w:rsid w:val="00C84CF6"/>
    <w:rsid w:val="00C84F95"/>
    <w:rsid w:val="00C858CC"/>
    <w:rsid w:val="00C85C71"/>
    <w:rsid w:val="00C86352"/>
    <w:rsid w:val="00C868EB"/>
    <w:rsid w:val="00C873C6"/>
    <w:rsid w:val="00C878ED"/>
    <w:rsid w:val="00C87BAE"/>
    <w:rsid w:val="00C90A9C"/>
    <w:rsid w:val="00C90F98"/>
    <w:rsid w:val="00C92590"/>
    <w:rsid w:val="00C9271A"/>
    <w:rsid w:val="00C92A13"/>
    <w:rsid w:val="00C92A5E"/>
    <w:rsid w:val="00C93C10"/>
    <w:rsid w:val="00C93D13"/>
    <w:rsid w:val="00C93D4E"/>
    <w:rsid w:val="00C94CE2"/>
    <w:rsid w:val="00C94E19"/>
    <w:rsid w:val="00C95537"/>
    <w:rsid w:val="00C97E3E"/>
    <w:rsid w:val="00CA047B"/>
    <w:rsid w:val="00CA07E1"/>
    <w:rsid w:val="00CA09C3"/>
    <w:rsid w:val="00CA12EB"/>
    <w:rsid w:val="00CA15D8"/>
    <w:rsid w:val="00CA1BD1"/>
    <w:rsid w:val="00CA27C3"/>
    <w:rsid w:val="00CA2EE5"/>
    <w:rsid w:val="00CA3641"/>
    <w:rsid w:val="00CA375E"/>
    <w:rsid w:val="00CA4FB9"/>
    <w:rsid w:val="00CA53AD"/>
    <w:rsid w:val="00CA5C2F"/>
    <w:rsid w:val="00CA6E86"/>
    <w:rsid w:val="00CA749B"/>
    <w:rsid w:val="00CB0330"/>
    <w:rsid w:val="00CB1192"/>
    <w:rsid w:val="00CB2387"/>
    <w:rsid w:val="00CB3687"/>
    <w:rsid w:val="00CB3C81"/>
    <w:rsid w:val="00CB3D6A"/>
    <w:rsid w:val="00CB4507"/>
    <w:rsid w:val="00CB46D0"/>
    <w:rsid w:val="00CB476C"/>
    <w:rsid w:val="00CB61AD"/>
    <w:rsid w:val="00CB65D1"/>
    <w:rsid w:val="00CB74BE"/>
    <w:rsid w:val="00CB7CEA"/>
    <w:rsid w:val="00CC07C9"/>
    <w:rsid w:val="00CC1DA5"/>
    <w:rsid w:val="00CC3A9A"/>
    <w:rsid w:val="00CC4691"/>
    <w:rsid w:val="00CC4887"/>
    <w:rsid w:val="00CC553D"/>
    <w:rsid w:val="00CC5672"/>
    <w:rsid w:val="00CC616D"/>
    <w:rsid w:val="00CC7851"/>
    <w:rsid w:val="00CC78AB"/>
    <w:rsid w:val="00CC7D36"/>
    <w:rsid w:val="00CC7F92"/>
    <w:rsid w:val="00CD02E5"/>
    <w:rsid w:val="00CD0438"/>
    <w:rsid w:val="00CD0F62"/>
    <w:rsid w:val="00CD3A62"/>
    <w:rsid w:val="00CD3CD2"/>
    <w:rsid w:val="00CD3F65"/>
    <w:rsid w:val="00CD4100"/>
    <w:rsid w:val="00CD6542"/>
    <w:rsid w:val="00CD6580"/>
    <w:rsid w:val="00CD7B1E"/>
    <w:rsid w:val="00CE015E"/>
    <w:rsid w:val="00CE2684"/>
    <w:rsid w:val="00CE301D"/>
    <w:rsid w:val="00CE4F72"/>
    <w:rsid w:val="00CF02A0"/>
    <w:rsid w:val="00CF04A0"/>
    <w:rsid w:val="00CF2DFB"/>
    <w:rsid w:val="00CF2EF2"/>
    <w:rsid w:val="00CF320E"/>
    <w:rsid w:val="00CF3619"/>
    <w:rsid w:val="00CF43D0"/>
    <w:rsid w:val="00CF45BA"/>
    <w:rsid w:val="00CF4EDB"/>
    <w:rsid w:val="00CF5E98"/>
    <w:rsid w:val="00CF652D"/>
    <w:rsid w:val="00CF6919"/>
    <w:rsid w:val="00CF6DE7"/>
    <w:rsid w:val="00CF756D"/>
    <w:rsid w:val="00CF77FF"/>
    <w:rsid w:val="00D01588"/>
    <w:rsid w:val="00D02C56"/>
    <w:rsid w:val="00D03BD6"/>
    <w:rsid w:val="00D03D36"/>
    <w:rsid w:val="00D04BB1"/>
    <w:rsid w:val="00D04C4D"/>
    <w:rsid w:val="00D04E4F"/>
    <w:rsid w:val="00D05219"/>
    <w:rsid w:val="00D0695D"/>
    <w:rsid w:val="00D06E48"/>
    <w:rsid w:val="00D073FF"/>
    <w:rsid w:val="00D07508"/>
    <w:rsid w:val="00D07899"/>
    <w:rsid w:val="00D07D63"/>
    <w:rsid w:val="00D101C6"/>
    <w:rsid w:val="00D12150"/>
    <w:rsid w:val="00D123F9"/>
    <w:rsid w:val="00D128BA"/>
    <w:rsid w:val="00D12981"/>
    <w:rsid w:val="00D13BD6"/>
    <w:rsid w:val="00D13D6B"/>
    <w:rsid w:val="00D13DB3"/>
    <w:rsid w:val="00D144C7"/>
    <w:rsid w:val="00D14EB9"/>
    <w:rsid w:val="00D15505"/>
    <w:rsid w:val="00D15A7A"/>
    <w:rsid w:val="00D15FDA"/>
    <w:rsid w:val="00D16045"/>
    <w:rsid w:val="00D16C7E"/>
    <w:rsid w:val="00D17C51"/>
    <w:rsid w:val="00D20077"/>
    <w:rsid w:val="00D20FE7"/>
    <w:rsid w:val="00D21DDC"/>
    <w:rsid w:val="00D22E9D"/>
    <w:rsid w:val="00D231B5"/>
    <w:rsid w:val="00D2364C"/>
    <w:rsid w:val="00D24696"/>
    <w:rsid w:val="00D25688"/>
    <w:rsid w:val="00D26B88"/>
    <w:rsid w:val="00D2796E"/>
    <w:rsid w:val="00D3117C"/>
    <w:rsid w:val="00D31868"/>
    <w:rsid w:val="00D31F39"/>
    <w:rsid w:val="00D326F2"/>
    <w:rsid w:val="00D33102"/>
    <w:rsid w:val="00D339C6"/>
    <w:rsid w:val="00D355B6"/>
    <w:rsid w:val="00D35C7C"/>
    <w:rsid w:val="00D36246"/>
    <w:rsid w:val="00D36C6C"/>
    <w:rsid w:val="00D37B32"/>
    <w:rsid w:val="00D41E6C"/>
    <w:rsid w:val="00D4211B"/>
    <w:rsid w:val="00D421EA"/>
    <w:rsid w:val="00D4300F"/>
    <w:rsid w:val="00D44C88"/>
    <w:rsid w:val="00D44C98"/>
    <w:rsid w:val="00D45E47"/>
    <w:rsid w:val="00D46346"/>
    <w:rsid w:val="00D46693"/>
    <w:rsid w:val="00D4709C"/>
    <w:rsid w:val="00D471B9"/>
    <w:rsid w:val="00D50439"/>
    <w:rsid w:val="00D5108F"/>
    <w:rsid w:val="00D51C31"/>
    <w:rsid w:val="00D52EF3"/>
    <w:rsid w:val="00D5383D"/>
    <w:rsid w:val="00D53CC9"/>
    <w:rsid w:val="00D5420A"/>
    <w:rsid w:val="00D54486"/>
    <w:rsid w:val="00D549BA"/>
    <w:rsid w:val="00D568BC"/>
    <w:rsid w:val="00D56955"/>
    <w:rsid w:val="00D5726F"/>
    <w:rsid w:val="00D57555"/>
    <w:rsid w:val="00D57761"/>
    <w:rsid w:val="00D57995"/>
    <w:rsid w:val="00D60121"/>
    <w:rsid w:val="00D61EAB"/>
    <w:rsid w:val="00D620D2"/>
    <w:rsid w:val="00D6239A"/>
    <w:rsid w:val="00D62C80"/>
    <w:rsid w:val="00D6365E"/>
    <w:rsid w:val="00D6367A"/>
    <w:rsid w:val="00D63F54"/>
    <w:rsid w:val="00D64B99"/>
    <w:rsid w:val="00D64C84"/>
    <w:rsid w:val="00D651FA"/>
    <w:rsid w:val="00D652E9"/>
    <w:rsid w:val="00D66AB7"/>
    <w:rsid w:val="00D70224"/>
    <w:rsid w:val="00D70BBF"/>
    <w:rsid w:val="00D715F0"/>
    <w:rsid w:val="00D7295F"/>
    <w:rsid w:val="00D73272"/>
    <w:rsid w:val="00D73857"/>
    <w:rsid w:val="00D738B6"/>
    <w:rsid w:val="00D739D2"/>
    <w:rsid w:val="00D74F94"/>
    <w:rsid w:val="00D7565A"/>
    <w:rsid w:val="00D764A3"/>
    <w:rsid w:val="00D76879"/>
    <w:rsid w:val="00D77315"/>
    <w:rsid w:val="00D77CD1"/>
    <w:rsid w:val="00D804B3"/>
    <w:rsid w:val="00D80C14"/>
    <w:rsid w:val="00D82682"/>
    <w:rsid w:val="00D842F3"/>
    <w:rsid w:val="00D84E71"/>
    <w:rsid w:val="00D84E9B"/>
    <w:rsid w:val="00D8517E"/>
    <w:rsid w:val="00D85535"/>
    <w:rsid w:val="00D856F7"/>
    <w:rsid w:val="00D862E5"/>
    <w:rsid w:val="00D866FA"/>
    <w:rsid w:val="00D86ECE"/>
    <w:rsid w:val="00D87225"/>
    <w:rsid w:val="00D87255"/>
    <w:rsid w:val="00D87915"/>
    <w:rsid w:val="00D908E2"/>
    <w:rsid w:val="00D90D33"/>
    <w:rsid w:val="00D912B4"/>
    <w:rsid w:val="00D91FE3"/>
    <w:rsid w:val="00D929D4"/>
    <w:rsid w:val="00D9365D"/>
    <w:rsid w:val="00D93B5E"/>
    <w:rsid w:val="00D9491A"/>
    <w:rsid w:val="00D96DF8"/>
    <w:rsid w:val="00D96F3B"/>
    <w:rsid w:val="00D975D6"/>
    <w:rsid w:val="00D975EE"/>
    <w:rsid w:val="00D97716"/>
    <w:rsid w:val="00DA01B1"/>
    <w:rsid w:val="00DA1D25"/>
    <w:rsid w:val="00DA3FBC"/>
    <w:rsid w:val="00DA4FFC"/>
    <w:rsid w:val="00DA6C3E"/>
    <w:rsid w:val="00DA78B0"/>
    <w:rsid w:val="00DB132E"/>
    <w:rsid w:val="00DB1EF3"/>
    <w:rsid w:val="00DB31D0"/>
    <w:rsid w:val="00DB33CF"/>
    <w:rsid w:val="00DB388C"/>
    <w:rsid w:val="00DB468C"/>
    <w:rsid w:val="00DB4B6E"/>
    <w:rsid w:val="00DB5493"/>
    <w:rsid w:val="00DB5824"/>
    <w:rsid w:val="00DB5DA6"/>
    <w:rsid w:val="00DB738F"/>
    <w:rsid w:val="00DB76BA"/>
    <w:rsid w:val="00DB7FAE"/>
    <w:rsid w:val="00DC0A3D"/>
    <w:rsid w:val="00DC16F9"/>
    <w:rsid w:val="00DC19C5"/>
    <w:rsid w:val="00DC1C87"/>
    <w:rsid w:val="00DC2295"/>
    <w:rsid w:val="00DC30C5"/>
    <w:rsid w:val="00DC3226"/>
    <w:rsid w:val="00DC36BE"/>
    <w:rsid w:val="00DC47AC"/>
    <w:rsid w:val="00DC4915"/>
    <w:rsid w:val="00DC505D"/>
    <w:rsid w:val="00DC5DA7"/>
    <w:rsid w:val="00DC5E4D"/>
    <w:rsid w:val="00DC6E0B"/>
    <w:rsid w:val="00DC79BF"/>
    <w:rsid w:val="00DC7B75"/>
    <w:rsid w:val="00DC7CA4"/>
    <w:rsid w:val="00DC7EFE"/>
    <w:rsid w:val="00DD0800"/>
    <w:rsid w:val="00DD0A81"/>
    <w:rsid w:val="00DD0F52"/>
    <w:rsid w:val="00DD10C4"/>
    <w:rsid w:val="00DD2D0F"/>
    <w:rsid w:val="00DD3685"/>
    <w:rsid w:val="00DD3C64"/>
    <w:rsid w:val="00DD4446"/>
    <w:rsid w:val="00DD4748"/>
    <w:rsid w:val="00DD5BF3"/>
    <w:rsid w:val="00DD5E27"/>
    <w:rsid w:val="00DD65B4"/>
    <w:rsid w:val="00DD70C4"/>
    <w:rsid w:val="00DD71C4"/>
    <w:rsid w:val="00DD73BB"/>
    <w:rsid w:val="00DD7C9D"/>
    <w:rsid w:val="00DE06B0"/>
    <w:rsid w:val="00DE1376"/>
    <w:rsid w:val="00DE20A9"/>
    <w:rsid w:val="00DE20E3"/>
    <w:rsid w:val="00DE4B1E"/>
    <w:rsid w:val="00DE556B"/>
    <w:rsid w:val="00DE5B0C"/>
    <w:rsid w:val="00DE6972"/>
    <w:rsid w:val="00DE6BFA"/>
    <w:rsid w:val="00DE78E8"/>
    <w:rsid w:val="00DF0593"/>
    <w:rsid w:val="00DF0821"/>
    <w:rsid w:val="00DF14E5"/>
    <w:rsid w:val="00DF1939"/>
    <w:rsid w:val="00DF2BF3"/>
    <w:rsid w:val="00DF2BFA"/>
    <w:rsid w:val="00DF2DF4"/>
    <w:rsid w:val="00DF359D"/>
    <w:rsid w:val="00DF3B2B"/>
    <w:rsid w:val="00DF408F"/>
    <w:rsid w:val="00DF4F24"/>
    <w:rsid w:val="00DF52D0"/>
    <w:rsid w:val="00DF5709"/>
    <w:rsid w:val="00DF5787"/>
    <w:rsid w:val="00DF748B"/>
    <w:rsid w:val="00DF7E86"/>
    <w:rsid w:val="00E0141A"/>
    <w:rsid w:val="00E01C4C"/>
    <w:rsid w:val="00E035EA"/>
    <w:rsid w:val="00E0392C"/>
    <w:rsid w:val="00E043F7"/>
    <w:rsid w:val="00E04BD0"/>
    <w:rsid w:val="00E04BF0"/>
    <w:rsid w:val="00E05AB7"/>
    <w:rsid w:val="00E0656B"/>
    <w:rsid w:val="00E067BD"/>
    <w:rsid w:val="00E06E2C"/>
    <w:rsid w:val="00E10EFA"/>
    <w:rsid w:val="00E10F07"/>
    <w:rsid w:val="00E1117B"/>
    <w:rsid w:val="00E119E2"/>
    <w:rsid w:val="00E11C2D"/>
    <w:rsid w:val="00E138E3"/>
    <w:rsid w:val="00E13DBC"/>
    <w:rsid w:val="00E1420C"/>
    <w:rsid w:val="00E1440D"/>
    <w:rsid w:val="00E14FF2"/>
    <w:rsid w:val="00E1515D"/>
    <w:rsid w:val="00E15C42"/>
    <w:rsid w:val="00E166D4"/>
    <w:rsid w:val="00E16E77"/>
    <w:rsid w:val="00E176E5"/>
    <w:rsid w:val="00E17D66"/>
    <w:rsid w:val="00E22034"/>
    <w:rsid w:val="00E22C1F"/>
    <w:rsid w:val="00E2319D"/>
    <w:rsid w:val="00E23F8A"/>
    <w:rsid w:val="00E24339"/>
    <w:rsid w:val="00E2471C"/>
    <w:rsid w:val="00E24BE0"/>
    <w:rsid w:val="00E2529B"/>
    <w:rsid w:val="00E255CC"/>
    <w:rsid w:val="00E25B94"/>
    <w:rsid w:val="00E268E2"/>
    <w:rsid w:val="00E26980"/>
    <w:rsid w:val="00E26FD0"/>
    <w:rsid w:val="00E31340"/>
    <w:rsid w:val="00E314B4"/>
    <w:rsid w:val="00E31C78"/>
    <w:rsid w:val="00E32497"/>
    <w:rsid w:val="00E32DBE"/>
    <w:rsid w:val="00E33345"/>
    <w:rsid w:val="00E354BF"/>
    <w:rsid w:val="00E35AFC"/>
    <w:rsid w:val="00E4015F"/>
    <w:rsid w:val="00E402CA"/>
    <w:rsid w:val="00E40A64"/>
    <w:rsid w:val="00E41309"/>
    <w:rsid w:val="00E4447A"/>
    <w:rsid w:val="00E453CC"/>
    <w:rsid w:val="00E4591B"/>
    <w:rsid w:val="00E46517"/>
    <w:rsid w:val="00E46942"/>
    <w:rsid w:val="00E46EAE"/>
    <w:rsid w:val="00E47BCA"/>
    <w:rsid w:val="00E50E90"/>
    <w:rsid w:val="00E51192"/>
    <w:rsid w:val="00E51538"/>
    <w:rsid w:val="00E52A0F"/>
    <w:rsid w:val="00E53426"/>
    <w:rsid w:val="00E53937"/>
    <w:rsid w:val="00E53946"/>
    <w:rsid w:val="00E54EC8"/>
    <w:rsid w:val="00E55AFB"/>
    <w:rsid w:val="00E60FE1"/>
    <w:rsid w:val="00E6125F"/>
    <w:rsid w:val="00E62FEE"/>
    <w:rsid w:val="00E63E41"/>
    <w:rsid w:val="00E64096"/>
    <w:rsid w:val="00E641DB"/>
    <w:rsid w:val="00E641DD"/>
    <w:rsid w:val="00E647DD"/>
    <w:rsid w:val="00E65110"/>
    <w:rsid w:val="00E659A7"/>
    <w:rsid w:val="00E659D3"/>
    <w:rsid w:val="00E674A1"/>
    <w:rsid w:val="00E6781E"/>
    <w:rsid w:val="00E70232"/>
    <w:rsid w:val="00E708A9"/>
    <w:rsid w:val="00E7249B"/>
    <w:rsid w:val="00E724AA"/>
    <w:rsid w:val="00E732E7"/>
    <w:rsid w:val="00E73D08"/>
    <w:rsid w:val="00E73E7D"/>
    <w:rsid w:val="00E74239"/>
    <w:rsid w:val="00E74811"/>
    <w:rsid w:val="00E7486C"/>
    <w:rsid w:val="00E75028"/>
    <w:rsid w:val="00E7560C"/>
    <w:rsid w:val="00E76B7B"/>
    <w:rsid w:val="00E76CDD"/>
    <w:rsid w:val="00E77784"/>
    <w:rsid w:val="00E77A42"/>
    <w:rsid w:val="00E806B5"/>
    <w:rsid w:val="00E80A83"/>
    <w:rsid w:val="00E81529"/>
    <w:rsid w:val="00E8260A"/>
    <w:rsid w:val="00E834AF"/>
    <w:rsid w:val="00E83A40"/>
    <w:rsid w:val="00E83A52"/>
    <w:rsid w:val="00E83BF2"/>
    <w:rsid w:val="00E83DF2"/>
    <w:rsid w:val="00E83F29"/>
    <w:rsid w:val="00E8577A"/>
    <w:rsid w:val="00E857D4"/>
    <w:rsid w:val="00E86082"/>
    <w:rsid w:val="00E861CA"/>
    <w:rsid w:val="00E870DB"/>
    <w:rsid w:val="00E8743A"/>
    <w:rsid w:val="00E87BDF"/>
    <w:rsid w:val="00E9027D"/>
    <w:rsid w:val="00E90E8E"/>
    <w:rsid w:val="00E916CA"/>
    <w:rsid w:val="00E91FF3"/>
    <w:rsid w:val="00E92082"/>
    <w:rsid w:val="00E9457A"/>
    <w:rsid w:val="00E946C6"/>
    <w:rsid w:val="00E94EF6"/>
    <w:rsid w:val="00E95AC0"/>
    <w:rsid w:val="00E96116"/>
    <w:rsid w:val="00E97996"/>
    <w:rsid w:val="00E97E81"/>
    <w:rsid w:val="00EA022B"/>
    <w:rsid w:val="00EA031E"/>
    <w:rsid w:val="00EA0C03"/>
    <w:rsid w:val="00EA100F"/>
    <w:rsid w:val="00EA1136"/>
    <w:rsid w:val="00EA1674"/>
    <w:rsid w:val="00EA1745"/>
    <w:rsid w:val="00EA1A33"/>
    <w:rsid w:val="00EA1A96"/>
    <w:rsid w:val="00EA2974"/>
    <w:rsid w:val="00EA2B49"/>
    <w:rsid w:val="00EA2FD3"/>
    <w:rsid w:val="00EA38FA"/>
    <w:rsid w:val="00EA3EEE"/>
    <w:rsid w:val="00EA3F80"/>
    <w:rsid w:val="00EA4F31"/>
    <w:rsid w:val="00EA5743"/>
    <w:rsid w:val="00EA7469"/>
    <w:rsid w:val="00EB0B99"/>
    <w:rsid w:val="00EB0FCD"/>
    <w:rsid w:val="00EB2173"/>
    <w:rsid w:val="00EB23C2"/>
    <w:rsid w:val="00EB25ED"/>
    <w:rsid w:val="00EB3102"/>
    <w:rsid w:val="00EB360A"/>
    <w:rsid w:val="00EB6B0F"/>
    <w:rsid w:val="00EB7147"/>
    <w:rsid w:val="00EB726D"/>
    <w:rsid w:val="00EB7D28"/>
    <w:rsid w:val="00EC097B"/>
    <w:rsid w:val="00EC249F"/>
    <w:rsid w:val="00EC282D"/>
    <w:rsid w:val="00EC409B"/>
    <w:rsid w:val="00EC42B1"/>
    <w:rsid w:val="00EC49F2"/>
    <w:rsid w:val="00EC4A1D"/>
    <w:rsid w:val="00EC4AD6"/>
    <w:rsid w:val="00EC4D0B"/>
    <w:rsid w:val="00EC5AC1"/>
    <w:rsid w:val="00EC5C4F"/>
    <w:rsid w:val="00EC6AF2"/>
    <w:rsid w:val="00EC6FFF"/>
    <w:rsid w:val="00EC78BC"/>
    <w:rsid w:val="00ED05AC"/>
    <w:rsid w:val="00ED0752"/>
    <w:rsid w:val="00ED098F"/>
    <w:rsid w:val="00ED0EE5"/>
    <w:rsid w:val="00ED0FB7"/>
    <w:rsid w:val="00ED1E48"/>
    <w:rsid w:val="00ED23D4"/>
    <w:rsid w:val="00ED2A95"/>
    <w:rsid w:val="00ED439F"/>
    <w:rsid w:val="00ED5495"/>
    <w:rsid w:val="00ED5750"/>
    <w:rsid w:val="00ED5944"/>
    <w:rsid w:val="00ED5DE3"/>
    <w:rsid w:val="00ED703F"/>
    <w:rsid w:val="00ED7EDB"/>
    <w:rsid w:val="00EE0076"/>
    <w:rsid w:val="00EE198C"/>
    <w:rsid w:val="00EE3CB6"/>
    <w:rsid w:val="00EE42C2"/>
    <w:rsid w:val="00EE4909"/>
    <w:rsid w:val="00EE59AC"/>
    <w:rsid w:val="00EE5A5F"/>
    <w:rsid w:val="00EE666F"/>
    <w:rsid w:val="00EE74ED"/>
    <w:rsid w:val="00EE77E2"/>
    <w:rsid w:val="00EE7A64"/>
    <w:rsid w:val="00EE7C0F"/>
    <w:rsid w:val="00EE7F3E"/>
    <w:rsid w:val="00EF08AD"/>
    <w:rsid w:val="00EF0A39"/>
    <w:rsid w:val="00EF0EF8"/>
    <w:rsid w:val="00EF2CF7"/>
    <w:rsid w:val="00EF3987"/>
    <w:rsid w:val="00EF3A0F"/>
    <w:rsid w:val="00EF3B82"/>
    <w:rsid w:val="00EF484F"/>
    <w:rsid w:val="00EF5AB7"/>
    <w:rsid w:val="00EF6C23"/>
    <w:rsid w:val="00EF75DB"/>
    <w:rsid w:val="00EF76D3"/>
    <w:rsid w:val="00EF7A78"/>
    <w:rsid w:val="00F00DB3"/>
    <w:rsid w:val="00F00DC2"/>
    <w:rsid w:val="00F0160F"/>
    <w:rsid w:val="00F018D3"/>
    <w:rsid w:val="00F01ADB"/>
    <w:rsid w:val="00F026E3"/>
    <w:rsid w:val="00F0372F"/>
    <w:rsid w:val="00F0464B"/>
    <w:rsid w:val="00F047FA"/>
    <w:rsid w:val="00F048CC"/>
    <w:rsid w:val="00F05063"/>
    <w:rsid w:val="00F058FB"/>
    <w:rsid w:val="00F06F64"/>
    <w:rsid w:val="00F06F98"/>
    <w:rsid w:val="00F076DC"/>
    <w:rsid w:val="00F1092F"/>
    <w:rsid w:val="00F109AE"/>
    <w:rsid w:val="00F111E8"/>
    <w:rsid w:val="00F1332B"/>
    <w:rsid w:val="00F13B9F"/>
    <w:rsid w:val="00F14BC0"/>
    <w:rsid w:val="00F1510A"/>
    <w:rsid w:val="00F158D9"/>
    <w:rsid w:val="00F15981"/>
    <w:rsid w:val="00F15CB7"/>
    <w:rsid w:val="00F1687A"/>
    <w:rsid w:val="00F171FB"/>
    <w:rsid w:val="00F177FD"/>
    <w:rsid w:val="00F17C61"/>
    <w:rsid w:val="00F200B6"/>
    <w:rsid w:val="00F2029F"/>
    <w:rsid w:val="00F22855"/>
    <w:rsid w:val="00F22F09"/>
    <w:rsid w:val="00F2347A"/>
    <w:rsid w:val="00F23E58"/>
    <w:rsid w:val="00F26504"/>
    <w:rsid w:val="00F26619"/>
    <w:rsid w:val="00F30EC2"/>
    <w:rsid w:val="00F316FC"/>
    <w:rsid w:val="00F31D19"/>
    <w:rsid w:val="00F31D5B"/>
    <w:rsid w:val="00F322F5"/>
    <w:rsid w:val="00F323B5"/>
    <w:rsid w:val="00F326E0"/>
    <w:rsid w:val="00F32DF8"/>
    <w:rsid w:val="00F33353"/>
    <w:rsid w:val="00F338CC"/>
    <w:rsid w:val="00F34564"/>
    <w:rsid w:val="00F35F26"/>
    <w:rsid w:val="00F36DF7"/>
    <w:rsid w:val="00F36FBD"/>
    <w:rsid w:val="00F413FE"/>
    <w:rsid w:val="00F41657"/>
    <w:rsid w:val="00F41BD1"/>
    <w:rsid w:val="00F41C49"/>
    <w:rsid w:val="00F41D6C"/>
    <w:rsid w:val="00F42BE8"/>
    <w:rsid w:val="00F42C9C"/>
    <w:rsid w:val="00F42F81"/>
    <w:rsid w:val="00F4704A"/>
    <w:rsid w:val="00F50110"/>
    <w:rsid w:val="00F50F6C"/>
    <w:rsid w:val="00F51520"/>
    <w:rsid w:val="00F529A1"/>
    <w:rsid w:val="00F53484"/>
    <w:rsid w:val="00F54164"/>
    <w:rsid w:val="00F55387"/>
    <w:rsid w:val="00F55486"/>
    <w:rsid w:val="00F5670D"/>
    <w:rsid w:val="00F56ABB"/>
    <w:rsid w:val="00F60B05"/>
    <w:rsid w:val="00F636F3"/>
    <w:rsid w:val="00F63BDC"/>
    <w:rsid w:val="00F65A0F"/>
    <w:rsid w:val="00F67EAC"/>
    <w:rsid w:val="00F728F2"/>
    <w:rsid w:val="00F73270"/>
    <w:rsid w:val="00F74107"/>
    <w:rsid w:val="00F74ADC"/>
    <w:rsid w:val="00F74B00"/>
    <w:rsid w:val="00F75C46"/>
    <w:rsid w:val="00F76369"/>
    <w:rsid w:val="00F776F6"/>
    <w:rsid w:val="00F80C5C"/>
    <w:rsid w:val="00F81046"/>
    <w:rsid w:val="00F82487"/>
    <w:rsid w:val="00F82A13"/>
    <w:rsid w:val="00F83578"/>
    <w:rsid w:val="00F83A28"/>
    <w:rsid w:val="00F847C9"/>
    <w:rsid w:val="00F84A71"/>
    <w:rsid w:val="00F85CAD"/>
    <w:rsid w:val="00F8659E"/>
    <w:rsid w:val="00F86A4A"/>
    <w:rsid w:val="00F86A98"/>
    <w:rsid w:val="00F86AB6"/>
    <w:rsid w:val="00F876AE"/>
    <w:rsid w:val="00F90285"/>
    <w:rsid w:val="00F90D2A"/>
    <w:rsid w:val="00F91A29"/>
    <w:rsid w:val="00F91E58"/>
    <w:rsid w:val="00F92993"/>
    <w:rsid w:val="00F9348F"/>
    <w:rsid w:val="00F93994"/>
    <w:rsid w:val="00F93A2A"/>
    <w:rsid w:val="00F94F0A"/>
    <w:rsid w:val="00F95313"/>
    <w:rsid w:val="00F95FDA"/>
    <w:rsid w:val="00F96A96"/>
    <w:rsid w:val="00F96B1E"/>
    <w:rsid w:val="00FA0407"/>
    <w:rsid w:val="00FA0551"/>
    <w:rsid w:val="00FA0798"/>
    <w:rsid w:val="00FA1334"/>
    <w:rsid w:val="00FA3B95"/>
    <w:rsid w:val="00FA3BC5"/>
    <w:rsid w:val="00FA4835"/>
    <w:rsid w:val="00FA533B"/>
    <w:rsid w:val="00FA5441"/>
    <w:rsid w:val="00FA5A02"/>
    <w:rsid w:val="00FA67DB"/>
    <w:rsid w:val="00FA6C89"/>
    <w:rsid w:val="00FB103D"/>
    <w:rsid w:val="00FB1663"/>
    <w:rsid w:val="00FB1B48"/>
    <w:rsid w:val="00FB28CF"/>
    <w:rsid w:val="00FB2C03"/>
    <w:rsid w:val="00FB2D82"/>
    <w:rsid w:val="00FB3D1C"/>
    <w:rsid w:val="00FB5364"/>
    <w:rsid w:val="00FB53C6"/>
    <w:rsid w:val="00FB53FD"/>
    <w:rsid w:val="00FB552C"/>
    <w:rsid w:val="00FB6CA1"/>
    <w:rsid w:val="00FB7069"/>
    <w:rsid w:val="00FB7916"/>
    <w:rsid w:val="00FC007B"/>
    <w:rsid w:val="00FC1EF3"/>
    <w:rsid w:val="00FC2581"/>
    <w:rsid w:val="00FC35DA"/>
    <w:rsid w:val="00FC3D19"/>
    <w:rsid w:val="00FC3E59"/>
    <w:rsid w:val="00FC439B"/>
    <w:rsid w:val="00FC4744"/>
    <w:rsid w:val="00FC4C55"/>
    <w:rsid w:val="00FC505B"/>
    <w:rsid w:val="00FC5BF8"/>
    <w:rsid w:val="00FC5C55"/>
    <w:rsid w:val="00FC70EF"/>
    <w:rsid w:val="00FD00C0"/>
    <w:rsid w:val="00FD0AE2"/>
    <w:rsid w:val="00FD12F1"/>
    <w:rsid w:val="00FD2287"/>
    <w:rsid w:val="00FD2626"/>
    <w:rsid w:val="00FD2917"/>
    <w:rsid w:val="00FD2FB4"/>
    <w:rsid w:val="00FD3885"/>
    <w:rsid w:val="00FD39E7"/>
    <w:rsid w:val="00FD39FF"/>
    <w:rsid w:val="00FD5BA9"/>
    <w:rsid w:val="00FD5C47"/>
    <w:rsid w:val="00FD60DE"/>
    <w:rsid w:val="00FD7252"/>
    <w:rsid w:val="00FD7565"/>
    <w:rsid w:val="00FE1B05"/>
    <w:rsid w:val="00FE25E4"/>
    <w:rsid w:val="00FE2903"/>
    <w:rsid w:val="00FE2EE8"/>
    <w:rsid w:val="00FE31C1"/>
    <w:rsid w:val="00FE3D8B"/>
    <w:rsid w:val="00FE400C"/>
    <w:rsid w:val="00FE4B6B"/>
    <w:rsid w:val="00FE4C07"/>
    <w:rsid w:val="00FE520B"/>
    <w:rsid w:val="00FE5645"/>
    <w:rsid w:val="00FE5D78"/>
    <w:rsid w:val="00FE6D37"/>
    <w:rsid w:val="00FE70F5"/>
    <w:rsid w:val="00FE767A"/>
    <w:rsid w:val="00FF020B"/>
    <w:rsid w:val="00FF1932"/>
    <w:rsid w:val="00FF193D"/>
    <w:rsid w:val="00FF199A"/>
    <w:rsid w:val="00FF1BCB"/>
    <w:rsid w:val="00FF1E3F"/>
    <w:rsid w:val="00FF1E59"/>
    <w:rsid w:val="00FF2252"/>
    <w:rsid w:val="00FF28CB"/>
    <w:rsid w:val="00FF49D0"/>
    <w:rsid w:val="00FF750C"/>
    <w:rsid w:val="00FF762A"/>
    <w:rsid w:val="052D9F8D"/>
    <w:rsid w:val="0B5EA41C"/>
    <w:rsid w:val="0CBE9598"/>
    <w:rsid w:val="11E6ACF7"/>
    <w:rsid w:val="14C7B74C"/>
    <w:rsid w:val="154FD42A"/>
    <w:rsid w:val="16F1CBA9"/>
    <w:rsid w:val="171C9E1C"/>
    <w:rsid w:val="172ED512"/>
    <w:rsid w:val="176F51B6"/>
    <w:rsid w:val="196324A9"/>
    <w:rsid w:val="19ECECDB"/>
    <w:rsid w:val="1A04FD84"/>
    <w:rsid w:val="1CEBE0C7"/>
    <w:rsid w:val="1EF0B05C"/>
    <w:rsid w:val="1F492990"/>
    <w:rsid w:val="2059AB4D"/>
    <w:rsid w:val="24C0E97B"/>
    <w:rsid w:val="24C6D5BB"/>
    <w:rsid w:val="28D2D931"/>
    <w:rsid w:val="2A737E23"/>
    <w:rsid w:val="2B28D5EC"/>
    <w:rsid w:val="2B3C6EA3"/>
    <w:rsid w:val="359F664D"/>
    <w:rsid w:val="3CB70A7A"/>
    <w:rsid w:val="3F334754"/>
    <w:rsid w:val="3F922383"/>
    <w:rsid w:val="429C6E87"/>
    <w:rsid w:val="42FFE019"/>
    <w:rsid w:val="48C75B2C"/>
    <w:rsid w:val="49718150"/>
    <w:rsid w:val="4998CFAF"/>
    <w:rsid w:val="4F19AB15"/>
    <w:rsid w:val="56D4DFCE"/>
    <w:rsid w:val="57150F0E"/>
    <w:rsid w:val="58948BF8"/>
    <w:rsid w:val="5F5407F1"/>
    <w:rsid w:val="63C13E6B"/>
    <w:rsid w:val="649EA620"/>
    <w:rsid w:val="64C27D8F"/>
    <w:rsid w:val="6584556A"/>
    <w:rsid w:val="66B0C110"/>
    <w:rsid w:val="674793A7"/>
    <w:rsid w:val="6907E1A9"/>
    <w:rsid w:val="6A0D37EB"/>
    <w:rsid w:val="6C2033CC"/>
    <w:rsid w:val="6CE036A4"/>
    <w:rsid w:val="6F30BBC3"/>
    <w:rsid w:val="6FB5E9A2"/>
    <w:rsid w:val="713A5D48"/>
    <w:rsid w:val="71E985E6"/>
    <w:rsid w:val="73B9A74C"/>
    <w:rsid w:val="75BFAD89"/>
    <w:rsid w:val="76A23985"/>
    <w:rsid w:val="77AA11DE"/>
    <w:rsid w:val="78D5A5CB"/>
    <w:rsid w:val="7C25D7E2"/>
    <w:rsid w:val="7CD7B10F"/>
  </w:rsids>
  <m:mathPr>
    <m:mathFont m:val="Cambria Math"/>
    <m:brkBin m:val="before"/>
    <m:brkBinSub m:val="--"/>
    <m:smallFrac m:val="0"/>
    <m:dispDef/>
    <m:lMargin m:val="0"/>
    <m:rMargin m:val="0"/>
    <m:defJc m:val="centerGroup"/>
    <m:wrapIndent m:val="1440"/>
    <m:intLim m:val="subSup"/>
    <m:naryLim m:val="undOvr"/>
  </m:mathPr>
  <w:themeFontLang w:val="en-GB"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6FE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en-US"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uiPriority="0"/>
    <w:lsdException w:name="HTML Bottom of Form"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3BF5"/>
    <w:pPr>
      <w:jc w:val="both"/>
    </w:pPr>
    <w:rPr>
      <w:sz w:val="22"/>
    </w:rPr>
  </w:style>
  <w:style w:type="paragraph" w:styleId="Heading1">
    <w:name w:val="heading 1"/>
    <w:basedOn w:val="Normal"/>
    <w:next w:val="Normal"/>
    <w:link w:val="Heading1Char"/>
    <w:uiPriority w:val="9"/>
    <w:qFormat/>
    <w:rsid w:val="00337C12"/>
    <w:pPr>
      <w:keepNext/>
      <w:spacing w:after="120" w:line="120" w:lineRule="atLeast"/>
      <w:outlineLvl w:val="0"/>
    </w:pPr>
    <w:rPr>
      <w:b/>
      <w:bCs/>
      <w:caps/>
      <w:u w:val="single"/>
      <w:lang w:val="x-none" w:eastAsia="x-none"/>
    </w:rPr>
  </w:style>
  <w:style w:type="paragraph" w:styleId="Heading2">
    <w:name w:val="heading 2"/>
    <w:basedOn w:val="Normal"/>
    <w:next w:val="Normal"/>
    <w:link w:val="Heading2Char"/>
    <w:uiPriority w:val="9"/>
    <w:unhideWhenUsed/>
    <w:qFormat/>
    <w:rsid w:val="00337C12"/>
    <w:pPr>
      <w:keepNext/>
      <w:spacing w:before="100" w:beforeAutospacing="1" w:after="120"/>
      <w:outlineLvl w:val="1"/>
    </w:pPr>
    <w:rPr>
      <w:b/>
      <w:iCs/>
      <w:caps/>
      <w:lang w:val="x-none" w:eastAsia="x-none"/>
    </w:rPr>
  </w:style>
  <w:style w:type="paragraph" w:styleId="Heading3">
    <w:name w:val="heading 3"/>
    <w:basedOn w:val="Normal"/>
    <w:next w:val="Normal"/>
    <w:link w:val="Heading3Char"/>
    <w:uiPriority w:val="9"/>
    <w:unhideWhenUsed/>
    <w:qFormat/>
    <w:rsid w:val="00F15E02"/>
    <w:pPr>
      <w:keepNext/>
      <w:spacing w:after="120"/>
      <w:outlineLvl w:val="2"/>
    </w:pPr>
    <w:rPr>
      <w:b/>
      <w:bCs/>
      <w:i/>
      <w:lang w:val="x-none" w:eastAsia="x-none"/>
    </w:rPr>
  </w:style>
  <w:style w:type="paragraph" w:styleId="Heading4">
    <w:name w:val="heading 4"/>
    <w:basedOn w:val="Heading2"/>
    <w:next w:val="Normal"/>
    <w:link w:val="Heading4Char"/>
    <w:unhideWhenUsed/>
    <w:qFormat/>
    <w:rsid w:val="00F15E02"/>
    <w:pPr>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caps w:val="0"/>
    </w:rPr>
  </w:style>
  <w:style w:type="paragraph" w:styleId="Heading5">
    <w:name w:val="heading 5"/>
    <w:basedOn w:val="Normal"/>
    <w:next w:val="Normal"/>
    <w:link w:val="Heading5Char"/>
    <w:uiPriority w:val="9"/>
    <w:unhideWhenUsed/>
    <w:qFormat/>
    <w:rsid w:val="00591870"/>
    <w:pPr>
      <w:keepNext/>
      <w:ind w:left="720"/>
      <w:outlineLvl w:val="4"/>
    </w:pPr>
    <w:rPr>
      <w:b/>
      <w:bCs/>
      <w:lang w:val="x-none" w:eastAsia="x-none"/>
    </w:rPr>
  </w:style>
  <w:style w:type="paragraph" w:styleId="Heading6">
    <w:name w:val="heading 6"/>
    <w:basedOn w:val="Normal"/>
    <w:next w:val="Normal"/>
    <w:link w:val="Heading6Char"/>
    <w:uiPriority w:val="9"/>
    <w:semiHidden/>
    <w:unhideWhenUsed/>
    <w:qFormat/>
    <w:rsid w:val="00591870"/>
    <w:pPr>
      <w:keepNext/>
      <w:ind w:left="360"/>
      <w:outlineLvl w:val="5"/>
    </w:pPr>
    <w:rPr>
      <w:b/>
      <w:bCs/>
      <w:smallCaps/>
      <w:lang w:val="x-none" w:eastAsia="x-none"/>
    </w:rPr>
  </w:style>
  <w:style w:type="paragraph" w:styleId="Heading7">
    <w:name w:val="heading 7"/>
    <w:basedOn w:val="Normal"/>
    <w:next w:val="Normal"/>
    <w:link w:val="Heading7Char"/>
    <w:uiPriority w:val="99"/>
    <w:qFormat/>
    <w:rsid w:val="00591870"/>
    <w:pPr>
      <w:keepNext/>
      <w:outlineLvl w:val="6"/>
    </w:pPr>
    <w:rPr>
      <w:b/>
      <w:bCs/>
      <w:sz w:val="20"/>
      <w:lang w:val="x-none" w:eastAsia="x-none"/>
    </w:rPr>
  </w:style>
  <w:style w:type="paragraph" w:styleId="Heading8">
    <w:name w:val="heading 8"/>
    <w:basedOn w:val="Normal"/>
    <w:next w:val="Normal"/>
    <w:link w:val="Heading8Char"/>
    <w:uiPriority w:val="99"/>
    <w:qFormat/>
    <w:rsid w:val="00591870"/>
    <w:pPr>
      <w:keepNext/>
      <w:jc w:val="center"/>
      <w:outlineLvl w:val="7"/>
    </w:pPr>
    <w:rPr>
      <w:b/>
      <w:bCs/>
      <w:sz w:val="20"/>
      <w:lang w:val="x-none" w:eastAsia="x-none"/>
    </w:rPr>
  </w:style>
  <w:style w:type="paragraph" w:styleId="Heading9">
    <w:name w:val="heading 9"/>
    <w:basedOn w:val="Normal"/>
    <w:next w:val="Normal"/>
    <w:link w:val="Heading9Char"/>
    <w:uiPriority w:val="99"/>
    <w:qFormat/>
    <w:rsid w:val="00591870"/>
    <w:pPr>
      <w:keepNext/>
      <w:framePr w:w="3801" w:h="4681" w:hSpace="180" w:wrap="around" w:vAnchor="text" w:hAnchor="page" w:x="7141" w:y="1441"/>
      <w:outlineLvl w:val="8"/>
    </w:pPr>
    <w:rPr>
      <w:b/>
      <w:bCs/>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link w:val="Heading1"/>
    <w:rsid w:val="00337C12"/>
    <w:rPr>
      <w:rFonts w:ascii="Times New Roman" w:eastAsia="Times New Roman" w:hAnsi="Times New Roman"/>
      <w:b/>
      <w:bCs/>
      <w:caps/>
      <w:sz w:val="24"/>
      <w:szCs w:val="24"/>
      <w:u w:val="single"/>
      <w:lang w:val="x-none" w:eastAsia="x-none"/>
    </w:rPr>
  </w:style>
  <w:style w:type="character" w:customStyle="1" w:styleId="Heading2Char">
    <w:name w:val="Heading 2 Char"/>
    <w:link w:val="Heading2"/>
    <w:rsid w:val="00337C12"/>
    <w:rPr>
      <w:rFonts w:ascii="Times New Roman" w:eastAsia="Times New Roman" w:hAnsi="Times New Roman"/>
      <w:b/>
      <w:iCs/>
      <w:caps/>
      <w:sz w:val="22"/>
      <w:szCs w:val="24"/>
      <w:lang w:val="x-none" w:eastAsia="x-none"/>
    </w:rPr>
  </w:style>
  <w:style w:type="character" w:customStyle="1" w:styleId="Heading3Char">
    <w:name w:val="Heading 3 Char"/>
    <w:link w:val="Heading3"/>
    <w:rsid w:val="00F15E02"/>
    <w:rPr>
      <w:rFonts w:ascii="Times New Roman" w:eastAsia="Times New Roman" w:hAnsi="Times New Roman"/>
      <w:b/>
      <w:bCs/>
      <w:i/>
      <w:sz w:val="22"/>
      <w:szCs w:val="24"/>
      <w:lang w:val="x-none" w:eastAsia="x-none"/>
    </w:rPr>
  </w:style>
  <w:style w:type="character" w:customStyle="1" w:styleId="Heading4Char">
    <w:name w:val="Heading 4 Char"/>
    <w:link w:val="Heading4"/>
    <w:rsid w:val="00F15E02"/>
    <w:rPr>
      <w:rFonts w:ascii="Times New Roman Bold" w:eastAsia="Times New Roman" w:hAnsi="Times New Roman Bold"/>
      <w:b/>
      <w:iCs/>
      <w:sz w:val="22"/>
      <w:szCs w:val="24"/>
      <w:shd w:val="clear" w:color="auto" w:fill="595959"/>
      <w:lang w:val="x-none" w:eastAsia="x-none"/>
    </w:rPr>
  </w:style>
  <w:style w:type="character" w:customStyle="1" w:styleId="Heading5Char">
    <w:name w:val="Heading 5 Char"/>
    <w:link w:val="Heading5"/>
    <w:uiPriority w:val="9"/>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uiPriority w:val="99"/>
    <w:rsid w:val="00591870"/>
    <w:rPr>
      <w:rFonts w:ascii="Times New Roman" w:eastAsia="Times New Roman" w:hAnsi="Times New Roman" w:cs="Times New Roman"/>
      <w:b/>
      <w:bCs/>
      <w:sz w:val="20"/>
      <w:szCs w:val="24"/>
    </w:rPr>
  </w:style>
  <w:style w:type="character" w:customStyle="1" w:styleId="Heading8Char">
    <w:name w:val="Heading 8 Char"/>
    <w:link w:val="Heading8"/>
    <w:uiPriority w:val="99"/>
    <w:rsid w:val="00591870"/>
    <w:rPr>
      <w:rFonts w:ascii="Times New Roman" w:eastAsia="Times New Roman" w:hAnsi="Times New Roman" w:cs="Times New Roman"/>
      <w:b/>
      <w:bCs/>
      <w:sz w:val="20"/>
      <w:szCs w:val="24"/>
    </w:rPr>
  </w:style>
  <w:style w:type="character" w:customStyle="1" w:styleId="Heading9Char">
    <w:name w:val="Heading 9 Char"/>
    <w:link w:val="Heading9"/>
    <w:uiPriority w:val="9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pPr>
    <w:rPr>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pPr>
    <w:rPr>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uiPriority w:val="99"/>
    <w:rsid w:val="00591870"/>
    <w:pPr>
      <w:framePr w:w="3801" w:h="5761" w:hSpace="180" w:wrap="around" w:vAnchor="text" w:hAnchor="page" w:x="6961" w:y="1165"/>
    </w:pPr>
    <w:rPr>
      <w:sz w:val="20"/>
      <w:lang w:val="x-none" w:eastAsia="x-none"/>
    </w:rPr>
  </w:style>
  <w:style w:type="character" w:customStyle="1" w:styleId="BodyTextChar">
    <w:name w:val="Body Text Char"/>
    <w:link w:val="BodyText"/>
    <w:uiPriority w:val="99"/>
    <w:rsid w:val="00591870"/>
    <w:rPr>
      <w:rFonts w:ascii="Times New Roman" w:eastAsia="Times New Roman" w:hAnsi="Times New Roman" w:cs="Times New Roman"/>
      <w:sz w:val="20"/>
      <w:szCs w:val="24"/>
    </w:rPr>
  </w:style>
  <w:style w:type="paragraph" w:styleId="Caption">
    <w:name w:val="caption"/>
    <w:basedOn w:val="Normal"/>
    <w:next w:val="Normal"/>
    <w:uiPriority w:val="35"/>
    <w:qFormat/>
    <w:rsid w:val="00591870"/>
    <w:rPr>
      <w:rFonts w:ascii="Times New Roman Bold" w:hAnsi="Times New Roman Bold"/>
      <w:b/>
      <w:bCs/>
      <w:caps/>
    </w:rPr>
  </w:style>
  <w:style w:type="paragraph" w:styleId="BodyText2">
    <w:name w:val="Body Text 2"/>
    <w:basedOn w:val="Normal"/>
    <w:link w:val="BodyText2Char"/>
    <w:uiPriority w:val="99"/>
    <w:rsid w:val="00591870"/>
    <w:rPr>
      <w:b/>
      <w:bCs/>
      <w:smallCaps/>
      <w:lang w:val="x-none" w:eastAsia="x-none"/>
    </w:rPr>
  </w:style>
  <w:style w:type="character" w:customStyle="1" w:styleId="BodyText2Char">
    <w:name w:val="Body Text 2 Char"/>
    <w:link w:val="BodyText2"/>
    <w:uiPriority w:val="99"/>
    <w:rsid w:val="00591870"/>
    <w:rPr>
      <w:rFonts w:ascii="Times New Roman" w:eastAsia="Times New Roman" w:hAnsi="Times New Roman" w:cs="Times New Roman"/>
      <w:b/>
      <w:bCs/>
      <w:smallCaps/>
      <w:sz w:val="24"/>
      <w:szCs w:val="24"/>
    </w:rPr>
  </w:style>
  <w:style w:type="paragraph" w:customStyle="1" w:styleId="Outline">
    <w:name w:val="Outline"/>
    <w:basedOn w:val="Normal"/>
    <w:uiPriority w:val="99"/>
    <w:rsid w:val="00591870"/>
    <w:pPr>
      <w:spacing w:before="240"/>
    </w:pPr>
    <w:rPr>
      <w:kern w:val="28"/>
      <w:szCs w:val="20"/>
    </w:rPr>
  </w:style>
  <w:style w:type="paragraph" w:styleId="BodyTextIndent2">
    <w:name w:val="Body Text Indent 2"/>
    <w:basedOn w:val="Normal"/>
    <w:link w:val="BodyTextIndent2Char"/>
    <w:uiPriority w:val="99"/>
    <w:rsid w:val="00591870"/>
    <w:pPr>
      <w:ind w:left="360"/>
    </w:pPr>
    <w:rPr>
      <w:i/>
      <w:iCs/>
      <w:sz w:val="20"/>
      <w:lang w:val="x-none" w:eastAsia="x-none"/>
    </w:rPr>
  </w:style>
  <w:style w:type="character" w:customStyle="1" w:styleId="BodyTextIndent2Char">
    <w:name w:val="Body Text Indent 2 Char"/>
    <w:link w:val="BodyTextIndent2"/>
    <w:uiPriority w:val="99"/>
    <w:rsid w:val="00591870"/>
    <w:rPr>
      <w:rFonts w:ascii="Times New Roman" w:eastAsia="Times New Roman" w:hAnsi="Times New Roman" w:cs="Times New Roman"/>
      <w:i/>
      <w:iCs/>
      <w:szCs w:val="24"/>
    </w:rPr>
  </w:style>
  <w:style w:type="character" w:styleId="Hyperlink">
    <w:name w:val="Hyperlink"/>
    <w:uiPriority w:val="99"/>
    <w:rsid w:val="00591870"/>
    <w:rPr>
      <w:color w:val="0000FF"/>
      <w:u w:val="single"/>
    </w:rPr>
  </w:style>
  <w:style w:type="paragraph" w:styleId="BodyTextIndent">
    <w:name w:val="Body Text Indent"/>
    <w:basedOn w:val="Normal"/>
    <w:link w:val="BodyTextIndentChar"/>
    <w:uiPriority w:val="99"/>
    <w:rsid w:val="00591870"/>
    <w:pPr>
      <w:spacing w:after="80"/>
      <w:ind w:left="1080"/>
    </w:pPr>
    <w:rPr>
      <w:lang w:val="x-none" w:eastAsia="x-none"/>
    </w:rPr>
  </w:style>
  <w:style w:type="character" w:customStyle="1" w:styleId="BodyTextIndentChar">
    <w:name w:val="Body Text Indent Char"/>
    <w:link w:val="BodyTextIndent"/>
    <w:uiPriority w:val="99"/>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uiPriority w:val="99"/>
    <w:rsid w:val="00591870"/>
    <w:pPr>
      <w:ind w:left="540"/>
    </w:pPr>
    <w:rPr>
      <w:lang w:val="x-none" w:eastAsia="x-none"/>
    </w:rPr>
  </w:style>
  <w:style w:type="character" w:customStyle="1" w:styleId="BodyTextIndent3Char">
    <w:name w:val="Body Text Indent 3 Char"/>
    <w:link w:val="BodyTextIndent3"/>
    <w:uiPriority w:val="99"/>
    <w:rsid w:val="00591870"/>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rsid w:val="00591870"/>
    <w:rPr>
      <w:rFonts w:ascii="Tahoma" w:hAnsi="Tahoma"/>
      <w:sz w:val="16"/>
      <w:szCs w:val="16"/>
      <w:lang w:val="x-none" w:eastAsia="x-none"/>
    </w:rPr>
  </w:style>
  <w:style w:type="character" w:customStyle="1" w:styleId="BalloonTextChar">
    <w:name w:val="Balloon Text Char"/>
    <w:link w:val="BalloonText"/>
    <w:uiPriority w:val="99"/>
    <w:semiHidden/>
    <w:rsid w:val="00591870"/>
    <w:rPr>
      <w:rFonts w:ascii="Tahoma" w:eastAsia="Times New Roman" w:hAnsi="Tahoma" w:cs="Tahoma"/>
      <w:sz w:val="16"/>
      <w:szCs w:val="16"/>
    </w:rPr>
  </w:style>
  <w:style w:type="table" w:styleId="TableGrid">
    <w:name w:val="Table Grid"/>
    <w:basedOn w:val="TableNormal"/>
    <w:uiPriority w:val="39"/>
    <w:rsid w:val="0059187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single space,footnote text,Footnote,otnote Text,Footnote Text Char Char Char,Fußnote,fn,Footnote text,FOOTNOTES,ft,ADB,ADB Char,single space Char Char,Fußnotentext Char,Footnote Text Char2 Char,Footno"/>
    <w:basedOn w:val="Normal"/>
    <w:link w:val="FootnoteTextChar"/>
    <w:uiPriority w:val="99"/>
    <w:qFormat/>
    <w:rsid w:val="00591870"/>
    <w:rPr>
      <w:sz w:val="20"/>
      <w:szCs w:val="20"/>
      <w:lang w:val="x-none" w:eastAsia="x-none"/>
    </w:rPr>
  </w:style>
  <w:style w:type="character" w:customStyle="1" w:styleId="FootnoteTextChar">
    <w:name w:val="Footnote Text Char"/>
    <w:aliases w:val="Geneva 9 Char,Font: Geneva 9 Char,Boston 10 Char,f Char,single space Char1,footnote text Char1,Footnote Char1,otnote Text Char1,Footnote Text Char Char Char Char,Fußnote Char,fn Char,Footnote text Char,FOOTNOTES Char,ft Char,ADB Char1"/>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BVI fnr,ftref,Footnote Reference Number,Footnote Reference_LVL6,Footnote Reference_LVL61,Footnote Reference_LVL62,Footnote Reference_LVL63,Footnote Reference_LVL64,fr,SUPERS,Ref"/>
    <w:qFormat/>
    <w:rsid w:val="00591870"/>
    <w:rPr>
      <w:vertAlign w:val="superscript"/>
    </w:rPr>
  </w:style>
  <w:style w:type="character" w:styleId="FollowedHyperlink">
    <w:name w:val="FollowedHyperlink"/>
    <w:uiPriority w:val="99"/>
    <w:rsid w:val="00591870"/>
    <w:rPr>
      <w:color w:val="606420"/>
      <w:u w:val="single"/>
    </w:rPr>
  </w:style>
  <w:style w:type="paragraph" w:styleId="DocumentMap">
    <w:name w:val="Document Map"/>
    <w:basedOn w:val="Normal"/>
    <w:link w:val="DocumentMapChar"/>
    <w:uiPriority w:val="99"/>
    <w:semiHidden/>
    <w:rsid w:val="00591870"/>
    <w:pPr>
      <w:shd w:val="clear" w:color="auto" w:fill="000080"/>
    </w:pPr>
    <w:rPr>
      <w:rFonts w:ascii="Tahoma" w:hAnsi="Tahoma"/>
      <w:sz w:val="20"/>
      <w:szCs w:val="20"/>
      <w:lang w:val="x-none" w:eastAsia="x-none"/>
    </w:rPr>
  </w:style>
  <w:style w:type="character" w:customStyle="1" w:styleId="DocumentMapChar">
    <w:name w:val="Document Map Char"/>
    <w:link w:val="DocumentMap"/>
    <w:uiPriority w:val="99"/>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1"/>
      </w:numPr>
      <w:spacing w:before="120" w:after="240"/>
      <w:ind w:left="0" w:firstLine="0"/>
      <w:outlineLvl w:val="1"/>
    </w:pPr>
    <w:rPr>
      <w:color w:val="000000"/>
      <w:lang w:val="x-none" w:eastAsia="x-none"/>
    </w:rPr>
  </w:style>
  <w:style w:type="paragraph" w:styleId="TOC1">
    <w:name w:val="toc 1"/>
    <w:basedOn w:val="Normal"/>
    <w:next w:val="Normal"/>
    <w:autoRedefine/>
    <w:uiPriority w:val="39"/>
    <w:rsid w:val="00990A75"/>
    <w:pPr>
      <w:spacing w:before="120" w:after="120"/>
      <w:jc w:val="left"/>
    </w:pPr>
    <w:rPr>
      <w:rFonts w:asciiTheme="minorHAnsi" w:hAnsiTheme="minorHAnsi" w:cstheme="minorHAnsi"/>
      <w:b/>
      <w:bCs/>
      <w:caps/>
      <w:sz w:val="20"/>
      <w:szCs w:val="20"/>
    </w:rPr>
  </w:style>
  <w:style w:type="paragraph" w:styleId="ListParagraph">
    <w:name w:val="List Paragraph"/>
    <w:aliases w:val="Resume Title,Citation List,Bullets1,Graphic,List Paragraph1,Table of contents numbered,Report Para,heading 4,Ha,Bullet Points,Liste Paragraf,List Paragraph (numbered (a)),123 List Paragraph,Main numbered paragraph,Párrafo de lista2,Dot pt"/>
    <w:basedOn w:val="Normal"/>
    <w:link w:val="ListParagraphChar"/>
    <w:autoRedefine/>
    <w:uiPriority w:val="34"/>
    <w:qFormat/>
    <w:rsid w:val="00D568BC"/>
    <w:pPr>
      <w:numPr>
        <w:numId w:val="29"/>
      </w:numPr>
      <w:jc w:val="left"/>
    </w:pPr>
    <w:rPr>
      <w:bCs/>
      <w:i/>
      <w:iCs/>
      <w:szCs w:val="22"/>
      <w:lang w:val="en-GB" w:eastAsia="uk-UA"/>
    </w:rPr>
  </w:style>
  <w:style w:type="character" w:customStyle="1" w:styleId="MainParanoChapterChar">
    <w:name w:val="Main Para no Chapter # Char"/>
    <w:link w:val="MainParanoChapter"/>
    <w:uiPriority w:val="99"/>
    <w:locked/>
    <w:rsid w:val="00591870"/>
    <w:rPr>
      <w:color w:val="000000"/>
      <w:lang w:val="x-none" w:eastAsia="x-none"/>
    </w:rPr>
  </w:style>
  <w:style w:type="paragraph" w:styleId="NoSpacing">
    <w:name w:val="No Spacing"/>
    <w:uiPriority w:val="1"/>
    <w:qFormat/>
    <w:rsid w:val="00591870"/>
    <w:rPr>
      <w:sz w:val="22"/>
      <w:szCs w:val="22"/>
      <w:lang w:eastAsia="en-US"/>
    </w:rPr>
  </w:style>
  <w:style w:type="paragraph" w:styleId="z-TopofForm">
    <w:name w:val="HTML Top of Form"/>
    <w:basedOn w:val="Normal"/>
    <w:next w:val="Normal"/>
    <w:link w:val="z-TopofFormChar"/>
    <w:hidden/>
    <w:rsid w:val="00591870"/>
    <w:pPr>
      <w:pBdr>
        <w:bottom w:val="single" w:sz="6" w:space="1" w:color="auto"/>
      </w:pBdr>
      <w:jc w:val="center"/>
    </w:pPr>
    <w:rPr>
      <w:rFonts w:ascii="Arial"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jc w:val="center"/>
    </w:pPr>
    <w:rPr>
      <w:rFonts w:ascii="Arial"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uiPriority w:val="99"/>
    <w:rsid w:val="00591870"/>
    <w:rPr>
      <w:sz w:val="16"/>
      <w:szCs w:val="16"/>
    </w:rPr>
  </w:style>
  <w:style w:type="paragraph" w:styleId="CommentText">
    <w:name w:val="annotation text"/>
    <w:basedOn w:val="Normal"/>
    <w:link w:val="CommentTextChar"/>
    <w:uiPriority w:val="99"/>
    <w:rsid w:val="00591870"/>
    <w:rPr>
      <w:sz w:val="20"/>
      <w:szCs w:val="20"/>
      <w:lang w:val="x-none" w:eastAsia="x-none"/>
    </w:rPr>
  </w:style>
  <w:style w:type="character" w:customStyle="1" w:styleId="CommentTextChar">
    <w:name w:val="Comment Text Char"/>
    <w:link w:val="CommentText"/>
    <w:uiPriority w:val="99"/>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rsid w:val="00591870"/>
    <w:rPr>
      <w:b/>
      <w:bCs/>
    </w:rPr>
  </w:style>
  <w:style w:type="character" w:customStyle="1" w:styleId="CommentSubjectChar">
    <w:name w:val="Comment Subject Char"/>
    <w:link w:val="CommentSubject"/>
    <w:uiPriority w:val="99"/>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uiPriority w:val="59"/>
    <w:rsid w:val="0059187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GEFFieldtoFillout">
    <w:name w:val="GEF Field to Fill out"/>
    <w:basedOn w:val="Normal"/>
    <w:link w:val="GEFFieldtoFilloutChar"/>
    <w:qFormat/>
    <w:rsid w:val="007F7CA5"/>
    <w:pPr>
      <w:ind w:left="-720"/>
    </w:pPr>
    <w:rPr>
      <w:color w:val="000000"/>
    </w:rPr>
  </w:style>
  <w:style w:type="paragraph" w:customStyle="1" w:styleId="GEFPartHeading">
    <w:name w:val="GEF Part Heading"/>
    <w:basedOn w:val="ListParagraph"/>
    <w:uiPriority w:val="99"/>
    <w:qFormat/>
    <w:rsid w:val="007F7CA5"/>
    <w:pPr>
      <w:snapToGrid w:val="0"/>
      <w:spacing w:before="120"/>
      <w:ind w:left="-720"/>
      <w:outlineLvl w:val="0"/>
    </w:pPr>
    <w:rPr>
      <w:rFonts w:ascii="Times New Roman Bold" w:hAnsi="Times New Roman Bold"/>
      <w:b/>
      <w:caps/>
      <w:noProof/>
      <w:color w:val="000000"/>
      <w:u w:val="single"/>
    </w:rPr>
  </w:style>
  <w:style w:type="paragraph" w:customStyle="1" w:styleId="GEFQuestion">
    <w:name w:val="GEF Question"/>
    <w:basedOn w:val="Normal"/>
    <w:next w:val="Normal"/>
    <w:uiPriority w:val="99"/>
    <w:qFormat/>
    <w:rsid w:val="007F7CA5"/>
    <w:pPr>
      <w:ind w:left="-720"/>
    </w:p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paragraph" w:styleId="Revision">
    <w:name w:val="Revision"/>
    <w:hidden/>
    <w:uiPriority w:val="99"/>
    <w:semiHidden/>
    <w:rsid w:val="00E45063"/>
    <w:rPr>
      <w:sz w:val="22"/>
      <w:szCs w:val="22"/>
      <w:lang w:eastAsia="en-US"/>
    </w:rPr>
  </w:style>
  <w:style w:type="paragraph" w:customStyle="1" w:styleId="xmsonormal">
    <w:name w:val="x_msonormal"/>
    <w:basedOn w:val="Normal"/>
    <w:uiPriority w:val="99"/>
    <w:rsid w:val="007703AC"/>
    <w:rPr>
      <w:rFonts w:eastAsia="Calibri" w:cs="Calibri"/>
    </w:rPr>
  </w:style>
  <w:style w:type="paragraph" w:customStyle="1" w:styleId="GEFInstruction">
    <w:name w:val="GEF Instruction"/>
    <w:basedOn w:val="Normal"/>
    <w:next w:val="Normal"/>
    <w:uiPriority w:val="99"/>
    <w:qFormat/>
    <w:rsid w:val="002A2C8F"/>
    <w:pPr>
      <w:ind w:left="-540"/>
    </w:pPr>
    <w:rPr>
      <w:sz w:val="20"/>
    </w:rPr>
  </w:style>
  <w:style w:type="character" w:customStyle="1" w:styleId="UnresolvedMention2">
    <w:name w:val="Unresolved Mention2"/>
    <w:uiPriority w:val="99"/>
    <w:semiHidden/>
    <w:unhideWhenUsed/>
    <w:rsid w:val="00BA3DAA"/>
    <w:rPr>
      <w:color w:val="808080"/>
      <w:shd w:val="clear" w:color="auto" w:fill="E6E6E6"/>
    </w:rPr>
  </w:style>
  <w:style w:type="paragraph" w:customStyle="1" w:styleId="GEFTableHeading">
    <w:name w:val="GEF Table Heading"/>
    <w:basedOn w:val="Normal"/>
    <w:next w:val="Normal"/>
    <w:uiPriority w:val="99"/>
    <w:qFormat/>
    <w:rsid w:val="0023175D"/>
    <w:pPr>
      <w:ind w:left="-720"/>
    </w:pPr>
    <w:rPr>
      <w:rFonts w:ascii="Times New Roman Bold" w:hAnsi="Times New Roman Bold"/>
      <w:b/>
      <w:bCs/>
      <w:smallCaps/>
      <w:color w:val="000000"/>
    </w:rPr>
  </w:style>
  <w:style w:type="numbering" w:customStyle="1" w:styleId="KeineListe1">
    <w:name w:val="Keine Liste1"/>
    <w:next w:val="NoList"/>
    <w:uiPriority w:val="99"/>
    <w:semiHidden/>
    <w:unhideWhenUsed/>
    <w:rsid w:val="00C67514"/>
  </w:style>
  <w:style w:type="table" w:customStyle="1" w:styleId="Tabellenraster1">
    <w:name w:val="Tabellenraster1"/>
    <w:basedOn w:val="TableNormal"/>
    <w:next w:val="TableGrid"/>
    <w:rsid w:val="00C67514"/>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aliases w:val=" webb"/>
    <w:basedOn w:val="Normal"/>
    <w:uiPriority w:val="99"/>
    <w:rsid w:val="00C67514"/>
    <w:pPr>
      <w:spacing w:before="100" w:beforeAutospacing="1" w:after="100" w:afterAutospacing="1"/>
      <w:ind w:left="-1134"/>
    </w:pPr>
  </w:style>
  <w:style w:type="paragraph" w:customStyle="1" w:styleId="MainParawithChapter">
    <w:name w:val="Main Para with Chapter#"/>
    <w:basedOn w:val="Normal"/>
    <w:uiPriority w:val="99"/>
    <w:rsid w:val="00C67514"/>
    <w:pPr>
      <w:tabs>
        <w:tab w:val="num" w:pos="720"/>
      </w:tabs>
      <w:spacing w:after="240"/>
      <w:ind w:left="720" w:hanging="720"/>
      <w:outlineLvl w:val="1"/>
    </w:pPr>
  </w:style>
  <w:style w:type="paragraph" w:customStyle="1" w:styleId="Sub-Para1underXY">
    <w:name w:val="Sub-Para 1 under X.Y"/>
    <w:basedOn w:val="Normal"/>
    <w:uiPriority w:val="99"/>
    <w:rsid w:val="00C67514"/>
    <w:pPr>
      <w:tabs>
        <w:tab w:val="num" w:pos="1440"/>
      </w:tabs>
      <w:spacing w:after="240"/>
      <w:ind w:left="1080" w:hanging="360"/>
      <w:outlineLvl w:val="2"/>
    </w:pPr>
  </w:style>
  <w:style w:type="paragraph" w:customStyle="1" w:styleId="Sub-Para2underXY">
    <w:name w:val="Sub-Para 2 under X.Y"/>
    <w:basedOn w:val="Normal"/>
    <w:uiPriority w:val="99"/>
    <w:rsid w:val="00C67514"/>
    <w:pPr>
      <w:tabs>
        <w:tab w:val="num" w:pos="2160"/>
      </w:tabs>
      <w:spacing w:after="240"/>
      <w:ind w:left="1440" w:hanging="360"/>
      <w:outlineLvl w:val="3"/>
    </w:pPr>
  </w:style>
  <w:style w:type="paragraph" w:customStyle="1" w:styleId="Sub-Para3underXY">
    <w:name w:val="Sub-Para 3 under X.Y"/>
    <w:basedOn w:val="Normal"/>
    <w:uiPriority w:val="99"/>
    <w:rsid w:val="00C67514"/>
    <w:pPr>
      <w:tabs>
        <w:tab w:val="num" w:pos="1800"/>
      </w:tabs>
      <w:spacing w:after="240"/>
      <w:ind w:left="1800" w:hanging="360"/>
      <w:outlineLvl w:val="4"/>
    </w:pPr>
  </w:style>
  <w:style w:type="paragraph" w:customStyle="1" w:styleId="Sub-Para4underXY">
    <w:name w:val="Sub-Para 4 under X.Y"/>
    <w:basedOn w:val="Normal"/>
    <w:uiPriority w:val="99"/>
    <w:rsid w:val="00C67514"/>
    <w:pPr>
      <w:tabs>
        <w:tab w:val="num" w:pos="2520"/>
      </w:tabs>
      <w:spacing w:after="240"/>
      <w:ind w:left="2160" w:hanging="360"/>
      <w:outlineLvl w:val="5"/>
    </w:pPr>
  </w:style>
  <w:style w:type="paragraph" w:customStyle="1" w:styleId="SubheadC">
    <w:name w:val="Subhead C"/>
    <w:basedOn w:val="Normal"/>
    <w:uiPriority w:val="99"/>
    <w:rsid w:val="00C67514"/>
    <w:pPr>
      <w:ind w:left="-1134"/>
    </w:pPr>
    <w:rPr>
      <w:i/>
      <w:szCs w:val="20"/>
    </w:rPr>
  </w:style>
  <w:style w:type="paragraph" w:customStyle="1" w:styleId="title3">
    <w:name w:val="title3"/>
    <w:basedOn w:val="Normal"/>
    <w:uiPriority w:val="99"/>
    <w:rsid w:val="00C67514"/>
    <w:pPr>
      <w:ind w:left="-1134"/>
    </w:pPr>
    <w:rPr>
      <w:b/>
      <w:color w:val="000080"/>
      <w:szCs w:val="20"/>
    </w:rPr>
  </w:style>
  <w:style w:type="paragraph" w:customStyle="1" w:styleId="Default">
    <w:name w:val="Default"/>
    <w:rsid w:val="00C67514"/>
    <w:pPr>
      <w:autoSpaceDE w:val="0"/>
      <w:autoSpaceDN w:val="0"/>
      <w:adjustRightInd w:val="0"/>
    </w:pPr>
    <w:rPr>
      <w:color w:val="000000"/>
      <w:lang w:val="en-GB"/>
    </w:rPr>
  </w:style>
  <w:style w:type="paragraph" w:customStyle="1" w:styleId="SubheadB">
    <w:name w:val="Subhead B"/>
    <w:basedOn w:val="Normal"/>
    <w:uiPriority w:val="99"/>
    <w:rsid w:val="00C67514"/>
    <w:pPr>
      <w:tabs>
        <w:tab w:val="left" w:pos="720"/>
      </w:tabs>
      <w:ind w:left="-1134"/>
    </w:pPr>
    <w:rPr>
      <w:rFonts w:ascii="Times New Roman Bold" w:hAnsi="Times New Roman Bold"/>
      <w:b/>
      <w:szCs w:val="20"/>
    </w:rPr>
  </w:style>
  <w:style w:type="paragraph" w:customStyle="1" w:styleId="footnotedescription">
    <w:name w:val="footnote description"/>
    <w:next w:val="Normal"/>
    <w:link w:val="footnotedescriptionChar"/>
    <w:hidden/>
    <w:rsid w:val="00C67514"/>
    <w:pPr>
      <w:spacing w:line="258" w:lineRule="auto"/>
      <w:ind w:left="180" w:right="280" w:hanging="180"/>
    </w:pPr>
    <w:rPr>
      <w:color w:val="000000"/>
      <w:sz w:val="16"/>
      <w:szCs w:val="22"/>
      <w:lang w:val="en-GB"/>
    </w:rPr>
  </w:style>
  <w:style w:type="character" w:customStyle="1" w:styleId="footnotedescriptionChar">
    <w:name w:val="footnote description Char"/>
    <w:link w:val="footnotedescription"/>
    <w:rsid w:val="00C67514"/>
    <w:rPr>
      <w:rFonts w:ascii="Times New Roman" w:eastAsia="Times New Roman" w:hAnsi="Times New Roman"/>
      <w:color w:val="000000"/>
      <w:sz w:val="16"/>
      <w:szCs w:val="22"/>
      <w:lang w:val="en-GB" w:eastAsia="en-GB"/>
    </w:rPr>
  </w:style>
  <w:style w:type="character" w:customStyle="1" w:styleId="footnotemark">
    <w:name w:val="footnote mark"/>
    <w:hidden/>
    <w:rsid w:val="00C67514"/>
    <w:rPr>
      <w:rFonts w:ascii="Times New Roman" w:eastAsia="Times New Roman" w:hAnsi="Times New Roman" w:cs="Times New Roman"/>
      <w:color w:val="000000"/>
      <w:sz w:val="20"/>
      <w:vertAlign w:val="superscript"/>
    </w:rPr>
  </w:style>
  <w:style w:type="character" w:styleId="Strong">
    <w:name w:val="Strong"/>
    <w:uiPriority w:val="22"/>
    <w:qFormat/>
    <w:rsid w:val="00C67514"/>
    <w:rPr>
      <w:b/>
      <w:bCs/>
    </w:rPr>
  </w:style>
  <w:style w:type="numbering" w:customStyle="1" w:styleId="NoList12">
    <w:name w:val="No List12"/>
    <w:next w:val="NoList"/>
    <w:uiPriority w:val="99"/>
    <w:semiHidden/>
    <w:unhideWhenUsed/>
    <w:rsid w:val="00C67514"/>
  </w:style>
  <w:style w:type="table" w:customStyle="1" w:styleId="TableGrid11">
    <w:name w:val="Table Grid11"/>
    <w:basedOn w:val="TableNormal"/>
    <w:next w:val="TableGrid"/>
    <w:uiPriority w:val="39"/>
    <w:rsid w:val="00C67514"/>
    <w:rPr>
      <w:rFonts w:eastAsia="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1">
    <w:name w:val="No List21"/>
    <w:next w:val="NoList"/>
    <w:uiPriority w:val="99"/>
    <w:semiHidden/>
    <w:unhideWhenUsed/>
    <w:rsid w:val="00C67514"/>
  </w:style>
  <w:style w:type="numbering" w:customStyle="1" w:styleId="NoList111">
    <w:name w:val="No List111"/>
    <w:next w:val="NoList"/>
    <w:uiPriority w:val="99"/>
    <w:semiHidden/>
    <w:unhideWhenUsed/>
    <w:rsid w:val="00C67514"/>
  </w:style>
  <w:style w:type="table" w:customStyle="1" w:styleId="TableGrid2">
    <w:name w:val="Table Grid2"/>
    <w:basedOn w:val="TableNormal"/>
    <w:next w:val="TableGrid"/>
    <w:uiPriority w:val="39"/>
    <w:rsid w:val="00C67514"/>
    <w:rPr>
      <w:lang w:eastAsia="ko-K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uiPriority w:val="99"/>
    <w:semiHidden/>
    <w:rsid w:val="00C67514"/>
    <w:rPr>
      <w:color w:val="808080"/>
    </w:rPr>
  </w:style>
  <w:style w:type="character" w:customStyle="1" w:styleId="UnresolvedMention1">
    <w:name w:val="Unresolved Mention1"/>
    <w:uiPriority w:val="99"/>
    <w:semiHidden/>
    <w:unhideWhenUsed/>
    <w:rsid w:val="00C67514"/>
    <w:rPr>
      <w:color w:val="808080"/>
      <w:shd w:val="clear" w:color="auto" w:fill="E6E6E6"/>
    </w:rPr>
  </w:style>
  <w:style w:type="table" w:customStyle="1" w:styleId="TableGrid0">
    <w:name w:val="TableGrid"/>
    <w:rsid w:val="00C67514"/>
    <w:rPr>
      <w:rFonts w:eastAsia="MS Mincho" w:cs="Arial"/>
      <w:sz w:val="22"/>
      <w:szCs w:val="22"/>
      <w:lang w:val="en-GB"/>
    </w:rPr>
    <w:tblPr>
      <w:tblCellMar>
        <w:top w:w="0" w:type="dxa"/>
        <w:left w:w="0" w:type="dxa"/>
        <w:bottom w:w="0" w:type="dxa"/>
        <w:right w:w="0" w:type="dxa"/>
      </w:tblCellMar>
    </w:tblPr>
  </w:style>
  <w:style w:type="table" w:customStyle="1" w:styleId="TableGrid10">
    <w:name w:val="TableGrid1"/>
    <w:rsid w:val="00C67514"/>
    <w:rPr>
      <w:rFonts w:eastAsia="MS Mincho" w:cs="Arial"/>
      <w:sz w:val="22"/>
      <w:szCs w:val="22"/>
      <w:lang w:val="en-GB"/>
    </w:rPr>
    <w:tblPr>
      <w:tblCellMar>
        <w:top w:w="0" w:type="dxa"/>
        <w:left w:w="0" w:type="dxa"/>
        <w:bottom w:w="0" w:type="dxa"/>
        <w:right w:w="0" w:type="dxa"/>
      </w:tblCellMar>
    </w:tblPr>
  </w:style>
  <w:style w:type="numbering" w:customStyle="1" w:styleId="NoList1111">
    <w:name w:val="No List1111"/>
    <w:next w:val="NoList"/>
    <w:uiPriority w:val="99"/>
    <w:semiHidden/>
    <w:unhideWhenUsed/>
    <w:rsid w:val="00C67514"/>
  </w:style>
  <w:style w:type="table" w:customStyle="1" w:styleId="TableGrid3">
    <w:name w:val="Table Grid3"/>
    <w:basedOn w:val="TableNormal"/>
    <w:next w:val="TableGrid"/>
    <w:uiPriority w:val="39"/>
    <w:rsid w:val="00C67514"/>
    <w:rPr>
      <w:rFonts w:eastAsia="Calibri" w:cs="Arial"/>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sonormal0">
    <w:name w:val="msonormal"/>
    <w:basedOn w:val="Normal"/>
    <w:rsid w:val="00C67514"/>
    <w:pPr>
      <w:spacing w:before="100" w:beforeAutospacing="1" w:after="100" w:afterAutospacing="1"/>
      <w:ind w:left="-1134"/>
    </w:pPr>
  </w:style>
  <w:style w:type="character" w:customStyle="1" w:styleId="FootnoteTextChar1">
    <w:name w:val="Footnote Text Char1"/>
    <w:aliases w:val="Geneva 9 Char1,Font: Geneva 9 Char1,Boston 10 Char1,f Char1,single space Char,footnote text Char,Footnote Char,otnote Text Char,DNV-FT Char,Char4 Char,Testo nota a piè di pagina Carattere Carattere Char"/>
    <w:rsid w:val="00C67514"/>
    <w:rPr>
      <w:rFonts w:ascii="Times New Roman" w:eastAsia="Times New Roman" w:hAnsi="Times New Roman" w:cs="Times New Roman"/>
      <w:sz w:val="20"/>
      <w:szCs w:val="20"/>
    </w:rPr>
  </w:style>
  <w:style w:type="paragraph" w:customStyle="1" w:styleId="font5">
    <w:name w:val="font5"/>
    <w:basedOn w:val="Normal"/>
    <w:rsid w:val="00C67514"/>
    <w:pPr>
      <w:spacing w:before="100" w:beforeAutospacing="1" w:after="100" w:afterAutospacing="1"/>
    </w:pPr>
    <w:rPr>
      <w:rFonts w:cs="Calibri"/>
      <w:color w:val="000000"/>
      <w:sz w:val="20"/>
      <w:szCs w:val="20"/>
    </w:rPr>
  </w:style>
  <w:style w:type="paragraph" w:customStyle="1" w:styleId="font6">
    <w:name w:val="font6"/>
    <w:basedOn w:val="Normal"/>
    <w:rsid w:val="00C67514"/>
    <w:pPr>
      <w:spacing w:before="100" w:beforeAutospacing="1" w:after="100" w:afterAutospacing="1"/>
    </w:pPr>
    <w:rPr>
      <w:rFonts w:cs="Calibri"/>
      <w:color w:val="333333"/>
      <w:sz w:val="20"/>
      <w:szCs w:val="20"/>
    </w:rPr>
  </w:style>
  <w:style w:type="paragraph" w:customStyle="1" w:styleId="xl65">
    <w:name w:val="xl65"/>
    <w:basedOn w:val="Normal"/>
    <w:rsid w:val="00C67514"/>
    <w:pPr>
      <w:pBdr>
        <w:top w:val="single" w:sz="8" w:space="0" w:color="000000"/>
        <w:left w:val="single" w:sz="8" w:space="0" w:color="000000"/>
        <w:bottom w:val="single" w:sz="8" w:space="0" w:color="000000"/>
        <w:right w:val="single" w:sz="8" w:space="0" w:color="000000"/>
      </w:pBdr>
      <w:spacing w:before="100" w:beforeAutospacing="1" w:after="100" w:afterAutospacing="1"/>
      <w:textAlignment w:val="center"/>
    </w:pPr>
    <w:rPr>
      <w:sz w:val="20"/>
      <w:szCs w:val="20"/>
    </w:rPr>
  </w:style>
  <w:style w:type="paragraph" w:customStyle="1" w:styleId="xl66">
    <w:name w:val="xl66"/>
    <w:basedOn w:val="Normal"/>
    <w:rsid w:val="00C67514"/>
    <w:pPr>
      <w:pBdr>
        <w:top w:val="single" w:sz="8" w:space="0" w:color="000000"/>
        <w:bottom w:val="single" w:sz="8" w:space="0" w:color="000000"/>
        <w:right w:val="single" w:sz="8" w:space="0" w:color="000000"/>
      </w:pBdr>
      <w:spacing w:before="100" w:beforeAutospacing="1" w:after="100" w:afterAutospacing="1"/>
      <w:textAlignment w:val="center"/>
    </w:pPr>
    <w:rPr>
      <w:color w:val="000000"/>
      <w:sz w:val="20"/>
      <w:szCs w:val="20"/>
    </w:rPr>
  </w:style>
  <w:style w:type="paragraph" w:customStyle="1" w:styleId="xl67">
    <w:name w:val="xl67"/>
    <w:basedOn w:val="Normal"/>
    <w:rsid w:val="00C67514"/>
    <w:pPr>
      <w:pBdr>
        <w:top w:val="single" w:sz="8" w:space="0" w:color="000000"/>
        <w:bottom w:val="single" w:sz="8" w:space="0" w:color="000000"/>
        <w:right w:val="single" w:sz="8" w:space="0" w:color="000000"/>
      </w:pBdr>
      <w:spacing w:before="100" w:beforeAutospacing="1" w:after="100" w:afterAutospacing="1"/>
      <w:textAlignment w:val="center"/>
    </w:pPr>
    <w:rPr>
      <w:sz w:val="20"/>
      <w:szCs w:val="20"/>
    </w:rPr>
  </w:style>
  <w:style w:type="paragraph" w:customStyle="1" w:styleId="xl68">
    <w:name w:val="xl68"/>
    <w:basedOn w:val="Normal"/>
    <w:rsid w:val="00C67514"/>
    <w:pPr>
      <w:pBdr>
        <w:right w:val="single" w:sz="8" w:space="0" w:color="000000"/>
      </w:pBdr>
      <w:spacing w:before="100" w:beforeAutospacing="1" w:after="100" w:afterAutospacing="1"/>
      <w:textAlignment w:val="center"/>
    </w:pPr>
    <w:rPr>
      <w:color w:val="000000"/>
      <w:sz w:val="20"/>
      <w:szCs w:val="20"/>
    </w:rPr>
  </w:style>
  <w:style w:type="paragraph" w:customStyle="1" w:styleId="xl69">
    <w:name w:val="xl69"/>
    <w:basedOn w:val="Normal"/>
    <w:rsid w:val="00C67514"/>
    <w:pPr>
      <w:pBdr>
        <w:top w:val="single" w:sz="8" w:space="0" w:color="000000"/>
        <w:right w:val="single" w:sz="8" w:space="0" w:color="000000"/>
      </w:pBdr>
      <w:spacing w:before="100" w:beforeAutospacing="1" w:after="100" w:afterAutospacing="1"/>
      <w:jc w:val="right"/>
      <w:textAlignment w:val="center"/>
    </w:pPr>
    <w:rPr>
      <w:sz w:val="20"/>
      <w:szCs w:val="20"/>
    </w:rPr>
  </w:style>
  <w:style w:type="paragraph" w:customStyle="1" w:styleId="xl70">
    <w:name w:val="xl70"/>
    <w:basedOn w:val="Normal"/>
    <w:rsid w:val="00C67514"/>
    <w:pPr>
      <w:spacing w:before="100" w:beforeAutospacing="1" w:after="100" w:afterAutospacing="1"/>
    </w:pPr>
  </w:style>
  <w:style w:type="paragraph" w:customStyle="1" w:styleId="xl71">
    <w:name w:val="xl71"/>
    <w:basedOn w:val="Normal"/>
    <w:rsid w:val="00C67514"/>
    <w:pPr>
      <w:pBdr>
        <w:top w:val="single" w:sz="8" w:space="0" w:color="000000"/>
        <w:left w:val="single" w:sz="8" w:space="0" w:color="000000"/>
        <w:right w:val="single" w:sz="8" w:space="0" w:color="000000"/>
      </w:pBdr>
      <w:spacing w:before="100" w:beforeAutospacing="1" w:after="100" w:afterAutospacing="1"/>
      <w:textAlignment w:val="center"/>
    </w:pPr>
    <w:rPr>
      <w:sz w:val="20"/>
      <w:szCs w:val="20"/>
    </w:rPr>
  </w:style>
  <w:style w:type="paragraph" w:customStyle="1" w:styleId="xl72">
    <w:name w:val="xl72"/>
    <w:basedOn w:val="Normal"/>
    <w:rsid w:val="00C67514"/>
    <w:pPr>
      <w:pBdr>
        <w:top w:val="single" w:sz="8" w:space="0" w:color="000000"/>
        <w:left w:val="single" w:sz="8" w:space="0" w:color="000000"/>
      </w:pBdr>
      <w:spacing w:before="100" w:beforeAutospacing="1" w:after="100" w:afterAutospacing="1"/>
      <w:textAlignment w:val="center"/>
    </w:pPr>
    <w:rPr>
      <w:sz w:val="20"/>
      <w:szCs w:val="20"/>
    </w:rPr>
  </w:style>
  <w:style w:type="paragraph" w:customStyle="1" w:styleId="xl73">
    <w:name w:val="xl73"/>
    <w:basedOn w:val="Normal"/>
    <w:rsid w:val="00C67514"/>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b/>
      <w:bCs/>
      <w:color w:val="000000"/>
      <w:sz w:val="20"/>
      <w:szCs w:val="20"/>
    </w:rPr>
  </w:style>
  <w:style w:type="paragraph" w:customStyle="1" w:styleId="xl74">
    <w:name w:val="xl74"/>
    <w:basedOn w:val="Normal"/>
    <w:rsid w:val="00C67514"/>
    <w:pPr>
      <w:pBdr>
        <w:top w:val="single" w:sz="8" w:space="0" w:color="auto"/>
        <w:left w:val="single" w:sz="8" w:space="0" w:color="auto"/>
        <w:right w:val="single" w:sz="8" w:space="0" w:color="auto"/>
      </w:pBdr>
      <w:shd w:val="clear" w:color="000000" w:fill="FFFFFF"/>
      <w:spacing w:before="100" w:beforeAutospacing="1" w:after="100" w:afterAutospacing="1"/>
      <w:textAlignment w:val="top"/>
    </w:pPr>
    <w:rPr>
      <w:b/>
      <w:bCs/>
      <w:color w:val="000000"/>
      <w:sz w:val="20"/>
      <w:szCs w:val="20"/>
    </w:rPr>
  </w:style>
  <w:style w:type="paragraph" w:customStyle="1" w:styleId="xl75">
    <w:name w:val="xl75"/>
    <w:basedOn w:val="Normal"/>
    <w:rsid w:val="00C67514"/>
    <w:pPr>
      <w:pBdr>
        <w:top w:val="single" w:sz="8" w:space="0" w:color="auto"/>
        <w:right w:val="single" w:sz="8" w:space="0" w:color="auto"/>
      </w:pBdr>
      <w:shd w:val="clear" w:color="000000" w:fill="FFFFFF"/>
      <w:spacing w:before="100" w:beforeAutospacing="1" w:after="100" w:afterAutospacing="1"/>
      <w:jc w:val="center"/>
      <w:textAlignment w:val="center"/>
    </w:pPr>
    <w:rPr>
      <w:b/>
      <w:bCs/>
      <w:color w:val="000000"/>
      <w:sz w:val="20"/>
      <w:szCs w:val="20"/>
    </w:rPr>
  </w:style>
  <w:style w:type="paragraph" w:customStyle="1" w:styleId="xl76">
    <w:name w:val="xl76"/>
    <w:basedOn w:val="Normal"/>
    <w:rsid w:val="00C67514"/>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b/>
      <w:bCs/>
      <w:color w:val="000000"/>
      <w:sz w:val="20"/>
      <w:szCs w:val="20"/>
    </w:rPr>
  </w:style>
  <w:style w:type="paragraph" w:customStyle="1" w:styleId="xl77">
    <w:name w:val="xl77"/>
    <w:basedOn w:val="Normal"/>
    <w:rsid w:val="00C67514"/>
    <w:pPr>
      <w:pBdr>
        <w:left w:val="single" w:sz="8" w:space="0" w:color="auto"/>
        <w:bottom w:val="single" w:sz="8" w:space="0" w:color="auto"/>
        <w:right w:val="single" w:sz="8" w:space="0" w:color="auto"/>
      </w:pBdr>
      <w:shd w:val="clear" w:color="000000" w:fill="FFFFFF"/>
      <w:spacing w:before="100" w:beforeAutospacing="1" w:after="100" w:afterAutospacing="1"/>
      <w:textAlignment w:val="top"/>
    </w:pPr>
    <w:rPr>
      <w:b/>
      <w:bCs/>
      <w:color w:val="000000"/>
      <w:sz w:val="20"/>
      <w:szCs w:val="20"/>
    </w:rPr>
  </w:style>
  <w:style w:type="paragraph" w:customStyle="1" w:styleId="xl78">
    <w:name w:val="xl78"/>
    <w:basedOn w:val="Normal"/>
    <w:rsid w:val="00C67514"/>
    <w:pPr>
      <w:pBdr>
        <w:bottom w:val="single" w:sz="8" w:space="0" w:color="auto"/>
        <w:right w:val="single" w:sz="8" w:space="0" w:color="auto"/>
      </w:pBdr>
      <w:shd w:val="clear" w:color="000000" w:fill="FFFFFF"/>
      <w:spacing w:before="100" w:beforeAutospacing="1" w:after="100" w:afterAutospacing="1"/>
      <w:jc w:val="center"/>
      <w:textAlignment w:val="center"/>
    </w:pPr>
    <w:rPr>
      <w:b/>
      <w:bCs/>
      <w:color w:val="000000"/>
      <w:sz w:val="20"/>
      <w:szCs w:val="20"/>
    </w:rPr>
  </w:style>
  <w:style w:type="paragraph" w:customStyle="1" w:styleId="xl79">
    <w:name w:val="xl79"/>
    <w:basedOn w:val="Normal"/>
    <w:rsid w:val="00C67514"/>
    <w:pPr>
      <w:pBdr>
        <w:left w:val="single" w:sz="8" w:space="0" w:color="auto"/>
        <w:bottom w:val="single" w:sz="8" w:space="0" w:color="auto"/>
        <w:right w:val="single" w:sz="8" w:space="0" w:color="auto"/>
      </w:pBdr>
      <w:shd w:val="clear" w:color="000000" w:fill="FFFFFF"/>
      <w:spacing w:before="100" w:beforeAutospacing="1" w:after="100" w:afterAutospacing="1"/>
      <w:textAlignment w:val="center"/>
    </w:pPr>
    <w:rPr>
      <w:b/>
      <w:bCs/>
      <w:color w:val="000000"/>
      <w:sz w:val="20"/>
      <w:szCs w:val="20"/>
    </w:rPr>
  </w:style>
  <w:style w:type="paragraph" w:customStyle="1" w:styleId="xl80">
    <w:name w:val="xl80"/>
    <w:basedOn w:val="Normal"/>
    <w:rsid w:val="00C67514"/>
    <w:pPr>
      <w:pBdr>
        <w:bottom w:val="single" w:sz="8" w:space="0" w:color="auto"/>
        <w:right w:val="single" w:sz="8" w:space="0" w:color="auto"/>
      </w:pBdr>
      <w:shd w:val="clear" w:color="000000" w:fill="FFFFFF"/>
      <w:spacing w:before="100" w:beforeAutospacing="1" w:after="100" w:afterAutospacing="1"/>
      <w:textAlignment w:val="top"/>
    </w:pPr>
    <w:rPr>
      <w:b/>
      <w:bCs/>
      <w:color w:val="000000"/>
      <w:sz w:val="20"/>
      <w:szCs w:val="20"/>
    </w:rPr>
  </w:style>
  <w:style w:type="paragraph" w:customStyle="1" w:styleId="xl81">
    <w:name w:val="xl81"/>
    <w:basedOn w:val="Normal"/>
    <w:rsid w:val="00C67514"/>
    <w:pPr>
      <w:pBdr>
        <w:left w:val="single" w:sz="8" w:space="7" w:color="auto"/>
        <w:bottom w:val="single" w:sz="8" w:space="0" w:color="auto"/>
        <w:right w:val="single" w:sz="8" w:space="0" w:color="auto"/>
      </w:pBdr>
      <w:shd w:val="clear" w:color="000000" w:fill="FFFFFF"/>
      <w:spacing w:before="100" w:beforeAutospacing="1" w:after="100" w:afterAutospacing="1"/>
      <w:ind w:firstLineChars="100" w:firstLine="100"/>
      <w:textAlignment w:val="center"/>
    </w:pPr>
    <w:rPr>
      <w:color w:val="000000"/>
      <w:sz w:val="20"/>
      <w:szCs w:val="20"/>
    </w:rPr>
  </w:style>
  <w:style w:type="paragraph" w:customStyle="1" w:styleId="xl82">
    <w:name w:val="xl82"/>
    <w:basedOn w:val="Normal"/>
    <w:rsid w:val="00C67514"/>
    <w:pPr>
      <w:pBdr>
        <w:bottom w:val="single" w:sz="8" w:space="0" w:color="auto"/>
        <w:right w:val="single" w:sz="8" w:space="0" w:color="auto"/>
      </w:pBdr>
      <w:shd w:val="clear" w:color="000000" w:fill="FFFFFF"/>
      <w:spacing w:before="100" w:beforeAutospacing="1" w:after="100" w:afterAutospacing="1"/>
      <w:textAlignment w:val="center"/>
    </w:pPr>
    <w:rPr>
      <w:color w:val="000000"/>
      <w:sz w:val="20"/>
      <w:szCs w:val="20"/>
    </w:rPr>
  </w:style>
  <w:style w:type="paragraph" w:customStyle="1" w:styleId="xl83">
    <w:name w:val="xl83"/>
    <w:basedOn w:val="Normal"/>
    <w:rsid w:val="00C67514"/>
    <w:pPr>
      <w:pBdr>
        <w:bottom w:val="single" w:sz="8" w:space="0" w:color="auto"/>
        <w:right w:val="single" w:sz="8" w:space="0" w:color="auto"/>
      </w:pBdr>
      <w:spacing w:before="100" w:beforeAutospacing="1" w:after="100" w:afterAutospacing="1"/>
      <w:textAlignment w:val="center"/>
    </w:pPr>
    <w:rPr>
      <w:color w:val="000000"/>
      <w:sz w:val="20"/>
      <w:szCs w:val="20"/>
    </w:rPr>
  </w:style>
  <w:style w:type="paragraph" w:customStyle="1" w:styleId="xl84">
    <w:name w:val="xl84"/>
    <w:basedOn w:val="Normal"/>
    <w:rsid w:val="00C67514"/>
    <w:pPr>
      <w:pBdr>
        <w:bottom w:val="single" w:sz="8" w:space="0" w:color="auto"/>
        <w:right w:val="single" w:sz="8" w:space="0" w:color="auto"/>
      </w:pBdr>
      <w:shd w:val="clear" w:color="000000" w:fill="FFFFFF"/>
      <w:spacing w:before="100" w:beforeAutospacing="1" w:after="100" w:afterAutospacing="1"/>
      <w:jc w:val="right"/>
      <w:textAlignment w:val="center"/>
    </w:pPr>
    <w:rPr>
      <w:color w:val="000000"/>
      <w:sz w:val="20"/>
      <w:szCs w:val="20"/>
    </w:rPr>
  </w:style>
  <w:style w:type="paragraph" w:customStyle="1" w:styleId="xl85">
    <w:name w:val="xl85"/>
    <w:basedOn w:val="Normal"/>
    <w:rsid w:val="00C67514"/>
    <w:pPr>
      <w:pBdr>
        <w:left w:val="single" w:sz="8" w:space="0" w:color="auto"/>
        <w:bottom w:val="single" w:sz="8" w:space="0" w:color="auto"/>
        <w:right w:val="single" w:sz="8" w:space="0" w:color="auto"/>
      </w:pBdr>
      <w:spacing w:before="100" w:beforeAutospacing="1" w:after="100" w:afterAutospacing="1"/>
      <w:textAlignment w:val="center"/>
    </w:pPr>
    <w:rPr>
      <w:sz w:val="20"/>
      <w:szCs w:val="20"/>
    </w:rPr>
  </w:style>
  <w:style w:type="paragraph" w:customStyle="1" w:styleId="xl86">
    <w:name w:val="xl86"/>
    <w:basedOn w:val="Normal"/>
    <w:rsid w:val="00C67514"/>
    <w:pPr>
      <w:pBdr>
        <w:bottom w:val="single" w:sz="8" w:space="0" w:color="auto"/>
        <w:right w:val="single" w:sz="8" w:space="0" w:color="auto"/>
      </w:pBdr>
      <w:spacing w:before="100" w:beforeAutospacing="1" w:after="100" w:afterAutospacing="1"/>
      <w:textAlignment w:val="center"/>
    </w:pPr>
    <w:rPr>
      <w:sz w:val="20"/>
      <w:szCs w:val="20"/>
    </w:rPr>
  </w:style>
  <w:style w:type="paragraph" w:customStyle="1" w:styleId="xl87">
    <w:name w:val="xl87"/>
    <w:basedOn w:val="Normal"/>
    <w:rsid w:val="00C67514"/>
    <w:pPr>
      <w:pBdr>
        <w:left w:val="single" w:sz="8" w:space="0" w:color="auto"/>
        <w:bottom w:val="double" w:sz="6" w:space="0" w:color="auto"/>
        <w:right w:val="single" w:sz="8" w:space="0" w:color="auto"/>
      </w:pBdr>
      <w:spacing w:before="100" w:beforeAutospacing="1" w:after="100" w:afterAutospacing="1"/>
      <w:textAlignment w:val="center"/>
    </w:pPr>
    <w:rPr>
      <w:b/>
      <w:bCs/>
      <w:color w:val="000000"/>
      <w:sz w:val="20"/>
      <w:szCs w:val="20"/>
    </w:rPr>
  </w:style>
  <w:style w:type="paragraph" w:customStyle="1" w:styleId="xl88">
    <w:name w:val="xl88"/>
    <w:basedOn w:val="Normal"/>
    <w:rsid w:val="00C67514"/>
    <w:pPr>
      <w:pBdr>
        <w:bottom w:val="double" w:sz="6" w:space="0" w:color="auto"/>
      </w:pBdr>
      <w:spacing w:before="100" w:beforeAutospacing="1" w:after="100" w:afterAutospacing="1"/>
      <w:jc w:val="right"/>
      <w:textAlignment w:val="center"/>
    </w:pPr>
    <w:rPr>
      <w:color w:val="000000"/>
      <w:sz w:val="20"/>
      <w:szCs w:val="20"/>
    </w:rPr>
  </w:style>
  <w:style w:type="paragraph" w:customStyle="1" w:styleId="xl89">
    <w:name w:val="xl89"/>
    <w:basedOn w:val="Normal"/>
    <w:rsid w:val="00C67514"/>
    <w:pPr>
      <w:pBdr>
        <w:top w:val="single" w:sz="8" w:space="0" w:color="auto"/>
        <w:left w:val="single" w:sz="8" w:space="0" w:color="auto"/>
        <w:bottom w:val="double" w:sz="6" w:space="0" w:color="auto"/>
        <w:right w:val="single" w:sz="8" w:space="0" w:color="auto"/>
      </w:pBdr>
      <w:spacing w:before="100" w:beforeAutospacing="1" w:after="100" w:afterAutospacing="1"/>
      <w:textAlignment w:val="center"/>
    </w:pPr>
    <w:rPr>
      <w:color w:val="000000"/>
      <w:sz w:val="20"/>
      <w:szCs w:val="20"/>
    </w:rPr>
  </w:style>
  <w:style w:type="paragraph" w:customStyle="1" w:styleId="xl90">
    <w:name w:val="xl90"/>
    <w:basedOn w:val="Normal"/>
    <w:rsid w:val="00C67514"/>
    <w:pPr>
      <w:pBdr>
        <w:bottom w:val="double" w:sz="6" w:space="0" w:color="auto"/>
        <w:right w:val="single" w:sz="8" w:space="0" w:color="auto"/>
      </w:pBdr>
      <w:spacing w:before="100" w:beforeAutospacing="1" w:after="100" w:afterAutospacing="1"/>
      <w:textAlignment w:val="center"/>
    </w:pPr>
    <w:rPr>
      <w:b/>
      <w:bCs/>
      <w:color w:val="000000"/>
      <w:sz w:val="20"/>
      <w:szCs w:val="20"/>
    </w:rPr>
  </w:style>
  <w:style w:type="paragraph" w:customStyle="1" w:styleId="xl91">
    <w:name w:val="xl91"/>
    <w:basedOn w:val="Normal"/>
    <w:rsid w:val="00C67514"/>
    <w:pPr>
      <w:pBdr>
        <w:left w:val="single" w:sz="8" w:space="0" w:color="auto"/>
        <w:bottom w:val="single" w:sz="8" w:space="0" w:color="auto"/>
        <w:right w:val="single" w:sz="8" w:space="0" w:color="auto"/>
      </w:pBdr>
      <w:shd w:val="clear" w:color="000000" w:fill="FFFFFF"/>
      <w:spacing w:before="100" w:beforeAutospacing="1" w:after="100" w:afterAutospacing="1"/>
      <w:textAlignment w:val="center"/>
    </w:pPr>
    <w:rPr>
      <w:b/>
      <w:bCs/>
      <w:color w:val="000000"/>
      <w:sz w:val="20"/>
      <w:szCs w:val="20"/>
    </w:rPr>
  </w:style>
  <w:style w:type="paragraph" w:customStyle="1" w:styleId="xl92">
    <w:name w:val="xl92"/>
    <w:basedOn w:val="Normal"/>
    <w:rsid w:val="00C67514"/>
    <w:pPr>
      <w:pBdr>
        <w:bottom w:val="single" w:sz="8" w:space="0" w:color="auto"/>
        <w:right w:val="single" w:sz="8" w:space="0" w:color="auto"/>
      </w:pBdr>
      <w:shd w:val="clear" w:color="000000" w:fill="FFFFFF"/>
      <w:spacing w:before="100" w:beforeAutospacing="1" w:after="100" w:afterAutospacing="1"/>
      <w:textAlignment w:val="center"/>
    </w:pPr>
    <w:rPr>
      <w:b/>
      <w:bCs/>
      <w:color w:val="000000"/>
      <w:sz w:val="20"/>
      <w:szCs w:val="20"/>
    </w:rPr>
  </w:style>
  <w:style w:type="paragraph" w:customStyle="1" w:styleId="xl93">
    <w:name w:val="xl93"/>
    <w:basedOn w:val="Normal"/>
    <w:rsid w:val="00C67514"/>
    <w:pPr>
      <w:pBdr>
        <w:bottom w:val="single" w:sz="8" w:space="0" w:color="auto"/>
        <w:right w:val="single" w:sz="8" w:space="0" w:color="auto"/>
      </w:pBdr>
      <w:shd w:val="clear" w:color="000000" w:fill="FFFFFF"/>
      <w:spacing w:before="100" w:beforeAutospacing="1" w:after="100" w:afterAutospacing="1"/>
      <w:jc w:val="right"/>
      <w:textAlignment w:val="center"/>
    </w:pPr>
    <w:rPr>
      <w:b/>
      <w:bCs/>
      <w:color w:val="000000"/>
      <w:sz w:val="20"/>
      <w:szCs w:val="20"/>
    </w:rPr>
  </w:style>
  <w:style w:type="paragraph" w:customStyle="1" w:styleId="xl94">
    <w:name w:val="xl94"/>
    <w:basedOn w:val="Normal"/>
    <w:rsid w:val="00C67514"/>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sz w:val="20"/>
      <w:szCs w:val="20"/>
    </w:rPr>
  </w:style>
  <w:style w:type="paragraph" w:customStyle="1" w:styleId="xl95">
    <w:name w:val="xl95"/>
    <w:basedOn w:val="Normal"/>
    <w:rsid w:val="00C67514"/>
    <w:pPr>
      <w:pBdr>
        <w:top w:val="single" w:sz="8" w:space="0" w:color="auto"/>
        <w:bottom w:val="single" w:sz="8" w:space="0" w:color="auto"/>
        <w:right w:val="single" w:sz="8" w:space="0" w:color="auto"/>
      </w:pBdr>
      <w:spacing w:before="100" w:beforeAutospacing="1" w:after="100" w:afterAutospacing="1"/>
      <w:textAlignment w:val="center"/>
    </w:pPr>
    <w:rPr>
      <w:sz w:val="20"/>
      <w:szCs w:val="20"/>
    </w:rPr>
  </w:style>
  <w:style w:type="paragraph" w:customStyle="1" w:styleId="xl96">
    <w:name w:val="xl96"/>
    <w:basedOn w:val="Normal"/>
    <w:rsid w:val="00C67514"/>
    <w:pPr>
      <w:pBdr>
        <w:top w:val="single" w:sz="8" w:space="0" w:color="auto"/>
        <w:bottom w:val="single" w:sz="8" w:space="0" w:color="auto"/>
        <w:right w:val="single" w:sz="8" w:space="0" w:color="auto"/>
      </w:pBdr>
      <w:spacing w:before="100" w:beforeAutospacing="1" w:after="100" w:afterAutospacing="1"/>
      <w:textAlignment w:val="center"/>
    </w:pPr>
    <w:rPr>
      <w:color w:val="000000"/>
      <w:sz w:val="20"/>
      <w:szCs w:val="20"/>
    </w:rPr>
  </w:style>
  <w:style w:type="paragraph" w:customStyle="1" w:styleId="xl97">
    <w:name w:val="xl97"/>
    <w:basedOn w:val="Normal"/>
    <w:rsid w:val="00C67514"/>
    <w:pPr>
      <w:pBdr>
        <w:top w:val="single" w:sz="8" w:space="0" w:color="auto"/>
        <w:bottom w:val="single" w:sz="8" w:space="0" w:color="auto"/>
        <w:right w:val="single" w:sz="8" w:space="0" w:color="auto"/>
      </w:pBdr>
      <w:spacing w:before="100" w:beforeAutospacing="1" w:after="100" w:afterAutospacing="1"/>
      <w:textAlignment w:val="center"/>
    </w:pPr>
    <w:rPr>
      <w:color w:val="000000"/>
      <w:sz w:val="20"/>
      <w:szCs w:val="20"/>
    </w:rPr>
  </w:style>
  <w:style w:type="paragraph" w:customStyle="1" w:styleId="xl98">
    <w:name w:val="xl98"/>
    <w:basedOn w:val="Normal"/>
    <w:rsid w:val="00C67514"/>
    <w:pPr>
      <w:pBdr>
        <w:bottom w:val="single" w:sz="8" w:space="0" w:color="auto"/>
        <w:right w:val="single" w:sz="8" w:space="0" w:color="auto"/>
      </w:pBdr>
      <w:spacing w:before="100" w:beforeAutospacing="1" w:after="100" w:afterAutospacing="1"/>
      <w:textAlignment w:val="center"/>
    </w:pPr>
    <w:rPr>
      <w:color w:val="000000"/>
      <w:sz w:val="20"/>
      <w:szCs w:val="20"/>
    </w:rPr>
  </w:style>
  <w:style w:type="paragraph" w:customStyle="1" w:styleId="xl99">
    <w:name w:val="xl99"/>
    <w:basedOn w:val="Normal"/>
    <w:rsid w:val="00C67514"/>
    <w:pPr>
      <w:pBdr>
        <w:bottom w:val="single" w:sz="8" w:space="0" w:color="auto"/>
        <w:right w:val="single" w:sz="8" w:space="0" w:color="auto"/>
      </w:pBdr>
      <w:spacing w:before="100" w:beforeAutospacing="1" w:after="100" w:afterAutospacing="1"/>
      <w:textAlignment w:val="center"/>
    </w:pPr>
    <w:rPr>
      <w:sz w:val="20"/>
      <w:szCs w:val="20"/>
    </w:rPr>
  </w:style>
  <w:style w:type="paragraph" w:customStyle="1" w:styleId="xl100">
    <w:name w:val="xl100"/>
    <w:basedOn w:val="Normal"/>
    <w:rsid w:val="00C67514"/>
    <w:pPr>
      <w:pBdr>
        <w:bottom w:val="single" w:sz="8" w:space="0" w:color="auto"/>
        <w:right w:val="single" w:sz="8" w:space="0" w:color="auto"/>
      </w:pBdr>
      <w:spacing w:before="100" w:beforeAutospacing="1" w:after="100" w:afterAutospacing="1"/>
      <w:textAlignment w:val="top"/>
    </w:pPr>
    <w:rPr>
      <w:sz w:val="20"/>
      <w:szCs w:val="20"/>
    </w:rPr>
  </w:style>
  <w:style w:type="paragraph" w:customStyle="1" w:styleId="xl101">
    <w:name w:val="xl101"/>
    <w:basedOn w:val="Normal"/>
    <w:rsid w:val="00C67514"/>
    <w:pPr>
      <w:pBdr>
        <w:top w:val="single" w:sz="8" w:space="0" w:color="auto"/>
        <w:left w:val="single" w:sz="8" w:space="0" w:color="auto"/>
        <w:right w:val="single" w:sz="8" w:space="0" w:color="auto"/>
      </w:pBdr>
      <w:spacing w:before="100" w:beforeAutospacing="1" w:after="100" w:afterAutospacing="1"/>
      <w:textAlignment w:val="center"/>
    </w:pPr>
    <w:rPr>
      <w:sz w:val="20"/>
      <w:szCs w:val="20"/>
    </w:rPr>
  </w:style>
  <w:style w:type="paragraph" w:customStyle="1" w:styleId="xl102">
    <w:name w:val="xl102"/>
    <w:basedOn w:val="Normal"/>
    <w:rsid w:val="00C67514"/>
    <w:pPr>
      <w:pBdr>
        <w:top w:val="single" w:sz="8" w:space="0" w:color="auto"/>
        <w:left w:val="single" w:sz="8" w:space="0" w:color="auto"/>
        <w:right w:val="single" w:sz="8" w:space="0" w:color="auto"/>
      </w:pBdr>
      <w:spacing w:before="100" w:beforeAutospacing="1" w:after="100" w:afterAutospacing="1"/>
      <w:textAlignment w:val="top"/>
    </w:pPr>
    <w:rPr>
      <w:sz w:val="20"/>
      <w:szCs w:val="20"/>
    </w:rPr>
  </w:style>
  <w:style w:type="paragraph" w:customStyle="1" w:styleId="xl103">
    <w:name w:val="xl103"/>
    <w:basedOn w:val="Normal"/>
    <w:rsid w:val="00C67514"/>
    <w:pPr>
      <w:pBdr>
        <w:top w:val="single" w:sz="8" w:space="0" w:color="auto"/>
        <w:left w:val="single" w:sz="8" w:space="0" w:color="auto"/>
        <w:right w:val="single" w:sz="8" w:space="0" w:color="auto"/>
      </w:pBdr>
      <w:spacing w:before="100" w:beforeAutospacing="1" w:after="100" w:afterAutospacing="1"/>
      <w:textAlignment w:val="center"/>
    </w:pPr>
    <w:rPr>
      <w:sz w:val="20"/>
      <w:szCs w:val="20"/>
    </w:rPr>
  </w:style>
  <w:style w:type="paragraph" w:customStyle="1" w:styleId="xl104">
    <w:name w:val="xl104"/>
    <w:basedOn w:val="Normal"/>
    <w:rsid w:val="00C67514"/>
    <w:pPr>
      <w:pBdr>
        <w:left w:val="single" w:sz="8" w:space="0" w:color="auto"/>
        <w:bottom w:val="single" w:sz="8" w:space="0" w:color="auto"/>
        <w:right w:val="single" w:sz="8" w:space="0" w:color="auto"/>
      </w:pBdr>
      <w:spacing w:before="100" w:beforeAutospacing="1" w:after="100" w:afterAutospacing="1"/>
      <w:textAlignment w:val="top"/>
    </w:pPr>
    <w:rPr>
      <w:sz w:val="20"/>
      <w:szCs w:val="20"/>
    </w:rPr>
  </w:style>
  <w:style w:type="paragraph" w:customStyle="1" w:styleId="xl105">
    <w:name w:val="xl105"/>
    <w:basedOn w:val="Normal"/>
    <w:rsid w:val="00C67514"/>
    <w:pPr>
      <w:pBdr>
        <w:left w:val="single" w:sz="8" w:space="0" w:color="auto"/>
        <w:bottom w:val="single" w:sz="8" w:space="0" w:color="auto"/>
        <w:right w:val="single" w:sz="8" w:space="0" w:color="auto"/>
      </w:pBdr>
      <w:spacing w:before="100" w:beforeAutospacing="1" w:after="100" w:afterAutospacing="1"/>
      <w:textAlignment w:val="center"/>
    </w:pPr>
    <w:rPr>
      <w:sz w:val="20"/>
      <w:szCs w:val="20"/>
    </w:rPr>
  </w:style>
  <w:style w:type="paragraph" w:customStyle="1" w:styleId="xl106">
    <w:name w:val="xl106"/>
    <w:basedOn w:val="Normal"/>
    <w:rsid w:val="00C67514"/>
    <w:pPr>
      <w:pBdr>
        <w:top w:val="single" w:sz="8" w:space="0" w:color="auto"/>
        <w:bottom w:val="single" w:sz="8" w:space="0" w:color="auto"/>
        <w:right w:val="single" w:sz="8" w:space="0" w:color="auto"/>
      </w:pBdr>
      <w:spacing w:before="100" w:beforeAutospacing="1" w:after="100" w:afterAutospacing="1"/>
      <w:jc w:val="right"/>
      <w:textAlignment w:val="center"/>
    </w:pPr>
    <w:rPr>
      <w:color w:val="000000"/>
      <w:sz w:val="20"/>
      <w:szCs w:val="20"/>
    </w:rPr>
  </w:style>
  <w:style w:type="paragraph" w:customStyle="1" w:styleId="xl107">
    <w:name w:val="xl107"/>
    <w:basedOn w:val="Normal"/>
    <w:rsid w:val="00C67514"/>
    <w:pPr>
      <w:pBdr>
        <w:left w:val="single" w:sz="8" w:space="0" w:color="auto"/>
        <w:bottom w:val="single" w:sz="8" w:space="0" w:color="auto"/>
        <w:right w:val="single" w:sz="8" w:space="0" w:color="auto"/>
      </w:pBdr>
      <w:spacing w:before="100" w:beforeAutospacing="1" w:after="100" w:afterAutospacing="1"/>
      <w:textAlignment w:val="center"/>
    </w:pPr>
    <w:rPr>
      <w:color w:val="000000"/>
      <w:sz w:val="20"/>
      <w:szCs w:val="20"/>
    </w:rPr>
  </w:style>
  <w:style w:type="paragraph" w:customStyle="1" w:styleId="xl108">
    <w:name w:val="xl108"/>
    <w:basedOn w:val="Normal"/>
    <w:rsid w:val="00C67514"/>
    <w:pPr>
      <w:pBdr>
        <w:bottom w:val="single" w:sz="8" w:space="0" w:color="auto"/>
        <w:right w:val="single" w:sz="8" w:space="0" w:color="auto"/>
      </w:pBdr>
      <w:spacing w:before="100" w:beforeAutospacing="1" w:after="100" w:afterAutospacing="1"/>
      <w:jc w:val="right"/>
      <w:textAlignment w:val="center"/>
    </w:pPr>
    <w:rPr>
      <w:color w:val="000000"/>
      <w:sz w:val="20"/>
      <w:szCs w:val="20"/>
    </w:rPr>
  </w:style>
  <w:style w:type="paragraph" w:customStyle="1" w:styleId="xl109">
    <w:name w:val="xl109"/>
    <w:basedOn w:val="Normal"/>
    <w:rsid w:val="00C67514"/>
    <w:pPr>
      <w:pBdr>
        <w:top w:val="single" w:sz="8" w:space="0" w:color="auto"/>
        <w:left w:val="single" w:sz="8" w:space="0" w:color="auto"/>
        <w:right w:val="single" w:sz="8" w:space="0" w:color="auto"/>
      </w:pBdr>
      <w:spacing w:before="100" w:beforeAutospacing="1" w:after="100" w:afterAutospacing="1"/>
      <w:textAlignment w:val="center"/>
    </w:pPr>
    <w:rPr>
      <w:color w:val="000000"/>
      <w:sz w:val="20"/>
      <w:szCs w:val="20"/>
    </w:rPr>
  </w:style>
  <w:style w:type="paragraph" w:customStyle="1" w:styleId="xl110">
    <w:name w:val="xl110"/>
    <w:basedOn w:val="Normal"/>
    <w:rsid w:val="00C67514"/>
    <w:pPr>
      <w:pBdr>
        <w:right w:val="single" w:sz="8" w:space="0" w:color="auto"/>
      </w:pBdr>
      <w:spacing w:before="100" w:beforeAutospacing="1" w:after="100" w:afterAutospacing="1"/>
      <w:textAlignment w:val="center"/>
    </w:pPr>
    <w:rPr>
      <w:color w:val="000000"/>
      <w:sz w:val="20"/>
      <w:szCs w:val="20"/>
    </w:rPr>
  </w:style>
  <w:style w:type="paragraph" w:customStyle="1" w:styleId="xl111">
    <w:name w:val="xl111"/>
    <w:basedOn w:val="Normal"/>
    <w:rsid w:val="00C67514"/>
    <w:pPr>
      <w:pBdr>
        <w:top w:val="single" w:sz="8" w:space="0" w:color="auto"/>
        <w:left w:val="single" w:sz="8" w:space="0" w:color="auto"/>
        <w:right w:val="single" w:sz="8" w:space="0" w:color="auto"/>
      </w:pBdr>
      <w:spacing w:before="100" w:beforeAutospacing="1" w:after="100" w:afterAutospacing="1"/>
      <w:jc w:val="right"/>
      <w:textAlignment w:val="center"/>
    </w:pPr>
    <w:rPr>
      <w:color w:val="000000"/>
      <w:sz w:val="20"/>
      <w:szCs w:val="20"/>
    </w:rPr>
  </w:style>
  <w:style w:type="paragraph" w:customStyle="1" w:styleId="xl112">
    <w:name w:val="xl112"/>
    <w:basedOn w:val="Normal"/>
    <w:rsid w:val="00C67514"/>
    <w:pPr>
      <w:pBdr>
        <w:left w:val="single" w:sz="8" w:space="0" w:color="auto"/>
        <w:right w:val="single" w:sz="8" w:space="0" w:color="auto"/>
      </w:pBdr>
      <w:spacing w:before="100" w:beforeAutospacing="1" w:after="100" w:afterAutospacing="1"/>
      <w:textAlignment w:val="center"/>
    </w:pPr>
    <w:rPr>
      <w:color w:val="000000"/>
      <w:sz w:val="20"/>
      <w:szCs w:val="20"/>
    </w:rPr>
  </w:style>
  <w:style w:type="paragraph" w:customStyle="1" w:styleId="xl113">
    <w:name w:val="xl113"/>
    <w:basedOn w:val="Normal"/>
    <w:rsid w:val="00C67514"/>
    <w:pPr>
      <w:pBdr>
        <w:left w:val="single" w:sz="8" w:space="0" w:color="auto"/>
        <w:right w:val="single" w:sz="8" w:space="0" w:color="auto"/>
      </w:pBdr>
      <w:spacing w:before="100" w:beforeAutospacing="1" w:after="100" w:afterAutospacing="1"/>
      <w:jc w:val="right"/>
      <w:textAlignment w:val="center"/>
    </w:pPr>
    <w:rPr>
      <w:color w:val="000000"/>
      <w:sz w:val="20"/>
      <w:szCs w:val="20"/>
    </w:rPr>
  </w:style>
  <w:style w:type="paragraph" w:customStyle="1" w:styleId="xl114">
    <w:name w:val="xl114"/>
    <w:basedOn w:val="Normal"/>
    <w:rsid w:val="00C67514"/>
    <w:pPr>
      <w:pBdr>
        <w:left w:val="single" w:sz="8" w:space="0" w:color="auto"/>
        <w:bottom w:val="single" w:sz="8" w:space="0" w:color="auto"/>
        <w:right w:val="single" w:sz="8" w:space="0" w:color="auto"/>
      </w:pBdr>
      <w:spacing w:before="100" w:beforeAutospacing="1" w:after="100" w:afterAutospacing="1"/>
      <w:jc w:val="right"/>
      <w:textAlignment w:val="center"/>
    </w:pPr>
    <w:rPr>
      <w:color w:val="000000"/>
      <w:sz w:val="20"/>
      <w:szCs w:val="20"/>
    </w:rPr>
  </w:style>
  <w:style w:type="paragraph" w:customStyle="1" w:styleId="xl115">
    <w:name w:val="xl115"/>
    <w:basedOn w:val="Normal"/>
    <w:rsid w:val="00C67514"/>
    <w:pPr>
      <w:pBdr>
        <w:bottom w:val="double" w:sz="6" w:space="0" w:color="auto"/>
        <w:right w:val="single" w:sz="8" w:space="0" w:color="auto"/>
      </w:pBdr>
      <w:spacing w:before="100" w:beforeAutospacing="1" w:after="100" w:afterAutospacing="1"/>
      <w:jc w:val="right"/>
      <w:textAlignment w:val="center"/>
    </w:pPr>
    <w:rPr>
      <w:b/>
      <w:bCs/>
      <w:color w:val="000000"/>
      <w:sz w:val="20"/>
      <w:szCs w:val="20"/>
    </w:rPr>
  </w:style>
  <w:style w:type="paragraph" w:customStyle="1" w:styleId="xl116">
    <w:name w:val="xl116"/>
    <w:basedOn w:val="Normal"/>
    <w:rsid w:val="00C67514"/>
    <w:pPr>
      <w:pBdr>
        <w:bottom w:val="single" w:sz="8" w:space="0" w:color="auto"/>
        <w:right w:val="single" w:sz="8" w:space="0" w:color="auto"/>
      </w:pBdr>
      <w:spacing w:before="100" w:beforeAutospacing="1" w:after="100" w:afterAutospacing="1"/>
      <w:textAlignment w:val="center"/>
    </w:pPr>
    <w:rPr>
      <w:color w:val="333333"/>
      <w:sz w:val="20"/>
      <w:szCs w:val="20"/>
    </w:rPr>
  </w:style>
  <w:style w:type="paragraph" w:customStyle="1" w:styleId="xl117">
    <w:name w:val="xl117"/>
    <w:basedOn w:val="Normal"/>
    <w:rsid w:val="00C67514"/>
    <w:pPr>
      <w:pBdr>
        <w:bottom w:val="double" w:sz="6" w:space="0" w:color="auto"/>
        <w:right w:val="single" w:sz="8" w:space="0" w:color="auto"/>
      </w:pBdr>
      <w:shd w:val="clear" w:color="000000" w:fill="FFFFFF"/>
      <w:spacing w:before="100" w:beforeAutospacing="1" w:after="100" w:afterAutospacing="1"/>
      <w:jc w:val="right"/>
      <w:textAlignment w:val="center"/>
    </w:pPr>
    <w:rPr>
      <w:b/>
      <w:bCs/>
      <w:color w:val="000000"/>
      <w:sz w:val="20"/>
      <w:szCs w:val="20"/>
    </w:rPr>
  </w:style>
  <w:style w:type="paragraph" w:customStyle="1" w:styleId="xl118">
    <w:name w:val="xl118"/>
    <w:basedOn w:val="Normal"/>
    <w:rsid w:val="00C67514"/>
    <w:pPr>
      <w:pBdr>
        <w:top w:val="single" w:sz="8" w:space="0" w:color="auto"/>
        <w:bottom w:val="double" w:sz="6" w:space="0" w:color="auto"/>
        <w:right w:val="single" w:sz="8" w:space="0" w:color="000000"/>
      </w:pBdr>
      <w:shd w:val="clear" w:color="000000" w:fill="FFFFFF"/>
      <w:spacing w:before="100" w:beforeAutospacing="1" w:after="100" w:afterAutospacing="1"/>
      <w:textAlignment w:val="center"/>
    </w:pPr>
    <w:rPr>
      <w:b/>
      <w:bCs/>
      <w:color w:val="000000"/>
      <w:sz w:val="20"/>
      <w:szCs w:val="20"/>
    </w:rPr>
  </w:style>
  <w:style w:type="paragraph" w:customStyle="1" w:styleId="xl119">
    <w:name w:val="xl119"/>
    <w:basedOn w:val="Normal"/>
    <w:rsid w:val="00C67514"/>
    <w:pPr>
      <w:pBdr>
        <w:bottom w:val="double" w:sz="6" w:space="0" w:color="auto"/>
        <w:right w:val="single" w:sz="8" w:space="0" w:color="auto"/>
      </w:pBdr>
      <w:shd w:val="clear" w:color="000000" w:fill="FFFFFF"/>
      <w:spacing w:before="100" w:beforeAutospacing="1" w:after="100" w:afterAutospacing="1"/>
      <w:jc w:val="right"/>
      <w:textAlignment w:val="center"/>
    </w:pPr>
    <w:rPr>
      <w:b/>
      <w:bCs/>
      <w:color w:val="000000"/>
      <w:sz w:val="20"/>
      <w:szCs w:val="20"/>
    </w:rPr>
  </w:style>
  <w:style w:type="paragraph" w:customStyle="1" w:styleId="xl120">
    <w:name w:val="xl120"/>
    <w:basedOn w:val="Normal"/>
    <w:rsid w:val="00C67514"/>
    <w:pPr>
      <w:pBdr>
        <w:bottom w:val="single" w:sz="8" w:space="0" w:color="auto"/>
        <w:right w:val="single" w:sz="8" w:space="0" w:color="auto"/>
      </w:pBdr>
      <w:spacing w:before="100" w:beforeAutospacing="1" w:after="100" w:afterAutospacing="1"/>
      <w:jc w:val="right"/>
      <w:textAlignment w:val="center"/>
    </w:pPr>
    <w:rPr>
      <w:sz w:val="20"/>
      <w:szCs w:val="20"/>
    </w:rPr>
  </w:style>
  <w:style w:type="paragraph" w:customStyle="1" w:styleId="xl121">
    <w:name w:val="xl121"/>
    <w:basedOn w:val="Normal"/>
    <w:rsid w:val="00C67514"/>
    <w:pPr>
      <w:pBdr>
        <w:right w:val="single" w:sz="8" w:space="0" w:color="auto"/>
      </w:pBdr>
      <w:spacing w:before="100" w:beforeAutospacing="1" w:after="100" w:afterAutospacing="1"/>
      <w:textAlignment w:val="center"/>
    </w:pPr>
    <w:rPr>
      <w:sz w:val="20"/>
      <w:szCs w:val="20"/>
    </w:rPr>
  </w:style>
  <w:style w:type="paragraph" w:customStyle="1" w:styleId="xl122">
    <w:name w:val="xl122"/>
    <w:basedOn w:val="Normal"/>
    <w:rsid w:val="00C67514"/>
    <w:pPr>
      <w:pBdr>
        <w:bottom w:val="double" w:sz="6" w:space="0" w:color="auto"/>
        <w:right w:val="single" w:sz="8" w:space="0" w:color="auto"/>
      </w:pBdr>
      <w:spacing w:before="100" w:beforeAutospacing="1" w:after="100" w:afterAutospacing="1"/>
      <w:jc w:val="right"/>
      <w:textAlignment w:val="center"/>
    </w:pPr>
    <w:rPr>
      <w:b/>
      <w:bCs/>
      <w:sz w:val="20"/>
      <w:szCs w:val="20"/>
    </w:rPr>
  </w:style>
  <w:style w:type="paragraph" w:customStyle="1" w:styleId="xl123">
    <w:name w:val="xl123"/>
    <w:basedOn w:val="Normal"/>
    <w:rsid w:val="00C67514"/>
    <w:pPr>
      <w:pBdr>
        <w:top w:val="single" w:sz="8" w:space="0" w:color="auto"/>
        <w:bottom w:val="single" w:sz="8" w:space="0" w:color="auto"/>
        <w:right w:val="single" w:sz="8" w:space="0" w:color="auto"/>
      </w:pBdr>
      <w:spacing w:before="100" w:beforeAutospacing="1" w:after="100" w:afterAutospacing="1"/>
      <w:jc w:val="right"/>
      <w:textAlignment w:val="center"/>
    </w:pPr>
    <w:rPr>
      <w:sz w:val="20"/>
      <w:szCs w:val="20"/>
    </w:rPr>
  </w:style>
  <w:style w:type="paragraph" w:customStyle="1" w:styleId="xl124">
    <w:name w:val="xl124"/>
    <w:basedOn w:val="Normal"/>
    <w:rsid w:val="00C67514"/>
    <w:pPr>
      <w:pBdr>
        <w:top w:val="single" w:sz="8" w:space="0" w:color="auto"/>
        <w:left w:val="single" w:sz="8" w:space="0" w:color="auto"/>
        <w:bottom w:val="double" w:sz="6" w:space="0" w:color="auto"/>
        <w:right w:val="single" w:sz="8" w:space="0" w:color="auto"/>
      </w:pBdr>
      <w:spacing w:before="100" w:beforeAutospacing="1" w:after="100" w:afterAutospacing="1"/>
      <w:jc w:val="right"/>
      <w:textAlignment w:val="center"/>
    </w:pPr>
    <w:rPr>
      <w:b/>
      <w:bCs/>
      <w:color w:val="000000"/>
      <w:sz w:val="20"/>
      <w:szCs w:val="20"/>
    </w:rPr>
  </w:style>
  <w:style w:type="paragraph" w:customStyle="1" w:styleId="xl125">
    <w:name w:val="xl125"/>
    <w:basedOn w:val="Normal"/>
    <w:rsid w:val="00C67514"/>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color w:val="000000"/>
      <w:sz w:val="20"/>
      <w:szCs w:val="20"/>
    </w:rPr>
  </w:style>
  <w:style w:type="paragraph" w:customStyle="1" w:styleId="xl126">
    <w:name w:val="xl126"/>
    <w:basedOn w:val="Normal"/>
    <w:rsid w:val="00C67514"/>
    <w:pPr>
      <w:pBdr>
        <w:bottom w:val="single" w:sz="8" w:space="0" w:color="auto"/>
      </w:pBdr>
      <w:spacing w:before="100" w:beforeAutospacing="1" w:after="100" w:afterAutospacing="1"/>
      <w:textAlignment w:val="center"/>
    </w:pPr>
    <w:rPr>
      <w:color w:val="000000"/>
      <w:sz w:val="20"/>
      <w:szCs w:val="20"/>
    </w:rPr>
  </w:style>
  <w:style w:type="paragraph" w:customStyle="1" w:styleId="xl127">
    <w:name w:val="xl127"/>
    <w:basedOn w:val="Normal"/>
    <w:rsid w:val="00C67514"/>
    <w:pPr>
      <w:pBdr>
        <w:bottom w:val="single" w:sz="8" w:space="0" w:color="auto"/>
        <w:right w:val="single" w:sz="8" w:space="0" w:color="auto"/>
      </w:pBdr>
      <w:spacing w:before="100" w:beforeAutospacing="1" w:after="100" w:afterAutospacing="1"/>
      <w:jc w:val="right"/>
      <w:textAlignment w:val="center"/>
    </w:pPr>
    <w:rPr>
      <w:color w:val="000000"/>
      <w:sz w:val="20"/>
      <w:szCs w:val="20"/>
    </w:rPr>
  </w:style>
  <w:style w:type="paragraph" w:customStyle="1" w:styleId="xl128">
    <w:name w:val="xl128"/>
    <w:basedOn w:val="Normal"/>
    <w:rsid w:val="00C67514"/>
    <w:pPr>
      <w:pBdr>
        <w:bottom w:val="single" w:sz="8" w:space="0" w:color="auto"/>
        <w:right w:val="single" w:sz="8" w:space="0" w:color="auto"/>
      </w:pBdr>
      <w:spacing w:before="100" w:beforeAutospacing="1" w:after="100" w:afterAutospacing="1"/>
      <w:jc w:val="right"/>
      <w:textAlignment w:val="center"/>
    </w:pPr>
    <w:rPr>
      <w:sz w:val="20"/>
      <w:szCs w:val="20"/>
    </w:rPr>
  </w:style>
  <w:style w:type="paragraph" w:customStyle="1" w:styleId="xl129">
    <w:name w:val="xl129"/>
    <w:basedOn w:val="Normal"/>
    <w:rsid w:val="00C67514"/>
    <w:pPr>
      <w:pBdr>
        <w:bottom w:val="single" w:sz="8" w:space="0" w:color="auto"/>
      </w:pBdr>
      <w:spacing w:before="100" w:beforeAutospacing="1" w:after="100" w:afterAutospacing="1"/>
      <w:textAlignment w:val="center"/>
    </w:pPr>
    <w:rPr>
      <w:sz w:val="20"/>
      <w:szCs w:val="20"/>
    </w:rPr>
  </w:style>
  <w:style w:type="paragraph" w:customStyle="1" w:styleId="xl130">
    <w:name w:val="xl130"/>
    <w:basedOn w:val="Normal"/>
    <w:rsid w:val="00C67514"/>
    <w:pPr>
      <w:pBdr>
        <w:top w:val="single" w:sz="8" w:space="0" w:color="auto"/>
        <w:left w:val="single" w:sz="8" w:space="0" w:color="auto"/>
        <w:bottom w:val="single" w:sz="8" w:space="0" w:color="auto"/>
        <w:right w:val="single" w:sz="8" w:space="0" w:color="auto"/>
      </w:pBdr>
      <w:spacing w:before="100" w:beforeAutospacing="1" w:after="100" w:afterAutospacing="1"/>
      <w:jc w:val="right"/>
      <w:textAlignment w:val="center"/>
    </w:pPr>
    <w:rPr>
      <w:color w:val="000000"/>
      <w:sz w:val="20"/>
      <w:szCs w:val="20"/>
    </w:rPr>
  </w:style>
  <w:style w:type="paragraph" w:customStyle="1" w:styleId="xl131">
    <w:name w:val="xl131"/>
    <w:basedOn w:val="Normal"/>
    <w:rsid w:val="00C67514"/>
    <w:pPr>
      <w:pBdr>
        <w:bottom w:val="double" w:sz="6" w:space="0" w:color="auto"/>
        <w:right w:val="single" w:sz="8" w:space="0" w:color="auto"/>
      </w:pBdr>
      <w:spacing w:before="100" w:beforeAutospacing="1" w:after="100" w:afterAutospacing="1"/>
      <w:jc w:val="right"/>
      <w:textAlignment w:val="center"/>
    </w:pPr>
    <w:rPr>
      <w:color w:val="000000"/>
      <w:sz w:val="20"/>
      <w:szCs w:val="20"/>
    </w:rPr>
  </w:style>
  <w:style w:type="paragraph" w:customStyle="1" w:styleId="xl132">
    <w:name w:val="xl132"/>
    <w:basedOn w:val="Normal"/>
    <w:rsid w:val="00C67514"/>
    <w:pPr>
      <w:pBdr>
        <w:top w:val="single" w:sz="8" w:space="0" w:color="auto"/>
        <w:bottom w:val="double" w:sz="6" w:space="0" w:color="auto"/>
        <w:right w:val="single" w:sz="8" w:space="0" w:color="auto"/>
      </w:pBdr>
      <w:spacing w:before="100" w:beforeAutospacing="1" w:after="100" w:afterAutospacing="1"/>
      <w:textAlignment w:val="center"/>
    </w:pPr>
    <w:rPr>
      <w:color w:val="000000"/>
      <w:sz w:val="20"/>
      <w:szCs w:val="20"/>
    </w:rPr>
  </w:style>
  <w:style w:type="paragraph" w:customStyle="1" w:styleId="xl133">
    <w:name w:val="xl133"/>
    <w:basedOn w:val="Normal"/>
    <w:rsid w:val="00C67514"/>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color w:val="000000"/>
      <w:sz w:val="20"/>
      <w:szCs w:val="20"/>
    </w:rPr>
  </w:style>
  <w:style w:type="paragraph" w:customStyle="1" w:styleId="xl134">
    <w:name w:val="xl134"/>
    <w:basedOn w:val="Normal"/>
    <w:rsid w:val="00C67514"/>
    <w:pPr>
      <w:pBdr>
        <w:top w:val="single" w:sz="8" w:space="0" w:color="auto"/>
        <w:left w:val="single" w:sz="8" w:space="0" w:color="auto"/>
        <w:bottom w:val="single" w:sz="8" w:space="0" w:color="auto"/>
        <w:right w:val="single" w:sz="8" w:space="0" w:color="auto"/>
      </w:pBdr>
      <w:spacing w:before="100" w:beforeAutospacing="1" w:after="100" w:afterAutospacing="1"/>
      <w:jc w:val="right"/>
      <w:textAlignment w:val="center"/>
    </w:pPr>
    <w:rPr>
      <w:sz w:val="20"/>
      <w:szCs w:val="20"/>
    </w:rPr>
  </w:style>
  <w:style w:type="paragraph" w:customStyle="1" w:styleId="xl135">
    <w:name w:val="xl135"/>
    <w:basedOn w:val="Normal"/>
    <w:rsid w:val="00C67514"/>
    <w:pPr>
      <w:pBdr>
        <w:bottom w:val="double" w:sz="6" w:space="0" w:color="auto"/>
        <w:right w:val="single" w:sz="8" w:space="0" w:color="auto"/>
      </w:pBdr>
      <w:spacing w:before="100" w:beforeAutospacing="1" w:after="100" w:afterAutospacing="1"/>
      <w:jc w:val="right"/>
      <w:textAlignment w:val="center"/>
    </w:pPr>
    <w:rPr>
      <w:sz w:val="20"/>
      <w:szCs w:val="20"/>
    </w:rPr>
  </w:style>
  <w:style w:type="paragraph" w:customStyle="1" w:styleId="xl136">
    <w:name w:val="xl136"/>
    <w:basedOn w:val="Normal"/>
    <w:rsid w:val="00C67514"/>
    <w:pPr>
      <w:pBdr>
        <w:top w:val="single" w:sz="8" w:space="0" w:color="auto"/>
        <w:left w:val="single" w:sz="8" w:space="0" w:color="auto"/>
        <w:bottom w:val="single" w:sz="8" w:space="0" w:color="auto"/>
        <w:right w:val="single" w:sz="8" w:space="0" w:color="auto"/>
      </w:pBdr>
      <w:spacing w:before="100" w:beforeAutospacing="1" w:after="100" w:afterAutospacing="1"/>
      <w:jc w:val="right"/>
      <w:textAlignment w:val="center"/>
    </w:pPr>
    <w:rPr>
      <w:color w:val="000000"/>
      <w:sz w:val="20"/>
      <w:szCs w:val="20"/>
    </w:rPr>
  </w:style>
  <w:style w:type="paragraph" w:customStyle="1" w:styleId="xl137">
    <w:name w:val="xl137"/>
    <w:basedOn w:val="Normal"/>
    <w:rsid w:val="00C67514"/>
    <w:pPr>
      <w:pBdr>
        <w:top w:val="single" w:sz="8" w:space="0" w:color="auto"/>
        <w:left w:val="single" w:sz="8" w:space="0" w:color="auto"/>
        <w:bottom w:val="single" w:sz="8" w:space="0" w:color="auto"/>
        <w:right w:val="single" w:sz="8" w:space="0" w:color="auto"/>
      </w:pBdr>
      <w:spacing w:before="100" w:beforeAutospacing="1" w:after="100" w:afterAutospacing="1"/>
    </w:pPr>
    <w:rPr>
      <w:sz w:val="20"/>
      <w:szCs w:val="20"/>
    </w:rPr>
  </w:style>
  <w:style w:type="paragraph" w:customStyle="1" w:styleId="xl138">
    <w:name w:val="xl138"/>
    <w:basedOn w:val="Normal"/>
    <w:rsid w:val="00C67514"/>
    <w:pPr>
      <w:pBdr>
        <w:top w:val="single" w:sz="8" w:space="0" w:color="auto"/>
        <w:left w:val="single" w:sz="8" w:space="0" w:color="auto"/>
        <w:bottom w:val="double" w:sz="6" w:space="0" w:color="auto"/>
        <w:right w:val="single" w:sz="8" w:space="0" w:color="auto"/>
      </w:pBdr>
      <w:spacing w:before="100" w:beforeAutospacing="1" w:after="100" w:afterAutospacing="1"/>
      <w:textAlignment w:val="center"/>
    </w:pPr>
    <w:rPr>
      <w:b/>
      <w:bCs/>
      <w:color w:val="000000"/>
      <w:sz w:val="20"/>
      <w:szCs w:val="20"/>
    </w:rPr>
  </w:style>
  <w:style w:type="paragraph" w:customStyle="1" w:styleId="xl139">
    <w:name w:val="xl139"/>
    <w:basedOn w:val="Normal"/>
    <w:rsid w:val="00C67514"/>
    <w:pPr>
      <w:pBdr>
        <w:top w:val="single" w:sz="8" w:space="0" w:color="auto"/>
        <w:left w:val="single" w:sz="8" w:space="0" w:color="auto"/>
        <w:bottom w:val="double" w:sz="6" w:space="0" w:color="auto"/>
        <w:right w:val="single" w:sz="8" w:space="0" w:color="auto"/>
      </w:pBdr>
      <w:spacing w:before="100" w:beforeAutospacing="1" w:after="100" w:afterAutospacing="1"/>
      <w:jc w:val="right"/>
      <w:textAlignment w:val="center"/>
    </w:pPr>
    <w:rPr>
      <w:color w:val="000000"/>
      <w:sz w:val="20"/>
      <w:szCs w:val="20"/>
    </w:rPr>
  </w:style>
  <w:style w:type="paragraph" w:customStyle="1" w:styleId="xl140">
    <w:name w:val="xl140"/>
    <w:basedOn w:val="Normal"/>
    <w:rsid w:val="00C67514"/>
    <w:pPr>
      <w:pBdr>
        <w:bottom w:val="double" w:sz="6" w:space="0" w:color="auto"/>
        <w:right w:val="single" w:sz="8" w:space="0" w:color="000000"/>
      </w:pBdr>
      <w:spacing w:before="100" w:beforeAutospacing="1" w:after="100" w:afterAutospacing="1"/>
      <w:jc w:val="right"/>
      <w:textAlignment w:val="center"/>
    </w:pPr>
    <w:rPr>
      <w:b/>
      <w:bCs/>
      <w:sz w:val="20"/>
      <w:szCs w:val="20"/>
    </w:rPr>
  </w:style>
  <w:style w:type="paragraph" w:customStyle="1" w:styleId="xl141">
    <w:name w:val="xl141"/>
    <w:basedOn w:val="Normal"/>
    <w:rsid w:val="00C67514"/>
    <w:pPr>
      <w:pBdr>
        <w:top w:val="single" w:sz="8" w:space="0" w:color="auto"/>
        <w:left w:val="single" w:sz="8" w:space="0" w:color="auto"/>
        <w:right w:val="single" w:sz="8" w:space="0" w:color="auto"/>
      </w:pBdr>
      <w:spacing w:before="100" w:beforeAutospacing="1" w:after="100" w:afterAutospacing="1"/>
      <w:textAlignment w:val="center"/>
    </w:pPr>
    <w:rPr>
      <w:color w:val="000000"/>
      <w:sz w:val="20"/>
      <w:szCs w:val="20"/>
    </w:rPr>
  </w:style>
  <w:style w:type="paragraph" w:customStyle="1" w:styleId="xl142">
    <w:name w:val="xl142"/>
    <w:basedOn w:val="Normal"/>
    <w:rsid w:val="00C67514"/>
    <w:pPr>
      <w:pBdr>
        <w:top w:val="single" w:sz="8" w:space="0" w:color="auto"/>
        <w:right w:val="single" w:sz="8" w:space="0" w:color="auto"/>
      </w:pBdr>
      <w:spacing w:before="100" w:beforeAutospacing="1" w:after="100" w:afterAutospacing="1"/>
      <w:textAlignment w:val="center"/>
    </w:pPr>
    <w:rPr>
      <w:color w:val="000000"/>
      <w:sz w:val="20"/>
      <w:szCs w:val="20"/>
    </w:rPr>
  </w:style>
  <w:style w:type="paragraph" w:customStyle="1" w:styleId="xl143">
    <w:name w:val="xl143"/>
    <w:basedOn w:val="Normal"/>
    <w:rsid w:val="00C67514"/>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color w:val="000000"/>
      <w:sz w:val="20"/>
      <w:szCs w:val="20"/>
    </w:rPr>
  </w:style>
  <w:style w:type="paragraph" w:customStyle="1" w:styleId="xl144">
    <w:name w:val="xl144"/>
    <w:basedOn w:val="Normal"/>
    <w:rsid w:val="00C67514"/>
    <w:pPr>
      <w:pBdr>
        <w:top w:val="single" w:sz="8" w:space="0" w:color="auto"/>
        <w:bottom w:val="single" w:sz="8" w:space="0" w:color="auto"/>
        <w:right w:val="single" w:sz="8" w:space="0" w:color="auto"/>
      </w:pBdr>
      <w:spacing w:before="100" w:beforeAutospacing="1" w:after="100" w:afterAutospacing="1"/>
      <w:textAlignment w:val="center"/>
    </w:pPr>
    <w:rPr>
      <w:sz w:val="20"/>
      <w:szCs w:val="20"/>
    </w:rPr>
  </w:style>
  <w:style w:type="paragraph" w:customStyle="1" w:styleId="xl145">
    <w:name w:val="xl145"/>
    <w:basedOn w:val="Normal"/>
    <w:rsid w:val="00C67514"/>
    <w:pPr>
      <w:pBdr>
        <w:left w:val="single" w:sz="8" w:space="0" w:color="auto"/>
        <w:bottom w:val="single" w:sz="8" w:space="0" w:color="auto"/>
        <w:right w:val="single" w:sz="8" w:space="0" w:color="auto"/>
      </w:pBdr>
      <w:spacing w:before="100" w:beforeAutospacing="1" w:after="100" w:afterAutospacing="1"/>
      <w:textAlignment w:val="center"/>
    </w:pPr>
    <w:rPr>
      <w:color w:val="000000"/>
      <w:sz w:val="20"/>
      <w:szCs w:val="20"/>
    </w:rPr>
  </w:style>
  <w:style w:type="paragraph" w:customStyle="1" w:styleId="xl146">
    <w:name w:val="xl146"/>
    <w:basedOn w:val="Normal"/>
    <w:rsid w:val="00C67514"/>
    <w:pPr>
      <w:pBdr>
        <w:bottom w:val="single" w:sz="8" w:space="0" w:color="auto"/>
        <w:right w:val="single" w:sz="8" w:space="0" w:color="auto"/>
      </w:pBdr>
      <w:spacing w:before="100" w:beforeAutospacing="1" w:after="100" w:afterAutospacing="1"/>
      <w:textAlignment w:val="center"/>
    </w:pPr>
    <w:rPr>
      <w:color w:val="000000"/>
      <w:sz w:val="20"/>
      <w:szCs w:val="20"/>
    </w:rPr>
  </w:style>
  <w:style w:type="paragraph" w:customStyle="1" w:styleId="xl147">
    <w:name w:val="xl147"/>
    <w:basedOn w:val="Normal"/>
    <w:rsid w:val="00C67514"/>
    <w:pPr>
      <w:pBdr>
        <w:left w:val="single" w:sz="8" w:space="0" w:color="auto"/>
        <w:bottom w:val="double" w:sz="6" w:space="0" w:color="auto"/>
        <w:right w:val="single" w:sz="8" w:space="0" w:color="auto"/>
      </w:pBdr>
      <w:spacing w:before="100" w:beforeAutospacing="1" w:after="100" w:afterAutospacing="1"/>
      <w:textAlignment w:val="center"/>
    </w:pPr>
    <w:rPr>
      <w:b/>
      <w:bCs/>
      <w:color w:val="000000"/>
      <w:sz w:val="20"/>
      <w:szCs w:val="20"/>
    </w:rPr>
  </w:style>
  <w:style w:type="paragraph" w:customStyle="1" w:styleId="xl148">
    <w:name w:val="xl148"/>
    <w:basedOn w:val="Normal"/>
    <w:rsid w:val="00C67514"/>
    <w:pPr>
      <w:pBdr>
        <w:left w:val="single" w:sz="8" w:space="0" w:color="auto"/>
        <w:bottom w:val="double" w:sz="6" w:space="0" w:color="auto"/>
        <w:right w:val="single" w:sz="8" w:space="0" w:color="auto"/>
      </w:pBdr>
      <w:spacing w:before="100" w:beforeAutospacing="1" w:after="100" w:afterAutospacing="1"/>
      <w:jc w:val="right"/>
      <w:textAlignment w:val="center"/>
    </w:pPr>
    <w:rPr>
      <w:b/>
      <w:bCs/>
      <w:color w:val="000000"/>
      <w:sz w:val="20"/>
      <w:szCs w:val="20"/>
    </w:rPr>
  </w:style>
  <w:style w:type="paragraph" w:customStyle="1" w:styleId="xl149">
    <w:name w:val="xl149"/>
    <w:basedOn w:val="Normal"/>
    <w:rsid w:val="00C67514"/>
    <w:pPr>
      <w:shd w:val="clear" w:color="000000" w:fill="FFFFFF"/>
      <w:spacing w:before="100" w:beforeAutospacing="1" w:after="100" w:afterAutospacing="1"/>
      <w:textAlignment w:val="center"/>
    </w:pPr>
    <w:rPr>
      <w:b/>
      <w:bCs/>
      <w:sz w:val="20"/>
      <w:szCs w:val="20"/>
    </w:rPr>
  </w:style>
  <w:style w:type="paragraph" w:customStyle="1" w:styleId="xl150">
    <w:name w:val="xl150"/>
    <w:basedOn w:val="Normal"/>
    <w:rsid w:val="00C67514"/>
    <w:pPr>
      <w:shd w:val="clear" w:color="000000" w:fill="FFFFFF"/>
      <w:spacing w:before="100" w:beforeAutospacing="1" w:after="100" w:afterAutospacing="1"/>
    </w:pPr>
    <w:rPr>
      <w:sz w:val="20"/>
      <w:szCs w:val="20"/>
    </w:rPr>
  </w:style>
  <w:style w:type="paragraph" w:customStyle="1" w:styleId="xl151">
    <w:name w:val="xl151"/>
    <w:basedOn w:val="Normal"/>
    <w:rsid w:val="00C67514"/>
    <w:pPr>
      <w:shd w:val="clear" w:color="000000" w:fill="FFFFFF"/>
      <w:spacing w:before="100" w:beforeAutospacing="1" w:after="100" w:afterAutospacing="1"/>
      <w:textAlignment w:val="top"/>
    </w:pPr>
    <w:rPr>
      <w:sz w:val="20"/>
      <w:szCs w:val="20"/>
    </w:rPr>
  </w:style>
  <w:style w:type="paragraph" w:customStyle="1" w:styleId="xl152">
    <w:name w:val="xl152"/>
    <w:basedOn w:val="Normal"/>
    <w:rsid w:val="00C67514"/>
    <w:pPr>
      <w:pBdr>
        <w:top w:val="single" w:sz="8" w:space="0" w:color="auto"/>
        <w:bottom w:val="single" w:sz="8" w:space="0" w:color="auto"/>
        <w:right w:val="single" w:sz="8" w:space="0" w:color="auto"/>
      </w:pBdr>
      <w:spacing w:before="100" w:beforeAutospacing="1" w:after="100" w:afterAutospacing="1"/>
      <w:textAlignment w:val="top"/>
    </w:pPr>
    <w:rPr>
      <w:sz w:val="20"/>
      <w:szCs w:val="20"/>
    </w:rPr>
  </w:style>
  <w:style w:type="paragraph" w:customStyle="1" w:styleId="xl153">
    <w:name w:val="xl153"/>
    <w:basedOn w:val="Normal"/>
    <w:rsid w:val="00C67514"/>
    <w:pPr>
      <w:pBdr>
        <w:top w:val="double" w:sz="6" w:space="0" w:color="auto"/>
        <w:left w:val="single" w:sz="8" w:space="0" w:color="auto"/>
        <w:bottom w:val="double" w:sz="6" w:space="0" w:color="auto"/>
        <w:right w:val="single" w:sz="8" w:space="0" w:color="auto"/>
      </w:pBdr>
      <w:shd w:val="clear" w:color="000000" w:fill="FFFFFF"/>
      <w:spacing w:before="100" w:beforeAutospacing="1" w:after="100" w:afterAutospacing="1"/>
      <w:textAlignment w:val="center"/>
    </w:pPr>
    <w:rPr>
      <w:b/>
      <w:bCs/>
      <w:color w:val="000000"/>
      <w:sz w:val="20"/>
      <w:szCs w:val="20"/>
    </w:rPr>
  </w:style>
  <w:style w:type="paragraph" w:customStyle="1" w:styleId="xl154">
    <w:name w:val="xl154"/>
    <w:basedOn w:val="Normal"/>
    <w:rsid w:val="00C67514"/>
    <w:pPr>
      <w:pBdr>
        <w:top w:val="double" w:sz="6" w:space="0" w:color="auto"/>
        <w:bottom w:val="double" w:sz="6" w:space="0" w:color="auto"/>
        <w:right w:val="single" w:sz="8" w:space="0" w:color="auto"/>
      </w:pBdr>
      <w:shd w:val="clear" w:color="000000" w:fill="FFFFFF"/>
      <w:spacing w:before="100" w:beforeAutospacing="1" w:after="100" w:afterAutospacing="1"/>
      <w:jc w:val="right"/>
      <w:textAlignment w:val="center"/>
    </w:pPr>
    <w:rPr>
      <w:b/>
      <w:bCs/>
      <w:color w:val="000000"/>
      <w:sz w:val="20"/>
      <w:szCs w:val="20"/>
    </w:rPr>
  </w:style>
  <w:style w:type="paragraph" w:customStyle="1" w:styleId="xl155">
    <w:name w:val="xl155"/>
    <w:basedOn w:val="Normal"/>
    <w:rsid w:val="00C67514"/>
    <w:pPr>
      <w:pBdr>
        <w:top w:val="double" w:sz="6" w:space="0" w:color="auto"/>
        <w:bottom w:val="double" w:sz="6" w:space="0" w:color="auto"/>
        <w:right w:val="single" w:sz="8" w:space="0" w:color="auto"/>
      </w:pBdr>
      <w:shd w:val="clear" w:color="000000" w:fill="FFFFFF"/>
      <w:spacing w:before="100" w:beforeAutospacing="1" w:after="100" w:afterAutospacing="1"/>
      <w:textAlignment w:val="top"/>
    </w:pPr>
    <w:rPr>
      <w:b/>
      <w:bCs/>
      <w:color w:val="000000"/>
      <w:sz w:val="20"/>
      <w:szCs w:val="20"/>
    </w:rPr>
  </w:style>
  <w:style w:type="paragraph" w:customStyle="1" w:styleId="xl156">
    <w:name w:val="xl156"/>
    <w:basedOn w:val="Normal"/>
    <w:rsid w:val="00C67514"/>
    <w:pPr>
      <w:pBdr>
        <w:top w:val="double" w:sz="6" w:space="0" w:color="auto"/>
        <w:bottom w:val="double" w:sz="6" w:space="0" w:color="auto"/>
        <w:right w:val="single" w:sz="8" w:space="0" w:color="auto"/>
      </w:pBdr>
      <w:shd w:val="clear" w:color="000000" w:fill="FFFFFF"/>
      <w:spacing w:before="100" w:beforeAutospacing="1" w:after="100" w:afterAutospacing="1"/>
      <w:textAlignment w:val="center"/>
    </w:pPr>
    <w:rPr>
      <w:b/>
      <w:bCs/>
      <w:color w:val="000000"/>
      <w:sz w:val="20"/>
      <w:szCs w:val="20"/>
    </w:rPr>
  </w:style>
  <w:style w:type="paragraph" w:customStyle="1" w:styleId="xl157">
    <w:name w:val="xl157"/>
    <w:basedOn w:val="Normal"/>
    <w:rsid w:val="00C67514"/>
    <w:pPr>
      <w:pBdr>
        <w:top w:val="double" w:sz="6" w:space="0" w:color="auto"/>
        <w:bottom w:val="double" w:sz="6" w:space="0" w:color="auto"/>
        <w:right w:val="single" w:sz="8" w:space="0" w:color="auto"/>
      </w:pBdr>
      <w:shd w:val="clear" w:color="000000" w:fill="FFFFFF"/>
      <w:spacing w:before="100" w:beforeAutospacing="1" w:after="100" w:afterAutospacing="1"/>
      <w:jc w:val="right"/>
      <w:textAlignment w:val="center"/>
    </w:pPr>
    <w:rPr>
      <w:b/>
      <w:bCs/>
      <w:color w:val="000000"/>
      <w:sz w:val="20"/>
      <w:szCs w:val="20"/>
    </w:rPr>
  </w:style>
  <w:style w:type="character" w:customStyle="1" w:styleId="normaltextrun">
    <w:name w:val="normaltextrun"/>
    <w:rsid w:val="00C67514"/>
  </w:style>
  <w:style w:type="table" w:customStyle="1" w:styleId="GridTable2-Accent11">
    <w:name w:val="Grid Table 2 - Accent 11"/>
    <w:basedOn w:val="TableNormal"/>
    <w:uiPriority w:val="47"/>
    <w:rsid w:val="00C67514"/>
    <w:rPr>
      <w:lang w:eastAsia="en-US"/>
    </w:rPr>
    <w:tblPr>
      <w:tblStyleRowBandSize w:val="1"/>
      <w:tblStyleColBandSize w:val="1"/>
      <w:tblInd w:w="0" w:type="dxa"/>
      <w:tblBorders>
        <w:top w:val="single" w:sz="2" w:space="0" w:color="9CC2E5"/>
        <w:bottom w:val="single" w:sz="2" w:space="0" w:color="9CC2E5"/>
        <w:insideH w:val="single" w:sz="2" w:space="0" w:color="9CC2E5"/>
        <w:insideV w:val="single" w:sz="2" w:space="0" w:color="9CC2E5"/>
      </w:tblBorders>
      <w:tblCellMar>
        <w:top w:w="0" w:type="dxa"/>
        <w:left w:w="108" w:type="dxa"/>
        <w:bottom w:w="0" w:type="dxa"/>
        <w:right w:w="108" w:type="dxa"/>
      </w:tblCellMar>
    </w:tblPr>
    <w:tblStylePr w:type="firstRow">
      <w:rPr>
        <w:b/>
        <w:bCs/>
      </w:rPr>
      <w:tblPr/>
      <w:tcPr>
        <w:tcBorders>
          <w:top w:val="nil"/>
          <w:bottom w:val="single" w:sz="12" w:space="0" w:color="9CC2E5"/>
          <w:insideH w:val="nil"/>
          <w:insideV w:val="nil"/>
        </w:tcBorders>
        <w:shd w:val="clear" w:color="auto" w:fill="FFFFFF"/>
      </w:tcPr>
    </w:tblStylePr>
    <w:tblStylePr w:type="lastRow">
      <w:rPr>
        <w:b/>
        <w:bCs/>
      </w:rPr>
      <w:tblPr/>
      <w:tcPr>
        <w:tcBorders>
          <w:top w:val="double" w:sz="2" w:space="0" w:color="9CC2E5"/>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TableGridLight1">
    <w:name w:val="Table Grid Light1"/>
    <w:basedOn w:val="TableNormal"/>
    <w:uiPriority w:val="40"/>
    <w:rsid w:val="00C67514"/>
    <w:rPr>
      <w:rFonts w:eastAsia="Calibri"/>
      <w:sz w:val="22"/>
      <w:szCs w:val="22"/>
      <w:lang w:eastAsia="en-US"/>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paragraph" w:customStyle="1" w:styleId="xgeffieldtofillout">
    <w:name w:val="x_geffieldtofillout"/>
    <w:basedOn w:val="Normal"/>
    <w:rsid w:val="00C67514"/>
    <w:pPr>
      <w:spacing w:before="100" w:beforeAutospacing="1" w:after="100" w:afterAutospacing="1"/>
    </w:pPr>
    <w:rPr>
      <w:rFonts w:ascii="Times" w:eastAsia="Calibri" w:hAnsi="Times" w:cs="Arial"/>
      <w:sz w:val="20"/>
      <w:szCs w:val="20"/>
    </w:rPr>
  </w:style>
  <w:style w:type="paragraph" w:customStyle="1" w:styleId="paragraph">
    <w:name w:val="paragraph"/>
    <w:basedOn w:val="Normal"/>
    <w:rsid w:val="00C67514"/>
    <w:pPr>
      <w:spacing w:before="100" w:beforeAutospacing="1" w:after="100" w:afterAutospacing="1"/>
    </w:pPr>
  </w:style>
  <w:style w:type="character" w:customStyle="1" w:styleId="eop">
    <w:name w:val="eop"/>
    <w:rsid w:val="00C67514"/>
  </w:style>
  <w:style w:type="character" w:customStyle="1" w:styleId="fontstyle01">
    <w:name w:val="fontstyle01"/>
    <w:rsid w:val="007229A7"/>
    <w:rPr>
      <w:rFonts w:ascii="Wingdings-Regular" w:hAnsi="Wingdings-Regular" w:hint="default"/>
      <w:b w:val="0"/>
      <w:bCs w:val="0"/>
      <w:i w:val="0"/>
      <w:iCs w:val="0"/>
      <w:color w:val="000000"/>
      <w:sz w:val="24"/>
      <w:szCs w:val="24"/>
    </w:rPr>
  </w:style>
  <w:style w:type="character" w:customStyle="1" w:styleId="fontstyle21">
    <w:name w:val="fontstyle21"/>
    <w:rsid w:val="007229A7"/>
    <w:rPr>
      <w:rFonts w:ascii="Calibri" w:hAnsi="Calibri" w:cs="Calibri" w:hint="default"/>
      <w:b w:val="0"/>
      <w:bCs w:val="0"/>
      <w:i w:val="0"/>
      <w:iCs w:val="0"/>
      <w:color w:val="000000"/>
      <w:sz w:val="22"/>
      <w:szCs w:val="22"/>
    </w:rPr>
  </w:style>
  <w:style w:type="character" w:customStyle="1" w:styleId="fontstyle31">
    <w:name w:val="fontstyle31"/>
    <w:rsid w:val="00A742FB"/>
    <w:rPr>
      <w:rFonts w:ascii="Calibri" w:hAnsi="Calibri" w:cs="Calibri" w:hint="default"/>
      <w:b w:val="0"/>
      <w:bCs w:val="0"/>
      <w:i w:val="0"/>
      <w:iCs w:val="0"/>
      <w:color w:val="000000"/>
      <w:sz w:val="22"/>
      <w:szCs w:val="22"/>
    </w:rPr>
  </w:style>
  <w:style w:type="character" w:customStyle="1" w:styleId="UnresolvedMention3">
    <w:name w:val="Unresolved Mention3"/>
    <w:basedOn w:val="DefaultParagraphFont"/>
    <w:uiPriority w:val="99"/>
    <w:semiHidden/>
    <w:unhideWhenUsed/>
    <w:rsid w:val="00014BA7"/>
    <w:rPr>
      <w:color w:val="605E5C"/>
      <w:shd w:val="clear" w:color="auto" w:fill="E1DFDD"/>
    </w:rPr>
  </w:style>
  <w:style w:type="character" w:customStyle="1" w:styleId="apple-converted-space">
    <w:name w:val="apple-converted-space"/>
    <w:rsid w:val="00913A77"/>
  </w:style>
  <w:style w:type="character" w:customStyle="1" w:styleId="ListParagraphChar">
    <w:name w:val="List Paragraph Char"/>
    <w:aliases w:val="Resume Title Char,Citation List Char,Bullets1 Char,Graphic Char,List Paragraph1 Char,Table of contents numbered Char,Report Para Char,heading 4 Char,Ha Char,Bullet Points Char,Liste Paragraf Char,List Paragraph (numbered (a)) Char"/>
    <w:link w:val="ListParagraph"/>
    <w:uiPriority w:val="34"/>
    <w:qFormat/>
    <w:rsid w:val="00D568BC"/>
    <w:rPr>
      <w:bCs/>
      <w:i/>
      <w:iCs/>
      <w:sz w:val="22"/>
      <w:szCs w:val="22"/>
      <w:lang w:val="en-GB" w:eastAsia="uk-UA"/>
    </w:rPr>
  </w:style>
  <w:style w:type="paragraph" w:customStyle="1" w:styleId="p1">
    <w:name w:val="p1"/>
    <w:basedOn w:val="Normal"/>
    <w:rsid w:val="008A6FAF"/>
    <w:rPr>
      <w:rFonts w:ascii="Helvetica" w:hAnsi="Helvetica"/>
      <w:color w:val="454545"/>
      <w:sz w:val="18"/>
      <w:szCs w:val="18"/>
      <w:lang w:eastAsia="en-US"/>
    </w:rPr>
  </w:style>
  <w:style w:type="character" w:styleId="Emphasis">
    <w:name w:val="Emphasis"/>
    <w:uiPriority w:val="20"/>
    <w:qFormat/>
    <w:rsid w:val="00317E9D"/>
    <w:rPr>
      <w:rFonts w:cs="Times New Roman"/>
      <w:i/>
      <w:iCs/>
    </w:rPr>
  </w:style>
  <w:style w:type="character" w:customStyle="1" w:styleId="element-invisible">
    <w:name w:val="element-invisible"/>
    <w:basedOn w:val="DefaultParagraphFont"/>
    <w:rsid w:val="0081511B"/>
  </w:style>
  <w:style w:type="paragraph" w:customStyle="1" w:styleId="Bodytextnumbered">
    <w:name w:val="Body text numbered"/>
    <w:basedOn w:val="Normal"/>
    <w:link w:val="BodytextnumberedChar"/>
    <w:qFormat/>
    <w:rsid w:val="00041388"/>
    <w:pPr>
      <w:tabs>
        <w:tab w:val="num" w:pos="720"/>
      </w:tabs>
      <w:spacing w:before="120" w:after="120"/>
      <w:ind w:left="720" w:hanging="720"/>
    </w:pPr>
    <w:rPr>
      <w:rFonts w:eastAsia="Calibri"/>
      <w:szCs w:val="22"/>
      <w:lang w:val="en-GB" w:eastAsia="en-US"/>
    </w:rPr>
  </w:style>
  <w:style w:type="character" w:customStyle="1" w:styleId="BodytextnumberedChar">
    <w:name w:val="Body text numbered Char"/>
    <w:link w:val="Bodytextnumbered"/>
    <w:rsid w:val="00041388"/>
    <w:rPr>
      <w:rFonts w:eastAsia="Calibri"/>
      <w:sz w:val="22"/>
      <w:szCs w:val="22"/>
      <w:lang w:val="en-GB" w:eastAsia="en-U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0" w:type="dxa"/>
        <w:left w:w="115" w:type="dxa"/>
        <w:bottom w:w="0" w:type="dxa"/>
        <w:right w:w="115" w:type="dxa"/>
      </w:tblCellMar>
    </w:tblPr>
  </w:style>
  <w:style w:type="table" w:customStyle="1" w:styleId="a0">
    <w:basedOn w:val="TableNormal"/>
    <w:tblPr>
      <w:tblStyleRowBandSize w:val="1"/>
      <w:tblStyleColBandSize w:val="1"/>
      <w:tblInd w:w="0" w:type="dxa"/>
      <w:tblCellMar>
        <w:top w:w="0" w:type="dxa"/>
        <w:left w:w="115" w:type="dxa"/>
        <w:bottom w:w="0" w:type="dxa"/>
        <w:right w:w="115" w:type="dxa"/>
      </w:tblCellMar>
    </w:tblPr>
  </w:style>
  <w:style w:type="table" w:customStyle="1" w:styleId="a1">
    <w:basedOn w:val="TableNormal"/>
    <w:tblPr>
      <w:tblStyleRowBandSize w:val="1"/>
      <w:tblStyleColBandSize w:val="1"/>
      <w:tblInd w:w="0" w:type="dxa"/>
      <w:tblCellMar>
        <w:top w:w="0" w:type="dxa"/>
        <w:left w:w="115" w:type="dxa"/>
        <w:bottom w:w="0" w:type="dxa"/>
        <w:right w:w="115" w:type="dxa"/>
      </w:tblCellMar>
    </w:tblPr>
  </w:style>
  <w:style w:type="table" w:customStyle="1" w:styleId="a2">
    <w:basedOn w:val="TableNormal"/>
    <w:tblPr>
      <w:tblStyleRowBandSize w:val="1"/>
      <w:tblStyleColBandSize w:val="1"/>
      <w:tblInd w:w="0" w:type="dxa"/>
      <w:tblCellMar>
        <w:top w:w="0" w:type="dxa"/>
        <w:left w:w="115" w:type="dxa"/>
        <w:bottom w:w="0" w:type="dxa"/>
        <w:right w:w="115" w:type="dxa"/>
      </w:tblCellMar>
    </w:tblPr>
  </w:style>
  <w:style w:type="table" w:customStyle="1" w:styleId="a3">
    <w:basedOn w:val="TableNormal"/>
    <w:tblPr>
      <w:tblStyleRowBandSize w:val="1"/>
      <w:tblStyleColBandSize w:val="1"/>
      <w:tblInd w:w="0" w:type="dxa"/>
      <w:tblCellMar>
        <w:top w:w="0" w:type="dxa"/>
        <w:left w:w="115" w:type="dxa"/>
        <w:bottom w:w="0" w:type="dxa"/>
        <w:right w:w="115" w:type="dxa"/>
      </w:tblCellMar>
    </w:tblPr>
  </w:style>
  <w:style w:type="table" w:customStyle="1" w:styleId="a4">
    <w:basedOn w:val="TableNormal"/>
    <w:tblPr>
      <w:tblStyleRowBandSize w:val="1"/>
      <w:tblStyleColBandSize w:val="1"/>
      <w:tblInd w:w="0" w:type="dxa"/>
      <w:tblCellMar>
        <w:top w:w="0" w:type="dxa"/>
        <w:left w:w="115" w:type="dxa"/>
        <w:bottom w:w="0" w:type="dxa"/>
        <w:right w:w="115" w:type="dxa"/>
      </w:tblCellMar>
    </w:tblPr>
  </w:style>
  <w:style w:type="table" w:customStyle="1" w:styleId="a5">
    <w:basedOn w:val="TableNormal"/>
    <w:tblPr>
      <w:tblStyleRowBandSize w:val="1"/>
      <w:tblStyleColBandSize w:val="1"/>
      <w:tblInd w:w="0" w:type="dxa"/>
      <w:tblCellMar>
        <w:top w:w="0" w:type="dxa"/>
        <w:left w:w="115" w:type="dxa"/>
        <w:bottom w:w="0" w:type="dxa"/>
        <w:right w:w="115" w:type="dxa"/>
      </w:tblCellMar>
    </w:tblPr>
  </w:style>
  <w:style w:type="table" w:customStyle="1" w:styleId="a6">
    <w:basedOn w:val="TableNormal"/>
    <w:tblPr>
      <w:tblStyleRowBandSize w:val="1"/>
      <w:tblStyleColBandSize w:val="1"/>
      <w:tblInd w:w="0" w:type="dxa"/>
      <w:tblCellMar>
        <w:top w:w="0" w:type="dxa"/>
        <w:left w:w="115" w:type="dxa"/>
        <w:bottom w:w="0" w:type="dxa"/>
        <w:right w:w="115" w:type="dxa"/>
      </w:tblCellMar>
    </w:tblPr>
  </w:style>
  <w:style w:type="table" w:customStyle="1" w:styleId="a7">
    <w:basedOn w:val="TableNormal"/>
    <w:tblPr>
      <w:tblStyleRowBandSize w:val="1"/>
      <w:tblStyleColBandSize w:val="1"/>
      <w:tblInd w:w="0" w:type="dxa"/>
      <w:tblCellMar>
        <w:top w:w="0" w:type="dxa"/>
        <w:left w:w="115" w:type="dxa"/>
        <w:bottom w:w="0" w:type="dxa"/>
        <w:right w:w="115" w:type="dxa"/>
      </w:tblCellMar>
    </w:tblPr>
  </w:style>
  <w:style w:type="table" w:customStyle="1" w:styleId="a8">
    <w:basedOn w:val="TableNormal"/>
    <w:tblPr>
      <w:tblStyleRowBandSize w:val="1"/>
      <w:tblStyleColBandSize w:val="1"/>
      <w:tblInd w:w="0" w:type="dxa"/>
      <w:tblCellMar>
        <w:top w:w="0" w:type="dxa"/>
        <w:left w:w="115" w:type="dxa"/>
        <w:bottom w:w="0" w:type="dxa"/>
        <w:right w:w="115" w:type="dxa"/>
      </w:tblCellMar>
    </w:tblPr>
  </w:style>
  <w:style w:type="table" w:customStyle="1" w:styleId="a9">
    <w:basedOn w:val="TableNormal"/>
    <w:tblPr>
      <w:tblStyleRowBandSize w:val="1"/>
      <w:tblStyleColBandSize w:val="1"/>
      <w:tblInd w:w="0" w:type="dxa"/>
      <w:tblCellMar>
        <w:top w:w="0" w:type="dxa"/>
        <w:left w:w="115" w:type="dxa"/>
        <w:bottom w:w="0" w:type="dxa"/>
        <w:right w:w="115" w:type="dxa"/>
      </w:tblCellMar>
    </w:tblPr>
  </w:style>
  <w:style w:type="table" w:customStyle="1" w:styleId="aa">
    <w:basedOn w:val="TableNormal"/>
    <w:tblPr>
      <w:tblStyleRowBandSize w:val="1"/>
      <w:tblStyleColBandSize w:val="1"/>
      <w:tblInd w:w="0" w:type="dxa"/>
      <w:tblCellMar>
        <w:top w:w="0" w:type="dxa"/>
        <w:left w:w="115" w:type="dxa"/>
        <w:bottom w:w="0" w:type="dxa"/>
        <w:right w:w="115" w:type="dxa"/>
      </w:tblCellMar>
    </w:tblPr>
  </w:style>
  <w:style w:type="table" w:customStyle="1" w:styleId="ab">
    <w:basedOn w:val="TableNormal"/>
    <w:tblPr>
      <w:tblStyleRowBandSize w:val="1"/>
      <w:tblStyleColBandSize w:val="1"/>
      <w:tblInd w:w="0" w:type="dxa"/>
      <w:tblCellMar>
        <w:top w:w="0" w:type="dxa"/>
        <w:left w:w="115" w:type="dxa"/>
        <w:bottom w:w="0" w:type="dxa"/>
        <w:right w:w="115" w:type="dxa"/>
      </w:tblCellMar>
    </w:tblPr>
  </w:style>
  <w:style w:type="table" w:customStyle="1" w:styleId="ac">
    <w:basedOn w:val="TableNormal"/>
    <w:tblPr>
      <w:tblStyleRowBandSize w:val="1"/>
      <w:tblStyleColBandSize w:val="1"/>
      <w:tblInd w:w="0" w:type="dxa"/>
      <w:tblCellMar>
        <w:top w:w="0" w:type="dxa"/>
        <w:left w:w="115" w:type="dxa"/>
        <w:bottom w:w="0" w:type="dxa"/>
        <w:right w:w="115" w:type="dxa"/>
      </w:tblCellMar>
    </w:tblPr>
  </w:style>
  <w:style w:type="table" w:customStyle="1" w:styleId="ad">
    <w:basedOn w:val="TableNormal"/>
    <w:tblPr>
      <w:tblStyleRowBandSize w:val="1"/>
      <w:tblStyleColBandSize w:val="1"/>
      <w:tblInd w:w="0" w:type="dxa"/>
      <w:tblCellMar>
        <w:top w:w="0" w:type="dxa"/>
        <w:left w:w="115" w:type="dxa"/>
        <w:bottom w:w="0" w:type="dxa"/>
        <w:right w:w="115" w:type="dxa"/>
      </w:tblCellMar>
    </w:tblPr>
  </w:style>
  <w:style w:type="table" w:customStyle="1" w:styleId="ae">
    <w:basedOn w:val="TableNormal"/>
    <w:tblPr>
      <w:tblStyleRowBandSize w:val="1"/>
      <w:tblStyleColBandSize w:val="1"/>
      <w:tblInd w:w="0" w:type="dxa"/>
      <w:tblCellMar>
        <w:top w:w="0" w:type="dxa"/>
        <w:left w:w="115" w:type="dxa"/>
        <w:bottom w:w="0" w:type="dxa"/>
        <w:right w:w="115" w:type="dxa"/>
      </w:tblCellMar>
    </w:tblPr>
  </w:style>
  <w:style w:type="table" w:customStyle="1" w:styleId="af">
    <w:basedOn w:val="TableNormal"/>
    <w:tblPr>
      <w:tblStyleRowBandSize w:val="1"/>
      <w:tblStyleColBandSize w:val="1"/>
      <w:tblInd w:w="0" w:type="dxa"/>
      <w:tblCellMar>
        <w:top w:w="0" w:type="dxa"/>
        <w:left w:w="115" w:type="dxa"/>
        <w:bottom w:w="0" w:type="dxa"/>
        <w:right w:w="115" w:type="dxa"/>
      </w:tblCellMar>
    </w:tblPr>
  </w:style>
  <w:style w:type="table" w:customStyle="1" w:styleId="af0">
    <w:basedOn w:val="TableNormal"/>
    <w:tblPr>
      <w:tblStyleRowBandSize w:val="1"/>
      <w:tblStyleColBandSize w:val="1"/>
      <w:tblInd w:w="0" w:type="dxa"/>
      <w:tblCellMar>
        <w:top w:w="0" w:type="dxa"/>
        <w:left w:w="115" w:type="dxa"/>
        <w:bottom w:w="0" w:type="dxa"/>
        <w:right w:w="115" w:type="dxa"/>
      </w:tblCellMar>
    </w:tblPr>
  </w:style>
  <w:style w:type="table" w:customStyle="1" w:styleId="af1">
    <w:basedOn w:val="TableNormal"/>
    <w:tblPr>
      <w:tblStyleRowBandSize w:val="1"/>
      <w:tblStyleColBandSize w:val="1"/>
      <w:tblInd w:w="0" w:type="dxa"/>
      <w:tblCellMar>
        <w:top w:w="0" w:type="dxa"/>
        <w:left w:w="70" w:type="dxa"/>
        <w:bottom w:w="0" w:type="dxa"/>
        <w:right w:w="70" w:type="dxa"/>
      </w:tblCellMar>
    </w:tblPr>
  </w:style>
  <w:style w:type="table" w:customStyle="1" w:styleId="af2">
    <w:basedOn w:val="TableNormal"/>
    <w:tblPr>
      <w:tblStyleRowBandSize w:val="1"/>
      <w:tblStyleColBandSize w:val="1"/>
      <w:tblInd w:w="0" w:type="dxa"/>
      <w:tblCellMar>
        <w:top w:w="72" w:type="dxa"/>
        <w:left w:w="115" w:type="dxa"/>
        <w:bottom w:w="0" w:type="dxa"/>
        <w:right w:w="115" w:type="dxa"/>
      </w:tblCellMar>
    </w:tblPr>
  </w:style>
  <w:style w:type="table" w:customStyle="1" w:styleId="af3">
    <w:basedOn w:val="TableNormal"/>
    <w:tblPr>
      <w:tblStyleRowBandSize w:val="1"/>
      <w:tblStyleColBandSize w:val="1"/>
      <w:tblInd w:w="0" w:type="dxa"/>
      <w:tblCellMar>
        <w:top w:w="0" w:type="dxa"/>
        <w:left w:w="115" w:type="dxa"/>
        <w:bottom w:w="0" w:type="dxa"/>
        <w:right w:w="115" w:type="dxa"/>
      </w:tblCellMar>
    </w:tblPr>
  </w:style>
  <w:style w:type="character" w:customStyle="1" w:styleId="UnresolvedMention4">
    <w:name w:val="Unresolved Mention4"/>
    <w:basedOn w:val="DefaultParagraphFont"/>
    <w:uiPriority w:val="99"/>
    <w:semiHidden/>
    <w:unhideWhenUsed/>
    <w:rsid w:val="003B626F"/>
    <w:rPr>
      <w:color w:val="605E5C"/>
      <w:shd w:val="clear" w:color="auto" w:fill="E1DFDD"/>
    </w:rPr>
  </w:style>
  <w:style w:type="character" w:customStyle="1" w:styleId="UnresolvedMention5">
    <w:name w:val="Unresolved Mention5"/>
    <w:basedOn w:val="DefaultParagraphFont"/>
    <w:uiPriority w:val="99"/>
    <w:unhideWhenUsed/>
    <w:rsid w:val="005C2B2B"/>
    <w:rPr>
      <w:color w:val="605E5C"/>
      <w:shd w:val="clear" w:color="auto" w:fill="E1DFDD"/>
    </w:rPr>
  </w:style>
  <w:style w:type="paragraph" w:customStyle="1" w:styleId="Bodytext0">
    <w:name w:val="Bodytext"/>
    <w:aliases w:val="bt"/>
    <w:basedOn w:val="Normal"/>
    <w:rsid w:val="00CB1192"/>
    <w:pPr>
      <w:spacing w:after="240"/>
    </w:pPr>
    <w:rPr>
      <w:szCs w:val="20"/>
      <w:lang w:eastAsia="en-US"/>
    </w:rPr>
  </w:style>
  <w:style w:type="character" w:customStyle="1" w:styleId="Mention1">
    <w:name w:val="Mention1"/>
    <w:basedOn w:val="DefaultParagraphFont"/>
    <w:uiPriority w:val="99"/>
    <w:unhideWhenUsed/>
    <w:rsid w:val="00B918CD"/>
    <w:rPr>
      <w:color w:val="2B579A"/>
      <w:shd w:val="clear" w:color="auto" w:fill="E1DFDD"/>
    </w:rPr>
  </w:style>
  <w:style w:type="paragraph" w:styleId="TOC2">
    <w:name w:val="toc 2"/>
    <w:basedOn w:val="Normal"/>
    <w:next w:val="Normal"/>
    <w:autoRedefine/>
    <w:uiPriority w:val="39"/>
    <w:unhideWhenUsed/>
    <w:rsid w:val="004F1D28"/>
    <w:pPr>
      <w:ind w:left="220"/>
      <w:jc w:val="left"/>
    </w:pPr>
    <w:rPr>
      <w:rFonts w:asciiTheme="minorHAnsi" w:hAnsiTheme="minorHAnsi" w:cstheme="minorHAnsi"/>
      <w:smallCaps/>
      <w:sz w:val="20"/>
      <w:szCs w:val="20"/>
    </w:rPr>
  </w:style>
  <w:style w:type="paragraph" w:styleId="TOC3">
    <w:name w:val="toc 3"/>
    <w:basedOn w:val="Normal"/>
    <w:next w:val="Normal"/>
    <w:autoRedefine/>
    <w:uiPriority w:val="39"/>
    <w:unhideWhenUsed/>
    <w:rsid w:val="004F1D28"/>
    <w:pPr>
      <w:ind w:left="440"/>
      <w:jc w:val="left"/>
    </w:pPr>
    <w:rPr>
      <w:rFonts w:asciiTheme="minorHAnsi" w:hAnsiTheme="minorHAnsi" w:cstheme="minorHAnsi"/>
      <w:i/>
      <w:iCs/>
      <w:sz w:val="20"/>
      <w:szCs w:val="20"/>
    </w:rPr>
  </w:style>
  <w:style w:type="paragraph" w:styleId="TOC4">
    <w:name w:val="toc 4"/>
    <w:basedOn w:val="Normal"/>
    <w:next w:val="Normal"/>
    <w:autoRedefine/>
    <w:uiPriority w:val="39"/>
    <w:unhideWhenUsed/>
    <w:rsid w:val="004F1D28"/>
    <w:pPr>
      <w:ind w:left="660"/>
      <w:jc w:val="left"/>
    </w:pPr>
    <w:rPr>
      <w:rFonts w:asciiTheme="minorHAnsi" w:hAnsiTheme="minorHAnsi" w:cstheme="minorHAnsi"/>
      <w:sz w:val="18"/>
      <w:szCs w:val="18"/>
    </w:rPr>
  </w:style>
  <w:style w:type="paragraph" w:styleId="TOCHeading">
    <w:name w:val="TOC Heading"/>
    <w:basedOn w:val="Heading1"/>
    <w:next w:val="Normal"/>
    <w:uiPriority w:val="39"/>
    <w:unhideWhenUsed/>
    <w:qFormat/>
    <w:rsid w:val="00110AAB"/>
    <w:pPr>
      <w:keepLines/>
      <w:spacing w:before="240" w:after="0" w:line="259" w:lineRule="auto"/>
      <w:outlineLvl w:val="9"/>
    </w:pPr>
    <w:rPr>
      <w:rFonts w:asciiTheme="majorHAnsi" w:eastAsiaTheme="majorEastAsia" w:hAnsiTheme="majorHAnsi" w:cstheme="majorBidi"/>
      <w:b w:val="0"/>
      <w:bCs w:val="0"/>
      <w:caps w:val="0"/>
      <w:color w:val="2F5496" w:themeColor="accent1" w:themeShade="BF"/>
      <w:sz w:val="32"/>
      <w:szCs w:val="32"/>
      <w:u w:val="none"/>
      <w:lang w:val="en-US" w:eastAsia="en-US"/>
    </w:rPr>
  </w:style>
  <w:style w:type="character" w:customStyle="1" w:styleId="UnresolvedMention6">
    <w:name w:val="Unresolved Mention6"/>
    <w:basedOn w:val="DefaultParagraphFont"/>
    <w:uiPriority w:val="99"/>
    <w:unhideWhenUsed/>
    <w:rsid w:val="00192A81"/>
    <w:rPr>
      <w:color w:val="605E5C"/>
      <w:shd w:val="clear" w:color="auto" w:fill="E1DFDD"/>
    </w:rPr>
  </w:style>
  <w:style w:type="character" w:customStyle="1" w:styleId="Mention2">
    <w:name w:val="Mention2"/>
    <w:basedOn w:val="DefaultParagraphFont"/>
    <w:uiPriority w:val="99"/>
    <w:unhideWhenUsed/>
    <w:rsid w:val="00AC0614"/>
    <w:rPr>
      <w:color w:val="2B579A"/>
      <w:shd w:val="clear" w:color="auto" w:fill="E1DFDD"/>
    </w:rPr>
  </w:style>
  <w:style w:type="paragraph" w:styleId="EndnoteText">
    <w:name w:val="endnote text"/>
    <w:basedOn w:val="Normal"/>
    <w:link w:val="EndnoteTextChar"/>
    <w:uiPriority w:val="99"/>
    <w:semiHidden/>
    <w:unhideWhenUsed/>
    <w:rsid w:val="006C19ED"/>
    <w:rPr>
      <w:sz w:val="20"/>
      <w:szCs w:val="20"/>
    </w:rPr>
  </w:style>
  <w:style w:type="character" w:customStyle="1" w:styleId="EndnoteTextChar">
    <w:name w:val="Endnote Text Char"/>
    <w:basedOn w:val="DefaultParagraphFont"/>
    <w:link w:val="EndnoteText"/>
    <w:uiPriority w:val="99"/>
    <w:semiHidden/>
    <w:rsid w:val="006C19ED"/>
    <w:rPr>
      <w:sz w:val="20"/>
      <w:szCs w:val="20"/>
    </w:rPr>
  </w:style>
  <w:style w:type="character" w:styleId="EndnoteReference">
    <w:name w:val="endnote reference"/>
    <w:basedOn w:val="DefaultParagraphFont"/>
    <w:uiPriority w:val="99"/>
    <w:semiHidden/>
    <w:unhideWhenUsed/>
    <w:rsid w:val="006C19ED"/>
    <w:rPr>
      <w:vertAlign w:val="superscript"/>
    </w:rPr>
  </w:style>
  <w:style w:type="paragraph" w:styleId="TOC5">
    <w:name w:val="toc 5"/>
    <w:basedOn w:val="Normal"/>
    <w:next w:val="Normal"/>
    <w:autoRedefine/>
    <w:uiPriority w:val="39"/>
    <w:unhideWhenUsed/>
    <w:rsid w:val="00A53660"/>
    <w:pPr>
      <w:ind w:left="880"/>
      <w:jc w:val="left"/>
    </w:pPr>
    <w:rPr>
      <w:rFonts w:asciiTheme="minorHAnsi" w:hAnsiTheme="minorHAnsi" w:cstheme="minorHAnsi"/>
      <w:sz w:val="18"/>
      <w:szCs w:val="18"/>
    </w:rPr>
  </w:style>
  <w:style w:type="paragraph" w:styleId="TOC6">
    <w:name w:val="toc 6"/>
    <w:basedOn w:val="Normal"/>
    <w:next w:val="Normal"/>
    <w:autoRedefine/>
    <w:uiPriority w:val="39"/>
    <w:unhideWhenUsed/>
    <w:rsid w:val="00A53660"/>
    <w:pPr>
      <w:ind w:left="1100"/>
      <w:jc w:val="left"/>
    </w:pPr>
    <w:rPr>
      <w:rFonts w:asciiTheme="minorHAnsi" w:hAnsiTheme="minorHAnsi" w:cstheme="minorHAnsi"/>
      <w:sz w:val="18"/>
      <w:szCs w:val="18"/>
    </w:rPr>
  </w:style>
  <w:style w:type="paragraph" w:styleId="TOC7">
    <w:name w:val="toc 7"/>
    <w:basedOn w:val="Normal"/>
    <w:next w:val="Normal"/>
    <w:autoRedefine/>
    <w:uiPriority w:val="39"/>
    <w:unhideWhenUsed/>
    <w:rsid w:val="00A53660"/>
    <w:pPr>
      <w:ind w:left="1320"/>
      <w:jc w:val="left"/>
    </w:pPr>
    <w:rPr>
      <w:rFonts w:asciiTheme="minorHAnsi" w:hAnsiTheme="minorHAnsi" w:cstheme="minorHAnsi"/>
      <w:sz w:val="18"/>
      <w:szCs w:val="18"/>
    </w:rPr>
  </w:style>
  <w:style w:type="paragraph" w:styleId="TOC8">
    <w:name w:val="toc 8"/>
    <w:basedOn w:val="Normal"/>
    <w:next w:val="Normal"/>
    <w:autoRedefine/>
    <w:uiPriority w:val="39"/>
    <w:unhideWhenUsed/>
    <w:rsid w:val="00A53660"/>
    <w:pPr>
      <w:ind w:left="1540"/>
      <w:jc w:val="left"/>
    </w:pPr>
    <w:rPr>
      <w:rFonts w:asciiTheme="minorHAnsi" w:hAnsiTheme="minorHAnsi" w:cstheme="minorHAnsi"/>
      <w:sz w:val="18"/>
      <w:szCs w:val="18"/>
    </w:rPr>
  </w:style>
  <w:style w:type="paragraph" w:styleId="TOC9">
    <w:name w:val="toc 9"/>
    <w:basedOn w:val="Normal"/>
    <w:next w:val="Normal"/>
    <w:autoRedefine/>
    <w:uiPriority w:val="39"/>
    <w:unhideWhenUsed/>
    <w:rsid w:val="00A53660"/>
    <w:pPr>
      <w:ind w:left="1760"/>
      <w:jc w:val="left"/>
    </w:pPr>
    <w:rPr>
      <w:rFonts w:asciiTheme="minorHAnsi" w:hAnsiTheme="minorHAnsi" w:cstheme="minorHAns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en-US"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uiPriority="0"/>
    <w:lsdException w:name="HTML Bottom of Form"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3BF5"/>
    <w:pPr>
      <w:jc w:val="both"/>
    </w:pPr>
    <w:rPr>
      <w:sz w:val="22"/>
    </w:rPr>
  </w:style>
  <w:style w:type="paragraph" w:styleId="Heading1">
    <w:name w:val="heading 1"/>
    <w:basedOn w:val="Normal"/>
    <w:next w:val="Normal"/>
    <w:link w:val="Heading1Char"/>
    <w:uiPriority w:val="9"/>
    <w:qFormat/>
    <w:rsid w:val="00337C12"/>
    <w:pPr>
      <w:keepNext/>
      <w:spacing w:after="120" w:line="120" w:lineRule="atLeast"/>
      <w:outlineLvl w:val="0"/>
    </w:pPr>
    <w:rPr>
      <w:b/>
      <w:bCs/>
      <w:caps/>
      <w:u w:val="single"/>
      <w:lang w:val="x-none" w:eastAsia="x-none"/>
    </w:rPr>
  </w:style>
  <w:style w:type="paragraph" w:styleId="Heading2">
    <w:name w:val="heading 2"/>
    <w:basedOn w:val="Normal"/>
    <w:next w:val="Normal"/>
    <w:link w:val="Heading2Char"/>
    <w:uiPriority w:val="9"/>
    <w:unhideWhenUsed/>
    <w:qFormat/>
    <w:rsid w:val="00337C12"/>
    <w:pPr>
      <w:keepNext/>
      <w:spacing w:before="100" w:beforeAutospacing="1" w:after="120"/>
      <w:outlineLvl w:val="1"/>
    </w:pPr>
    <w:rPr>
      <w:b/>
      <w:iCs/>
      <w:caps/>
      <w:lang w:val="x-none" w:eastAsia="x-none"/>
    </w:rPr>
  </w:style>
  <w:style w:type="paragraph" w:styleId="Heading3">
    <w:name w:val="heading 3"/>
    <w:basedOn w:val="Normal"/>
    <w:next w:val="Normal"/>
    <w:link w:val="Heading3Char"/>
    <w:uiPriority w:val="9"/>
    <w:unhideWhenUsed/>
    <w:qFormat/>
    <w:rsid w:val="00F15E02"/>
    <w:pPr>
      <w:keepNext/>
      <w:spacing w:after="120"/>
      <w:outlineLvl w:val="2"/>
    </w:pPr>
    <w:rPr>
      <w:b/>
      <w:bCs/>
      <w:i/>
      <w:lang w:val="x-none" w:eastAsia="x-none"/>
    </w:rPr>
  </w:style>
  <w:style w:type="paragraph" w:styleId="Heading4">
    <w:name w:val="heading 4"/>
    <w:basedOn w:val="Heading2"/>
    <w:next w:val="Normal"/>
    <w:link w:val="Heading4Char"/>
    <w:unhideWhenUsed/>
    <w:qFormat/>
    <w:rsid w:val="00F15E02"/>
    <w:pPr>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caps w:val="0"/>
    </w:rPr>
  </w:style>
  <w:style w:type="paragraph" w:styleId="Heading5">
    <w:name w:val="heading 5"/>
    <w:basedOn w:val="Normal"/>
    <w:next w:val="Normal"/>
    <w:link w:val="Heading5Char"/>
    <w:uiPriority w:val="9"/>
    <w:unhideWhenUsed/>
    <w:qFormat/>
    <w:rsid w:val="00591870"/>
    <w:pPr>
      <w:keepNext/>
      <w:ind w:left="720"/>
      <w:outlineLvl w:val="4"/>
    </w:pPr>
    <w:rPr>
      <w:b/>
      <w:bCs/>
      <w:lang w:val="x-none" w:eastAsia="x-none"/>
    </w:rPr>
  </w:style>
  <w:style w:type="paragraph" w:styleId="Heading6">
    <w:name w:val="heading 6"/>
    <w:basedOn w:val="Normal"/>
    <w:next w:val="Normal"/>
    <w:link w:val="Heading6Char"/>
    <w:uiPriority w:val="9"/>
    <w:semiHidden/>
    <w:unhideWhenUsed/>
    <w:qFormat/>
    <w:rsid w:val="00591870"/>
    <w:pPr>
      <w:keepNext/>
      <w:ind w:left="360"/>
      <w:outlineLvl w:val="5"/>
    </w:pPr>
    <w:rPr>
      <w:b/>
      <w:bCs/>
      <w:smallCaps/>
      <w:lang w:val="x-none" w:eastAsia="x-none"/>
    </w:rPr>
  </w:style>
  <w:style w:type="paragraph" w:styleId="Heading7">
    <w:name w:val="heading 7"/>
    <w:basedOn w:val="Normal"/>
    <w:next w:val="Normal"/>
    <w:link w:val="Heading7Char"/>
    <w:uiPriority w:val="99"/>
    <w:qFormat/>
    <w:rsid w:val="00591870"/>
    <w:pPr>
      <w:keepNext/>
      <w:outlineLvl w:val="6"/>
    </w:pPr>
    <w:rPr>
      <w:b/>
      <w:bCs/>
      <w:sz w:val="20"/>
      <w:lang w:val="x-none" w:eastAsia="x-none"/>
    </w:rPr>
  </w:style>
  <w:style w:type="paragraph" w:styleId="Heading8">
    <w:name w:val="heading 8"/>
    <w:basedOn w:val="Normal"/>
    <w:next w:val="Normal"/>
    <w:link w:val="Heading8Char"/>
    <w:uiPriority w:val="99"/>
    <w:qFormat/>
    <w:rsid w:val="00591870"/>
    <w:pPr>
      <w:keepNext/>
      <w:jc w:val="center"/>
      <w:outlineLvl w:val="7"/>
    </w:pPr>
    <w:rPr>
      <w:b/>
      <w:bCs/>
      <w:sz w:val="20"/>
      <w:lang w:val="x-none" w:eastAsia="x-none"/>
    </w:rPr>
  </w:style>
  <w:style w:type="paragraph" w:styleId="Heading9">
    <w:name w:val="heading 9"/>
    <w:basedOn w:val="Normal"/>
    <w:next w:val="Normal"/>
    <w:link w:val="Heading9Char"/>
    <w:uiPriority w:val="99"/>
    <w:qFormat/>
    <w:rsid w:val="00591870"/>
    <w:pPr>
      <w:keepNext/>
      <w:framePr w:w="3801" w:h="4681" w:hSpace="180" w:wrap="around" w:vAnchor="text" w:hAnchor="page" w:x="7141" w:y="1441"/>
      <w:outlineLvl w:val="8"/>
    </w:pPr>
    <w:rPr>
      <w:b/>
      <w:bCs/>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link w:val="Heading1"/>
    <w:rsid w:val="00337C12"/>
    <w:rPr>
      <w:rFonts w:ascii="Times New Roman" w:eastAsia="Times New Roman" w:hAnsi="Times New Roman"/>
      <w:b/>
      <w:bCs/>
      <w:caps/>
      <w:sz w:val="24"/>
      <w:szCs w:val="24"/>
      <w:u w:val="single"/>
      <w:lang w:val="x-none" w:eastAsia="x-none"/>
    </w:rPr>
  </w:style>
  <w:style w:type="character" w:customStyle="1" w:styleId="Heading2Char">
    <w:name w:val="Heading 2 Char"/>
    <w:link w:val="Heading2"/>
    <w:rsid w:val="00337C12"/>
    <w:rPr>
      <w:rFonts w:ascii="Times New Roman" w:eastAsia="Times New Roman" w:hAnsi="Times New Roman"/>
      <w:b/>
      <w:iCs/>
      <w:caps/>
      <w:sz w:val="22"/>
      <w:szCs w:val="24"/>
      <w:lang w:val="x-none" w:eastAsia="x-none"/>
    </w:rPr>
  </w:style>
  <w:style w:type="character" w:customStyle="1" w:styleId="Heading3Char">
    <w:name w:val="Heading 3 Char"/>
    <w:link w:val="Heading3"/>
    <w:rsid w:val="00F15E02"/>
    <w:rPr>
      <w:rFonts w:ascii="Times New Roman" w:eastAsia="Times New Roman" w:hAnsi="Times New Roman"/>
      <w:b/>
      <w:bCs/>
      <w:i/>
      <w:sz w:val="22"/>
      <w:szCs w:val="24"/>
      <w:lang w:val="x-none" w:eastAsia="x-none"/>
    </w:rPr>
  </w:style>
  <w:style w:type="character" w:customStyle="1" w:styleId="Heading4Char">
    <w:name w:val="Heading 4 Char"/>
    <w:link w:val="Heading4"/>
    <w:rsid w:val="00F15E02"/>
    <w:rPr>
      <w:rFonts w:ascii="Times New Roman Bold" w:eastAsia="Times New Roman" w:hAnsi="Times New Roman Bold"/>
      <w:b/>
      <w:iCs/>
      <w:sz w:val="22"/>
      <w:szCs w:val="24"/>
      <w:shd w:val="clear" w:color="auto" w:fill="595959"/>
      <w:lang w:val="x-none" w:eastAsia="x-none"/>
    </w:rPr>
  </w:style>
  <w:style w:type="character" w:customStyle="1" w:styleId="Heading5Char">
    <w:name w:val="Heading 5 Char"/>
    <w:link w:val="Heading5"/>
    <w:uiPriority w:val="9"/>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uiPriority w:val="99"/>
    <w:rsid w:val="00591870"/>
    <w:rPr>
      <w:rFonts w:ascii="Times New Roman" w:eastAsia="Times New Roman" w:hAnsi="Times New Roman" w:cs="Times New Roman"/>
      <w:b/>
      <w:bCs/>
      <w:sz w:val="20"/>
      <w:szCs w:val="24"/>
    </w:rPr>
  </w:style>
  <w:style w:type="character" w:customStyle="1" w:styleId="Heading8Char">
    <w:name w:val="Heading 8 Char"/>
    <w:link w:val="Heading8"/>
    <w:uiPriority w:val="99"/>
    <w:rsid w:val="00591870"/>
    <w:rPr>
      <w:rFonts w:ascii="Times New Roman" w:eastAsia="Times New Roman" w:hAnsi="Times New Roman" w:cs="Times New Roman"/>
      <w:b/>
      <w:bCs/>
      <w:sz w:val="20"/>
      <w:szCs w:val="24"/>
    </w:rPr>
  </w:style>
  <w:style w:type="character" w:customStyle="1" w:styleId="Heading9Char">
    <w:name w:val="Heading 9 Char"/>
    <w:link w:val="Heading9"/>
    <w:uiPriority w:val="9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pPr>
    <w:rPr>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pPr>
    <w:rPr>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uiPriority w:val="99"/>
    <w:rsid w:val="00591870"/>
    <w:pPr>
      <w:framePr w:w="3801" w:h="5761" w:hSpace="180" w:wrap="around" w:vAnchor="text" w:hAnchor="page" w:x="6961" w:y="1165"/>
    </w:pPr>
    <w:rPr>
      <w:sz w:val="20"/>
      <w:lang w:val="x-none" w:eastAsia="x-none"/>
    </w:rPr>
  </w:style>
  <w:style w:type="character" w:customStyle="1" w:styleId="BodyTextChar">
    <w:name w:val="Body Text Char"/>
    <w:link w:val="BodyText"/>
    <w:uiPriority w:val="99"/>
    <w:rsid w:val="00591870"/>
    <w:rPr>
      <w:rFonts w:ascii="Times New Roman" w:eastAsia="Times New Roman" w:hAnsi="Times New Roman" w:cs="Times New Roman"/>
      <w:sz w:val="20"/>
      <w:szCs w:val="24"/>
    </w:rPr>
  </w:style>
  <w:style w:type="paragraph" w:styleId="Caption">
    <w:name w:val="caption"/>
    <w:basedOn w:val="Normal"/>
    <w:next w:val="Normal"/>
    <w:uiPriority w:val="35"/>
    <w:qFormat/>
    <w:rsid w:val="00591870"/>
    <w:rPr>
      <w:rFonts w:ascii="Times New Roman Bold" w:hAnsi="Times New Roman Bold"/>
      <w:b/>
      <w:bCs/>
      <w:caps/>
    </w:rPr>
  </w:style>
  <w:style w:type="paragraph" w:styleId="BodyText2">
    <w:name w:val="Body Text 2"/>
    <w:basedOn w:val="Normal"/>
    <w:link w:val="BodyText2Char"/>
    <w:uiPriority w:val="99"/>
    <w:rsid w:val="00591870"/>
    <w:rPr>
      <w:b/>
      <w:bCs/>
      <w:smallCaps/>
      <w:lang w:val="x-none" w:eastAsia="x-none"/>
    </w:rPr>
  </w:style>
  <w:style w:type="character" w:customStyle="1" w:styleId="BodyText2Char">
    <w:name w:val="Body Text 2 Char"/>
    <w:link w:val="BodyText2"/>
    <w:uiPriority w:val="99"/>
    <w:rsid w:val="00591870"/>
    <w:rPr>
      <w:rFonts w:ascii="Times New Roman" w:eastAsia="Times New Roman" w:hAnsi="Times New Roman" w:cs="Times New Roman"/>
      <w:b/>
      <w:bCs/>
      <w:smallCaps/>
      <w:sz w:val="24"/>
      <w:szCs w:val="24"/>
    </w:rPr>
  </w:style>
  <w:style w:type="paragraph" w:customStyle="1" w:styleId="Outline">
    <w:name w:val="Outline"/>
    <w:basedOn w:val="Normal"/>
    <w:uiPriority w:val="99"/>
    <w:rsid w:val="00591870"/>
    <w:pPr>
      <w:spacing w:before="240"/>
    </w:pPr>
    <w:rPr>
      <w:kern w:val="28"/>
      <w:szCs w:val="20"/>
    </w:rPr>
  </w:style>
  <w:style w:type="paragraph" w:styleId="BodyTextIndent2">
    <w:name w:val="Body Text Indent 2"/>
    <w:basedOn w:val="Normal"/>
    <w:link w:val="BodyTextIndent2Char"/>
    <w:uiPriority w:val="99"/>
    <w:rsid w:val="00591870"/>
    <w:pPr>
      <w:ind w:left="360"/>
    </w:pPr>
    <w:rPr>
      <w:i/>
      <w:iCs/>
      <w:sz w:val="20"/>
      <w:lang w:val="x-none" w:eastAsia="x-none"/>
    </w:rPr>
  </w:style>
  <w:style w:type="character" w:customStyle="1" w:styleId="BodyTextIndent2Char">
    <w:name w:val="Body Text Indent 2 Char"/>
    <w:link w:val="BodyTextIndent2"/>
    <w:uiPriority w:val="99"/>
    <w:rsid w:val="00591870"/>
    <w:rPr>
      <w:rFonts w:ascii="Times New Roman" w:eastAsia="Times New Roman" w:hAnsi="Times New Roman" w:cs="Times New Roman"/>
      <w:i/>
      <w:iCs/>
      <w:szCs w:val="24"/>
    </w:rPr>
  </w:style>
  <w:style w:type="character" w:styleId="Hyperlink">
    <w:name w:val="Hyperlink"/>
    <w:uiPriority w:val="99"/>
    <w:rsid w:val="00591870"/>
    <w:rPr>
      <w:color w:val="0000FF"/>
      <w:u w:val="single"/>
    </w:rPr>
  </w:style>
  <w:style w:type="paragraph" w:styleId="BodyTextIndent">
    <w:name w:val="Body Text Indent"/>
    <w:basedOn w:val="Normal"/>
    <w:link w:val="BodyTextIndentChar"/>
    <w:uiPriority w:val="99"/>
    <w:rsid w:val="00591870"/>
    <w:pPr>
      <w:spacing w:after="80"/>
      <w:ind w:left="1080"/>
    </w:pPr>
    <w:rPr>
      <w:lang w:val="x-none" w:eastAsia="x-none"/>
    </w:rPr>
  </w:style>
  <w:style w:type="character" w:customStyle="1" w:styleId="BodyTextIndentChar">
    <w:name w:val="Body Text Indent Char"/>
    <w:link w:val="BodyTextIndent"/>
    <w:uiPriority w:val="99"/>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uiPriority w:val="99"/>
    <w:rsid w:val="00591870"/>
    <w:pPr>
      <w:ind w:left="540"/>
    </w:pPr>
    <w:rPr>
      <w:lang w:val="x-none" w:eastAsia="x-none"/>
    </w:rPr>
  </w:style>
  <w:style w:type="character" w:customStyle="1" w:styleId="BodyTextIndent3Char">
    <w:name w:val="Body Text Indent 3 Char"/>
    <w:link w:val="BodyTextIndent3"/>
    <w:uiPriority w:val="99"/>
    <w:rsid w:val="00591870"/>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rsid w:val="00591870"/>
    <w:rPr>
      <w:rFonts w:ascii="Tahoma" w:hAnsi="Tahoma"/>
      <w:sz w:val="16"/>
      <w:szCs w:val="16"/>
      <w:lang w:val="x-none" w:eastAsia="x-none"/>
    </w:rPr>
  </w:style>
  <w:style w:type="character" w:customStyle="1" w:styleId="BalloonTextChar">
    <w:name w:val="Balloon Text Char"/>
    <w:link w:val="BalloonText"/>
    <w:uiPriority w:val="99"/>
    <w:semiHidden/>
    <w:rsid w:val="00591870"/>
    <w:rPr>
      <w:rFonts w:ascii="Tahoma" w:eastAsia="Times New Roman" w:hAnsi="Tahoma" w:cs="Tahoma"/>
      <w:sz w:val="16"/>
      <w:szCs w:val="16"/>
    </w:rPr>
  </w:style>
  <w:style w:type="table" w:styleId="TableGrid">
    <w:name w:val="Table Grid"/>
    <w:basedOn w:val="TableNormal"/>
    <w:uiPriority w:val="39"/>
    <w:rsid w:val="0059187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single space,footnote text,Footnote,otnote Text,Footnote Text Char Char Char,Fußnote,fn,Footnote text,FOOTNOTES,ft,ADB,ADB Char,single space Char Char,Fußnotentext Char,Footnote Text Char2 Char,Footno"/>
    <w:basedOn w:val="Normal"/>
    <w:link w:val="FootnoteTextChar"/>
    <w:uiPriority w:val="99"/>
    <w:qFormat/>
    <w:rsid w:val="00591870"/>
    <w:rPr>
      <w:sz w:val="20"/>
      <w:szCs w:val="20"/>
      <w:lang w:val="x-none" w:eastAsia="x-none"/>
    </w:rPr>
  </w:style>
  <w:style w:type="character" w:customStyle="1" w:styleId="FootnoteTextChar">
    <w:name w:val="Footnote Text Char"/>
    <w:aliases w:val="Geneva 9 Char,Font: Geneva 9 Char,Boston 10 Char,f Char,single space Char1,footnote text Char1,Footnote Char1,otnote Text Char1,Footnote Text Char Char Char Char,Fußnote Char,fn Char,Footnote text Char,FOOTNOTES Char,ft Char,ADB Char1"/>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BVI fnr,ftref,Footnote Reference Number,Footnote Reference_LVL6,Footnote Reference_LVL61,Footnote Reference_LVL62,Footnote Reference_LVL63,Footnote Reference_LVL64,fr,SUPERS,Ref"/>
    <w:qFormat/>
    <w:rsid w:val="00591870"/>
    <w:rPr>
      <w:vertAlign w:val="superscript"/>
    </w:rPr>
  </w:style>
  <w:style w:type="character" w:styleId="FollowedHyperlink">
    <w:name w:val="FollowedHyperlink"/>
    <w:uiPriority w:val="99"/>
    <w:rsid w:val="00591870"/>
    <w:rPr>
      <w:color w:val="606420"/>
      <w:u w:val="single"/>
    </w:rPr>
  </w:style>
  <w:style w:type="paragraph" w:styleId="DocumentMap">
    <w:name w:val="Document Map"/>
    <w:basedOn w:val="Normal"/>
    <w:link w:val="DocumentMapChar"/>
    <w:uiPriority w:val="99"/>
    <w:semiHidden/>
    <w:rsid w:val="00591870"/>
    <w:pPr>
      <w:shd w:val="clear" w:color="auto" w:fill="000080"/>
    </w:pPr>
    <w:rPr>
      <w:rFonts w:ascii="Tahoma" w:hAnsi="Tahoma"/>
      <w:sz w:val="20"/>
      <w:szCs w:val="20"/>
      <w:lang w:val="x-none" w:eastAsia="x-none"/>
    </w:rPr>
  </w:style>
  <w:style w:type="character" w:customStyle="1" w:styleId="DocumentMapChar">
    <w:name w:val="Document Map Char"/>
    <w:link w:val="DocumentMap"/>
    <w:uiPriority w:val="99"/>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1"/>
      </w:numPr>
      <w:spacing w:before="120" w:after="240"/>
      <w:ind w:left="0" w:firstLine="0"/>
      <w:outlineLvl w:val="1"/>
    </w:pPr>
    <w:rPr>
      <w:color w:val="000000"/>
      <w:lang w:val="x-none" w:eastAsia="x-none"/>
    </w:rPr>
  </w:style>
  <w:style w:type="paragraph" w:styleId="TOC1">
    <w:name w:val="toc 1"/>
    <w:basedOn w:val="Normal"/>
    <w:next w:val="Normal"/>
    <w:autoRedefine/>
    <w:uiPriority w:val="39"/>
    <w:rsid w:val="00990A75"/>
    <w:pPr>
      <w:spacing w:before="120" w:after="120"/>
      <w:jc w:val="left"/>
    </w:pPr>
    <w:rPr>
      <w:rFonts w:asciiTheme="minorHAnsi" w:hAnsiTheme="minorHAnsi" w:cstheme="minorHAnsi"/>
      <w:b/>
      <w:bCs/>
      <w:caps/>
      <w:sz w:val="20"/>
      <w:szCs w:val="20"/>
    </w:rPr>
  </w:style>
  <w:style w:type="paragraph" w:styleId="ListParagraph">
    <w:name w:val="List Paragraph"/>
    <w:aliases w:val="Resume Title,Citation List,Bullets1,Graphic,List Paragraph1,Table of contents numbered,Report Para,heading 4,Ha,Bullet Points,Liste Paragraf,List Paragraph (numbered (a)),123 List Paragraph,Main numbered paragraph,Párrafo de lista2,Dot pt"/>
    <w:basedOn w:val="Normal"/>
    <w:link w:val="ListParagraphChar"/>
    <w:autoRedefine/>
    <w:uiPriority w:val="34"/>
    <w:qFormat/>
    <w:rsid w:val="00D568BC"/>
    <w:pPr>
      <w:numPr>
        <w:numId w:val="29"/>
      </w:numPr>
      <w:jc w:val="left"/>
    </w:pPr>
    <w:rPr>
      <w:bCs/>
      <w:i/>
      <w:iCs/>
      <w:szCs w:val="22"/>
      <w:lang w:val="en-GB" w:eastAsia="uk-UA"/>
    </w:rPr>
  </w:style>
  <w:style w:type="character" w:customStyle="1" w:styleId="MainParanoChapterChar">
    <w:name w:val="Main Para no Chapter # Char"/>
    <w:link w:val="MainParanoChapter"/>
    <w:uiPriority w:val="99"/>
    <w:locked/>
    <w:rsid w:val="00591870"/>
    <w:rPr>
      <w:color w:val="000000"/>
      <w:lang w:val="x-none" w:eastAsia="x-none"/>
    </w:rPr>
  </w:style>
  <w:style w:type="paragraph" w:styleId="NoSpacing">
    <w:name w:val="No Spacing"/>
    <w:uiPriority w:val="1"/>
    <w:qFormat/>
    <w:rsid w:val="00591870"/>
    <w:rPr>
      <w:sz w:val="22"/>
      <w:szCs w:val="22"/>
      <w:lang w:eastAsia="en-US"/>
    </w:rPr>
  </w:style>
  <w:style w:type="paragraph" w:styleId="z-TopofForm">
    <w:name w:val="HTML Top of Form"/>
    <w:basedOn w:val="Normal"/>
    <w:next w:val="Normal"/>
    <w:link w:val="z-TopofFormChar"/>
    <w:hidden/>
    <w:rsid w:val="00591870"/>
    <w:pPr>
      <w:pBdr>
        <w:bottom w:val="single" w:sz="6" w:space="1" w:color="auto"/>
      </w:pBdr>
      <w:jc w:val="center"/>
    </w:pPr>
    <w:rPr>
      <w:rFonts w:ascii="Arial"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jc w:val="center"/>
    </w:pPr>
    <w:rPr>
      <w:rFonts w:ascii="Arial"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uiPriority w:val="99"/>
    <w:rsid w:val="00591870"/>
    <w:rPr>
      <w:sz w:val="16"/>
      <w:szCs w:val="16"/>
    </w:rPr>
  </w:style>
  <w:style w:type="paragraph" w:styleId="CommentText">
    <w:name w:val="annotation text"/>
    <w:basedOn w:val="Normal"/>
    <w:link w:val="CommentTextChar"/>
    <w:uiPriority w:val="99"/>
    <w:rsid w:val="00591870"/>
    <w:rPr>
      <w:sz w:val="20"/>
      <w:szCs w:val="20"/>
      <w:lang w:val="x-none" w:eastAsia="x-none"/>
    </w:rPr>
  </w:style>
  <w:style w:type="character" w:customStyle="1" w:styleId="CommentTextChar">
    <w:name w:val="Comment Text Char"/>
    <w:link w:val="CommentText"/>
    <w:uiPriority w:val="99"/>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rsid w:val="00591870"/>
    <w:rPr>
      <w:b/>
      <w:bCs/>
    </w:rPr>
  </w:style>
  <w:style w:type="character" w:customStyle="1" w:styleId="CommentSubjectChar">
    <w:name w:val="Comment Subject Char"/>
    <w:link w:val="CommentSubject"/>
    <w:uiPriority w:val="99"/>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uiPriority w:val="59"/>
    <w:rsid w:val="0059187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GEFFieldtoFillout">
    <w:name w:val="GEF Field to Fill out"/>
    <w:basedOn w:val="Normal"/>
    <w:link w:val="GEFFieldtoFilloutChar"/>
    <w:qFormat/>
    <w:rsid w:val="007F7CA5"/>
    <w:pPr>
      <w:ind w:left="-720"/>
    </w:pPr>
    <w:rPr>
      <w:color w:val="000000"/>
    </w:rPr>
  </w:style>
  <w:style w:type="paragraph" w:customStyle="1" w:styleId="GEFPartHeading">
    <w:name w:val="GEF Part Heading"/>
    <w:basedOn w:val="ListParagraph"/>
    <w:uiPriority w:val="99"/>
    <w:qFormat/>
    <w:rsid w:val="007F7CA5"/>
    <w:pPr>
      <w:snapToGrid w:val="0"/>
      <w:spacing w:before="120"/>
      <w:ind w:left="-720"/>
      <w:outlineLvl w:val="0"/>
    </w:pPr>
    <w:rPr>
      <w:rFonts w:ascii="Times New Roman Bold" w:hAnsi="Times New Roman Bold"/>
      <w:b/>
      <w:caps/>
      <w:noProof/>
      <w:color w:val="000000"/>
      <w:u w:val="single"/>
    </w:rPr>
  </w:style>
  <w:style w:type="paragraph" w:customStyle="1" w:styleId="GEFQuestion">
    <w:name w:val="GEF Question"/>
    <w:basedOn w:val="Normal"/>
    <w:next w:val="Normal"/>
    <w:uiPriority w:val="99"/>
    <w:qFormat/>
    <w:rsid w:val="007F7CA5"/>
    <w:pPr>
      <w:ind w:left="-720"/>
    </w:p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paragraph" w:styleId="Revision">
    <w:name w:val="Revision"/>
    <w:hidden/>
    <w:uiPriority w:val="99"/>
    <w:semiHidden/>
    <w:rsid w:val="00E45063"/>
    <w:rPr>
      <w:sz w:val="22"/>
      <w:szCs w:val="22"/>
      <w:lang w:eastAsia="en-US"/>
    </w:rPr>
  </w:style>
  <w:style w:type="paragraph" w:customStyle="1" w:styleId="xmsonormal">
    <w:name w:val="x_msonormal"/>
    <w:basedOn w:val="Normal"/>
    <w:uiPriority w:val="99"/>
    <w:rsid w:val="007703AC"/>
    <w:rPr>
      <w:rFonts w:eastAsia="Calibri" w:cs="Calibri"/>
    </w:rPr>
  </w:style>
  <w:style w:type="paragraph" w:customStyle="1" w:styleId="GEFInstruction">
    <w:name w:val="GEF Instruction"/>
    <w:basedOn w:val="Normal"/>
    <w:next w:val="Normal"/>
    <w:uiPriority w:val="99"/>
    <w:qFormat/>
    <w:rsid w:val="002A2C8F"/>
    <w:pPr>
      <w:ind w:left="-540"/>
    </w:pPr>
    <w:rPr>
      <w:sz w:val="20"/>
    </w:rPr>
  </w:style>
  <w:style w:type="character" w:customStyle="1" w:styleId="UnresolvedMention2">
    <w:name w:val="Unresolved Mention2"/>
    <w:uiPriority w:val="99"/>
    <w:semiHidden/>
    <w:unhideWhenUsed/>
    <w:rsid w:val="00BA3DAA"/>
    <w:rPr>
      <w:color w:val="808080"/>
      <w:shd w:val="clear" w:color="auto" w:fill="E6E6E6"/>
    </w:rPr>
  </w:style>
  <w:style w:type="paragraph" w:customStyle="1" w:styleId="GEFTableHeading">
    <w:name w:val="GEF Table Heading"/>
    <w:basedOn w:val="Normal"/>
    <w:next w:val="Normal"/>
    <w:uiPriority w:val="99"/>
    <w:qFormat/>
    <w:rsid w:val="0023175D"/>
    <w:pPr>
      <w:ind w:left="-720"/>
    </w:pPr>
    <w:rPr>
      <w:rFonts w:ascii="Times New Roman Bold" w:hAnsi="Times New Roman Bold"/>
      <w:b/>
      <w:bCs/>
      <w:smallCaps/>
      <w:color w:val="000000"/>
    </w:rPr>
  </w:style>
  <w:style w:type="numbering" w:customStyle="1" w:styleId="KeineListe1">
    <w:name w:val="Keine Liste1"/>
    <w:next w:val="NoList"/>
    <w:uiPriority w:val="99"/>
    <w:semiHidden/>
    <w:unhideWhenUsed/>
    <w:rsid w:val="00C67514"/>
  </w:style>
  <w:style w:type="table" w:customStyle="1" w:styleId="Tabellenraster1">
    <w:name w:val="Tabellenraster1"/>
    <w:basedOn w:val="TableNormal"/>
    <w:next w:val="TableGrid"/>
    <w:rsid w:val="00C67514"/>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aliases w:val=" webb"/>
    <w:basedOn w:val="Normal"/>
    <w:uiPriority w:val="99"/>
    <w:rsid w:val="00C67514"/>
    <w:pPr>
      <w:spacing w:before="100" w:beforeAutospacing="1" w:after="100" w:afterAutospacing="1"/>
      <w:ind w:left="-1134"/>
    </w:pPr>
  </w:style>
  <w:style w:type="paragraph" w:customStyle="1" w:styleId="MainParawithChapter">
    <w:name w:val="Main Para with Chapter#"/>
    <w:basedOn w:val="Normal"/>
    <w:uiPriority w:val="99"/>
    <w:rsid w:val="00C67514"/>
    <w:pPr>
      <w:tabs>
        <w:tab w:val="num" w:pos="720"/>
      </w:tabs>
      <w:spacing w:after="240"/>
      <w:ind w:left="720" w:hanging="720"/>
      <w:outlineLvl w:val="1"/>
    </w:pPr>
  </w:style>
  <w:style w:type="paragraph" w:customStyle="1" w:styleId="Sub-Para1underXY">
    <w:name w:val="Sub-Para 1 under X.Y"/>
    <w:basedOn w:val="Normal"/>
    <w:uiPriority w:val="99"/>
    <w:rsid w:val="00C67514"/>
    <w:pPr>
      <w:tabs>
        <w:tab w:val="num" w:pos="1440"/>
      </w:tabs>
      <w:spacing w:after="240"/>
      <w:ind w:left="1080" w:hanging="360"/>
      <w:outlineLvl w:val="2"/>
    </w:pPr>
  </w:style>
  <w:style w:type="paragraph" w:customStyle="1" w:styleId="Sub-Para2underXY">
    <w:name w:val="Sub-Para 2 under X.Y"/>
    <w:basedOn w:val="Normal"/>
    <w:uiPriority w:val="99"/>
    <w:rsid w:val="00C67514"/>
    <w:pPr>
      <w:tabs>
        <w:tab w:val="num" w:pos="2160"/>
      </w:tabs>
      <w:spacing w:after="240"/>
      <w:ind w:left="1440" w:hanging="360"/>
      <w:outlineLvl w:val="3"/>
    </w:pPr>
  </w:style>
  <w:style w:type="paragraph" w:customStyle="1" w:styleId="Sub-Para3underXY">
    <w:name w:val="Sub-Para 3 under X.Y"/>
    <w:basedOn w:val="Normal"/>
    <w:uiPriority w:val="99"/>
    <w:rsid w:val="00C67514"/>
    <w:pPr>
      <w:tabs>
        <w:tab w:val="num" w:pos="1800"/>
      </w:tabs>
      <w:spacing w:after="240"/>
      <w:ind w:left="1800" w:hanging="360"/>
      <w:outlineLvl w:val="4"/>
    </w:pPr>
  </w:style>
  <w:style w:type="paragraph" w:customStyle="1" w:styleId="Sub-Para4underXY">
    <w:name w:val="Sub-Para 4 under X.Y"/>
    <w:basedOn w:val="Normal"/>
    <w:uiPriority w:val="99"/>
    <w:rsid w:val="00C67514"/>
    <w:pPr>
      <w:tabs>
        <w:tab w:val="num" w:pos="2520"/>
      </w:tabs>
      <w:spacing w:after="240"/>
      <w:ind w:left="2160" w:hanging="360"/>
      <w:outlineLvl w:val="5"/>
    </w:pPr>
  </w:style>
  <w:style w:type="paragraph" w:customStyle="1" w:styleId="SubheadC">
    <w:name w:val="Subhead C"/>
    <w:basedOn w:val="Normal"/>
    <w:uiPriority w:val="99"/>
    <w:rsid w:val="00C67514"/>
    <w:pPr>
      <w:ind w:left="-1134"/>
    </w:pPr>
    <w:rPr>
      <w:i/>
      <w:szCs w:val="20"/>
    </w:rPr>
  </w:style>
  <w:style w:type="paragraph" w:customStyle="1" w:styleId="title3">
    <w:name w:val="title3"/>
    <w:basedOn w:val="Normal"/>
    <w:uiPriority w:val="99"/>
    <w:rsid w:val="00C67514"/>
    <w:pPr>
      <w:ind w:left="-1134"/>
    </w:pPr>
    <w:rPr>
      <w:b/>
      <w:color w:val="000080"/>
      <w:szCs w:val="20"/>
    </w:rPr>
  </w:style>
  <w:style w:type="paragraph" w:customStyle="1" w:styleId="Default">
    <w:name w:val="Default"/>
    <w:rsid w:val="00C67514"/>
    <w:pPr>
      <w:autoSpaceDE w:val="0"/>
      <w:autoSpaceDN w:val="0"/>
      <w:adjustRightInd w:val="0"/>
    </w:pPr>
    <w:rPr>
      <w:color w:val="000000"/>
      <w:lang w:val="en-GB"/>
    </w:rPr>
  </w:style>
  <w:style w:type="paragraph" w:customStyle="1" w:styleId="SubheadB">
    <w:name w:val="Subhead B"/>
    <w:basedOn w:val="Normal"/>
    <w:uiPriority w:val="99"/>
    <w:rsid w:val="00C67514"/>
    <w:pPr>
      <w:tabs>
        <w:tab w:val="left" w:pos="720"/>
      </w:tabs>
      <w:ind w:left="-1134"/>
    </w:pPr>
    <w:rPr>
      <w:rFonts w:ascii="Times New Roman Bold" w:hAnsi="Times New Roman Bold"/>
      <w:b/>
      <w:szCs w:val="20"/>
    </w:rPr>
  </w:style>
  <w:style w:type="paragraph" w:customStyle="1" w:styleId="footnotedescription">
    <w:name w:val="footnote description"/>
    <w:next w:val="Normal"/>
    <w:link w:val="footnotedescriptionChar"/>
    <w:hidden/>
    <w:rsid w:val="00C67514"/>
    <w:pPr>
      <w:spacing w:line="258" w:lineRule="auto"/>
      <w:ind w:left="180" w:right="280" w:hanging="180"/>
    </w:pPr>
    <w:rPr>
      <w:color w:val="000000"/>
      <w:sz w:val="16"/>
      <w:szCs w:val="22"/>
      <w:lang w:val="en-GB"/>
    </w:rPr>
  </w:style>
  <w:style w:type="character" w:customStyle="1" w:styleId="footnotedescriptionChar">
    <w:name w:val="footnote description Char"/>
    <w:link w:val="footnotedescription"/>
    <w:rsid w:val="00C67514"/>
    <w:rPr>
      <w:rFonts w:ascii="Times New Roman" w:eastAsia="Times New Roman" w:hAnsi="Times New Roman"/>
      <w:color w:val="000000"/>
      <w:sz w:val="16"/>
      <w:szCs w:val="22"/>
      <w:lang w:val="en-GB" w:eastAsia="en-GB"/>
    </w:rPr>
  </w:style>
  <w:style w:type="character" w:customStyle="1" w:styleId="footnotemark">
    <w:name w:val="footnote mark"/>
    <w:hidden/>
    <w:rsid w:val="00C67514"/>
    <w:rPr>
      <w:rFonts w:ascii="Times New Roman" w:eastAsia="Times New Roman" w:hAnsi="Times New Roman" w:cs="Times New Roman"/>
      <w:color w:val="000000"/>
      <w:sz w:val="20"/>
      <w:vertAlign w:val="superscript"/>
    </w:rPr>
  </w:style>
  <w:style w:type="character" w:styleId="Strong">
    <w:name w:val="Strong"/>
    <w:uiPriority w:val="22"/>
    <w:qFormat/>
    <w:rsid w:val="00C67514"/>
    <w:rPr>
      <w:b/>
      <w:bCs/>
    </w:rPr>
  </w:style>
  <w:style w:type="numbering" w:customStyle="1" w:styleId="NoList12">
    <w:name w:val="No List12"/>
    <w:next w:val="NoList"/>
    <w:uiPriority w:val="99"/>
    <w:semiHidden/>
    <w:unhideWhenUsed/>
    <w:rsid w:val="00C67514"/>
  </w:style>
  <w:style w:type="table" w:customStyle="1" w:styleId="TableGrid11">
    <w:name w:val="Table Grid11"/>
    <w:basedOn w:val="TableNormal"/>
    <w:next w:val="TableGrid"/>
    <w:uiPriority w:val="39"/>
    <w:rsid w:val="00C67514"/>
    <w:rPr>
      <w:rFonts w:eastAsia="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1">
    <w:name w:val="No List21"/>
    <w:next w:val="NoList"/>
    <w:uiPriority w:val="99"/>
    <w:semiHidden/>
    <w:unhideWhenUsed/>
    <w:rsid w:val="00C67514"/>
  </w:style>
  <w:style w:type="numbering" w:customStyle="1" w:styleId="NoList111">
    <w:name w:val="No List111"/>
    <w:next w:val="NoList"/>
    <w:uiPriority w:val="99"/>
    <w:semiHidden/>
    <w:unhideWhenUsed/>
    <w:rsid w:val="00C67514"/>
  </w:style>
  <w:style w:type="table" w:customStyle="1" w:styleId="TableGrid2">
    <w:name w:val="Table Grid2"/>
    <w:basedOn w:val="TableNormal"/>
    <w:next w:val="TableGrid"/>
    <w:uiPriority w:val="39"/>
    <w:rsid w:val="00C67514"/>
    <w:rPr>
      <w:lang w:eastAsia="ko-K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uiPriority w:val="99"/>
    <w:semiHidden/>
    <w:rsid w:val="00C67514"/>
    <w:rPr>
      <w:color w:val="808080"/>
    </w:rPr>
  </w:style>
  <w:style w:type="character" w:customStyle="1" w:styleId="UnresolvedMention1">
    <w:name w:val="Unresolved Mention1"/>
    <w:uiPriority w:val="99"/>
    <w:semiHidden/>
    <w:unhideWhenUsed/>
    <w:rsid w:val="00C67514"/>
    <w:rPr>
      <w:color w:val="808080"/>
      <w:shd w:val="clear" w:color="auto" w:fill="E6E6E6"/>
    </w:rPr>
  </w:style>
  <w:style w:type="table" w:customStyle="1" w:styleId="TableGrid0">
    <w:name w:val="TableGrid"/>
    <w:rsid w:val="00C67514"/>
    <w:rPr>
      <w:rFonts w:eastAsia="MS Mincho" w:cs="Arial"/>
      <w:sz w:val="22"/>
      <w:szCs w:val="22"/>
      <w:lang w:val="en-GB"/>
    </w:rPr>
    <w:tblPr>
      <w:tblCellMar>
        <w:top w:w="0" w:type="dxa"/>
        <w:left w:w="0" w:type="dxa"/>
        <w:bottom w:w="0" w:type="dxa"/>
        <w:right w:w="0" w:type="dxa"/>
      </w:tblCellMar>
    </w:tblPr>
  </w:style>
  <w:style w:type="table" w:customStyle="1" w:styleId="TableGrid10">
    <w:name w:val="TableGrid1"/>
    <w:rsid w:val="00C67514"/>
    <w:rPr>
      <w:rFonts w:eastAsia="MS Mincho" w:cs="Arial"/>
      <w:sz w:val="22"/>
      <w:szCs w:val="22"/>
      <w:lang w:val="en-GB"/>
    </w:rPr>
    <w:tblPr>
      <w:tblCellMar>
        <w:top w:w="0" w:type="dxa"/>
        <w:left w:w="0" w:type="dxa"/>
        <w:bottom w:w="0" w:type="dxa"/>
        <w:right w:w="0" w:type="dxa"/>
      </w:tblCellMar>
    </w:tblPr>
  </w:style>
  <w:style w:type="numbering" w:customStyle="1" w:styleId="NoList1111">
    <w:name w:val="No List1111"/>
    <w:next w:val="NoList"/>
    <w:uiPriority w:val="99"/>
    <w:semiHidden/>
    <w:unhideWhenUsed/>
    <w:rsid w:val="00C67514"/>
  </w:style>
  <w:style w:type="table" w:customStyle="1" w:styleId="TableGrid3">
    <w:name w:val="Table Grid3"/>
    <w:basedOn w:val="TableNormal"/>
    <w:next w:val="TableGrid"/>
    <w:uiPriority w:val="39"/>
    <w:rsid w:val="00C67514"/>
    <w:rPr>
      <w:rFonts w:eastAsia="Calibri" w:cs="Arial"/>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sonormal0">
    <w:name w:val="msonormal"/>
    <w:basedOn w:val="Normal"/>
    <w:rsid w:val="00C67514"/>
    <w:pPr>
      <w:spacing w:before="100" w:beforeAutospacing="1" w:after="100" w:afterAutospacing="1"/>
      <w:ind w:left="-1134"/>
    </w:pPr>
  </w:style>
  <w:style w:type="character" w:customStyle="1" w:styleId="FootnoteTextChar1">
    <w:name w:val="Footnote Text Char1"/>
    <w:aliases w:val="Geneva 9 Char1,Font: Geneva 9 Char1,Boston 10 Char1,f Char1,single space Char,footnote text Char,Footnote Char,otnote Text Char,DNV-FT Char,Char4 Char,Testo nota a piè di pagina Carattere Carattere Char"/>
    <w:rsid w:val="00C67514"/>
    <w:rPr>
      <w:rFonts w:ascii="Times New Roman" w:eastAsia="Times New Roman" w:hAnsi="Times New Roman" w:cs="Times New Roman"/>
      <w:sz w:val="20"/>
      <w:szCs w:val="20"/>
    </w:rPr>
  </w:style>
  <w:style w:type="paragraph" w:customStyle="1" w:styleId="font5">
    <w:name w:val="font5"/>
    <w:basedOn w:val="Normal"/>
    <w:rsid w:val="00C67514"/>
    <w:pPr>
      <w:spacing w:before="100" w:beforeAutospacing="1" w:after="100" w:afterAutospacing="1"/>
    </w:pPr>
    <w:rPr>
      <w:rFonts w:cs="Calibri"/>
      <w:color w:val="000000"/>
      <w:sz w:val="20"/>
      <w:szCs w:val="20"/>
    </w:rPr>
  </w:style>
  <w:style w:type="paragraph" w:customStyle="1" w:styleId="font6">
    <w:name w:val="font6"/>
    <w:basedOn w:val="Normal"/>
    <w:rsid w:val="00C67514"/>
    <w:pPr>
      <w:spacing w:before="100" w:beforeAutospacing="1" w:after="100" w:afterAutospacing="1"/>
    </w:pPr>
    <w:rPr>
      <w:rFonts w:cs="Calibri"/>
      <w:color w:val="333333"/>
      <w:sz w:val="20"/>
      <w:szCs w:val="20"/>
    </w:rPr>
  </w:style>
  <w:style w:type="paragraph" w:customStyle="1" w:styleId="xl65">
    <w:name w:val="xl65"/>
    <w:basedOn w:val="Normal"/>
    <w:rsid w:val="00C67514"/>
    <w:pPr>
      <w:pBdr>
        <w:top w:val="single" w:sz="8" w:space="0" w:color="000000"/>
        <w:left w:val="single" w:sz="8" w:space="0" w:color="000000"/>
        <w:bottom w:val="single" w:sz="8" w:space="0" w:color="000000"/>
        <w:right w:val="single" w:sz="8" w:space="0" w:color="000000"/>
      </w:pBdr>
      <w:spacing w:before="100" w:beforeAutospacing="1" w:after="100" w:afterAutospacing="1"/>
      <w:textAlignment w:val="center"/>
    </w:pPr>
    <w:rPr>
      <w:sz w:val="20"/>
      <w:szCs w:val="20"/>
    </w:rPr>
  </w:style>
  <w:style w:type="paragraph" w:customStyle="1" w:styleId="xl66">
    <w:name w:val="xl66"/>
    <w:basedOn w:val="Normal"/>
    <w:rsid w:val="00C67514"/>
    <w:pPr>
      <w:pBdr>
        <w:top w:val="single" w:sz="8" w:space="0" w:color="000000"/>
        <w:bottom w:val="single" w:sz="8" w:space="0" w:color="000000"/>
        <w:right w:val="single" w:sz="8" w:space="0" w:color="000000"/>
      </w:pBdr>
      <w:spacing w:before="100" w:beforeAutospacing="1" w:after="100" w:afterAutospacing="1"/>
      <w:textAlignment w:val="center"/>
    </w:pPr>
    <w:rPr>
      <w:color w:val="000000"/>
      <w:sz w:val="20"/>
      <w:szCs w:val="20"/>
    </w:rPr>
  </w:style>
  <w:style w:type="paragraph" w:customStyle="1" w:styleId="xl67">
    <w:name w:val="xl67"/>
    <w:basedOn w:val="Normal"/>
    <w:rsid w:val="00C67514"/>
    <w:pPr>
      <w:pBdr>
        <w:top w:val="single" w:sz="8" w:space="0" w:color="000000"/>
        <w:bottom w:val="single" w:sz="8" w:space="0" w:color="000000"/>
        <w:right w:val="single" w:sz="8" w:space="0" w:color="000000"/>
      </w:pBdr>
      <w:spacing w:before="100" w:beforeAutospacing="1" w:after="100" w:afterAutospacing="1"/>
      <w:textAlignment w:val="center"/>
    </w:pPr>
    <w:rPr>
      <w:sz w:val="20"/>
      <w:szCs w:val="20"/>
    </w:rPr>
  </w:style>
  <w:style w:type="paragraph" w:customStyle="1" w:styleId="xl68">
    <w:name w:val="xl68"/>
    <w:basedOn w:val="Normal"/>
    <w:rsid w:val="00C67514"/>
    <w:pPr>
      <w:pBdr>
        <w:right w:val="single" w:sz="8" w:space="0" w:color="000000"/>
      </w:pBdr>
      <w:spacing w:before="100" w:beforeAutospacing="1" w:after="100" w:afterAutospacing="1"/>
      <w:textAlignment w:val="center"/>
    </w:pPr>
    <w:rPr>
      <w:color w:val="000000"/>
      <w:sz w:val="20"/>
      <w:szCs w:val="20"/>
    </w:rPr>
  </w:style>
  <w:style w:type="paragraph" w:customStyle="1" w:styleId="xl69">
    <w:name w:val="xl69"/>
    <w:basedOn w:val="Normal"/>
    <w:rsid w:val="00C67514"/>
    <w:pPr>
      <w:pBdr>
        <w:top w:val="single" w:sz="8" w:space="0" w:color="000000"/>
        <w:right w:val="single" w:sz="8" w:space="0" w:color="000000"/>
      </w:pBdr>
      <w:spacing w:before="100" w:beforeAutospacing="1" w:after="100" w:afterAutospacing="1"/>
      <w:jc w:val="right"/>
      <w:textAlignment w:val="center"/>
    </w:pPr>
    <w:rPr>
      <w:sz w:val="20"/>
      <w:szCs w:val="20"/>
    </w:rPr>
  </w:style>
  <w:style w:type="paragraph" w:customStyle="1" w:styleId="xl70">
    <w:name w:val="xl70"/>
    <w:basedOn w:val="Normal"/>
    <w:rsid w:val="00C67514"/>
    <w:pPr>
      <w:spacing w:before="100" w:beforeAutospacing="1" w:after="100" w:afterAutospacing="1"/>
    </w:pPr>
  </w:style>
  <w:style w:type="paragraph" w:customStyle="1" w:styleId="xl71">
    <w:name w:val="xl71"/>
    <w:basedOn w:val="Normal"/>
    <w:rsid w:val="00C67514"/>
    <w:pPr>
      <w:pBdr>
        <w:top w:val="single" w:sz="8" w:space="0" w:color="000000"/>
        <w:left w:val="single" w:sz="8" w:space="0" w:color="000000"/>
        <w:right w:val="single" w:sz="8" w:space="0" w:color="000000"/>
      </w:pBdr>
      <w:spacing w:before="100" w:beforeAutospacing="1" w:after="100" w:afterAutospacing="1"/>
      <w:textAlignment w:val="center"/>
    </w:pPr>
    <w:rPr>
      <w:sz w:val="20"/>
      <w:szCs w:val="20"/>
    </w:rPr>
  </w:style>
  <w:style w:type="paragraph" w:customStyle="1" w:styleId="xl72">
    <w:name w:val="xl72"/>
    <w:basedOn w:val="Normal"/>
    <w:rsid w:val="00C67514"/>
    <w:pPr>
      <w:pBdr>
        <w:top w:val="single" w:sz="8" w:space="0" w:color="000000"/>
        <w:left w:val="single" w:sz="8" w:space="0" w:color="000000"/>
      </w:pBdr>
      <w:spacing w:before="100" w:beforeAutospacing="1" w:after="100" w:afterAutospacing="1"/>
      <w:textAlignment w:val="center"/>
    </w:pPr>
    <w:rPr>
      <w:sz w:val="20"/>
      <w:szCs w:val="20"/>
    </w:rPr>
  </w:style>
  <w:style w:type="paragraph" w:customStyle="1" w:styleId="xl73">
    <w:name w:val="xl73"/>
    <w:basedOn w:val="Normal"/>
    <w:rsid w:val="00C67514"/>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b/>
      <w:bCs/>
      <w:color w:val="000000"/>
      <w:sz w:val="20"/>
      <w:szCs w:val="20"/>
    </w:rPr>
  </w:style>
  <w:style w:type="paragraph" w:customStyle="1" w:styleId="xl74">
    <w:name w:val="xl74"/>
    <w:basedOn w:val="Normal"/>
    <w:rsid w:val="00C67514"/>
    <w:pPr>
      <w:pBdr>
        <w:top w:val="single" w:sz="8" w:space="0" w:color="auto"/>
        <w:left w:val="single" w:sz="8" w:space="0" w:color="auto"/>
        <w:right w:val="single" w:sz="8" w:space="0" w:color="auto"/>
      </w:pBdr>
      <w:shd w:val="clear" w:color="000000" w:fill="FFFFFF"/>
      <w:spacing w:before="100" w:beforeAutospacing="1" w:after="100" w:afterAutospacing="1"/>
      <w:textAlignment w:val="top"/>
    </w:pPr>
    <w:rPr>
      <w:b/>
      <w:bCs/>
      <w:color w:val="000000"/>
      <w:sz w:val="20"/>
      <w:szCs w:val="20"/>
    </w:rPr>
  </w:style>
  <w:style w:type="paragraph" w:customStyle="1" w:styleId="xl75">
    <w:name w:val="xl75"/>
    <w:basedOn w:val="Normal"/>
    <w:rsid w:val="00C67514"/>
    <w:pPr>
      <w:pBdr>
        <w:top w:val="single" w:sz="8" w:space="0" w:color="auto"/>
        <w:right w:val="single" w:sz="8" w:space="0" w:color="auto"/>
      </w:pBdr>
      <w:shd w:val="clear" w:color="000000" w:fill="FFFFFF"/>
      <w:spacing w:before="100" w:beforeAutospacing="1" w:after="100" w:afterAutospacing="1"/>
      <w:jc w:val="center"/>
      <w:textAlignment w:val="center"/>
    </w:pPr>
    <w:rPr>
      <w:b/>
      <w:bCs/>
      <w:color w:val="000000"/>
      <w:sz w:val="20"/>
      <w:szCs w:val="20"/>
    </w:rPr>
  </w:style>
  <w:style w:type="paragraph" w:customStyle="1" w:styleId="xl76">
    <w:name w:val="xl76"/>
    <w:basedOn w:val="Normal"/>
    <w:rsid w:val="00C67514"/>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b/>
      <w:bCs/>
      <w:color w:val="000000"/>
      <w:sz w:val="20"/>
      <w:szCs w:val="20"/>
    </w:rPr>
  </w:style>
  <w:style w:type="paragraph" w:customStyle="1" w:styleId="xl77">
    <w:name w:val="xl77"/>
    <w:basedOn w:val="Normal"/>
    <w:rsid w:val="00C67514"/>
    <w:pPr>
      <w:pBdr>
        <w:left w:val="single" w:sz="8" w:space="0" w:color="auto"/>
        <w:bottom w:val="single" w:sz="8" w:space="0" w:color="auto"/>
        <w:right w:val="single" w:sz="8" w:space="0" w:color="auto"/>
      </w:pBdr>
      <w:shd w:val="clear" w:color="000000" w:fill="FFFFFF"/>
      <w:spacing w:before="100" w:beforeAutospacing="1" w:after="100" w:afterAutospacing="1"/>
      <w:textAlignment w:val="top"/>
    </w:pPr>
    <w:rPr>
      <w:b/>
      <w:bCs/>
      <w:color w:val="000000"/>
      <w:sz w:val="20"/>
      <w:szCs w:val="20"/>
    </w:rPr>
  </w:style>
  <w:style w:type="paragraph" w:customStyle="1" w:styleId="xl78">
    <w:name w:val="xl78"/>
    <w:basedOn w:val="Normal"/>
    <w:rsid w:val="00C67514"/>
    <w:pPr>
      <w:pBdr>
        <w:bottom w:val="single" w:sz="8" w:space="0" w:color="auto"/>
        <w:right w:val="single" w:sz="8" w:space="0" w:color="auto"/>
      </w:pBdr>
      <w:shd w:val="clear" w:color="000000" w:fill="FFFFFF"/>
      <w:spacing w:before="100" w:beforeAutospacing="1" w:after="100" w:afterAutospacing="1"/>
      <w:jc w:val="center"/>
      <w:textAlignment w:val="center"/>
    </w:pPr>
    <w:rPr>
      <w:b/>
      <w:bCs/>
      <w:color w:val="000000"/>
      <w:sz w:val="20"/>
      <w:szCs w:val="20"/>
    </w:rPr>
  </w:style>
  <w:style w:type="paragraph" w:customStyle="1" w:styleId="xl79">
    <w:name w:val="xl79"/>
    <w:basedOn w:val="Normal"/>
    <w:rsid w:val="00C67514"/>
    <w:pPr>
      <w:pBdr>
        <w:left w:val="single" w:sz="8" w:space="0" w:color="auto"/>
        <w:bottom w:val="single" w:sz="8" w:space="0" w:color="auto"/>
        <w:right w:val="single" w:sz="8" w:space="0" w:color="auto"/>
      </w:pBdr>
      <w:shd w:val="clear" w:color="000000" w:fill="FFFFFF"/>
      <w:spacing w:before="100" w:beforeAutospacing="1" w:after="100" w:afterAutospacing="1"/>
      <w:textAlignment w:val="center"/>
    </w:pPr>
    <w:rPr>
      <w:b/>
      <w:bCs/>
      <w:color w:val="000000"/>
      <w:sz w:val="20"/>
      <w:szCs w:val="20"/>
    </w:rPr>
  </w:style>
  <w:style w:type="paragraph" w:customStyle="1" w:styleId="xl80">
    <w:name w:val="xl80"/>
    <w:basedOn w:val="Normal"/>
    <w:rsid w:val="00C67514"/>
    <w:pPr>
      <w:pBdr>
        <w:bottom w:val="single" w:sz="8" w:space="0" w:color="auto"/>
        <w:right w:val="single" w:sz="8" w:space="0" w:color="auto"/>
      </w:pBdr>
      <w:shd w:val="clear" w:color="000000" w:fill="FFFFFF"/>
      <w:spacing w:before="100" w:beforeAutospacing="1" w:after="100" w:afterAutospacing="1"/>
      <w:textAlignment w:val="top"/>
    </w:pPr>
    <w:rPr>
      <w:b/>
      <w:bCs/>
      <w:color w:val="000000"/>
      <w:sz w:val="20"/>
      <w:szCs w:val="20"/>
    </w:rPr>
  </w:style>
  <w:style w:type="paragraph" w:customStyle="1" w:styleId="xl81">
    <w:name w:val="xl81"/>
    <w:basedOn w:val="Normal"/>
    <w:rsid w:val="00C67514"/>
    <w:pPr>
      <w:pBdr>
        <w:left w:val="single" w:sz="8" w:space="7" w:color="auto"/>
        <w:bottom w:val="single" w:sz="8" w:space="0" w:color="auto"/>
        <w:right w:val="single" w:sz="8" w:space="0" w:color="auto"/>
      </w:pBdr>
      <w:shd w:val="clear" w:color="000000" w:fill="FFFFFF"/>
      <w:spacing w:before="100" w:beforeAutospacing="1" w:after="100" w:afterAutospacing="1"/>
      <w:ind w:firstLineChars="100" w:firstLine="100"/>
      <w:textAlignment w:val="center"/>
    </w:pPr>
    <w:rPr>
      <w:color w:val="000000"/>
      <w:sz w:val="20"/>
      <w:szCs w:val="20"/>
    </w:rPr>
  </w:style>
  <w:style w:type="paragraph" w:customStyle="1" w:styleId="xl82">
    <w:name w:val="xl82"/>
    <w:basedOn w:val="Normal"/>
    <w:rsid w:val="00C67514"/>
    <w:pPr>
      <w:pBdr>
        <w:bottom w:val="single" w:sz="8" w:space="0" w:color="auto"/>
        <w:right w:val="single" w:sz="8" w:space="0" w:color="auto"/>
      </w:pBdr>
      <w:shd w:val="clear" w:color="000000" w:fill="FFFFFF"/>
      <w:spacing w:before="100" w:beforeAutospacing="1" w:after="100" w:afterAutospacing="1"/>
      <w:textAlignment w:val="center"/>
    </w:pPr>
    <w:rPr>
      <w:color w:val="000000"/>
      <w:sz w:val="20"/>
      <w:szCs w:val="20"/>
    </w:rPr>
  </w:style>
  <w:style w:type="paragraph" w:customStyle="1" w:styleId="xl83">
    <w:name w:val="xl83"/>
    <w:basedOn w:val="Normal"/>
    <w:rsid w:val="00C67514"/>
    <w:pPr>
      <w:pBdr>
        <w:bottom w:val="single" w:sz="8" w:space="0" w:color="auto"/>
        <w:right w:val="single" w:sz="8" w:space="0" w:color="auto"/>
      </w:pBdr>
      <w:spacing w:before="100" w:beforeAutospacing="1" w:after="100" w:afterAutospacing="1"/>
      <w:textAlignment w:val="center"/>
    </w:pPr>
    <w:rPr>
      <w:color w:val="000000"/>
      <w:sz w:val="20"/>
      <w:szCs w:val="20"/>
    </w:rPr>
  </w:style>
  <w:style w:type="paragraph" w:customStyle="1" w:styleId="xl84">
    <w:name w:val="xl84"/>
    <w:basedOn w:val="Normal"/>
    <w:rsid w:val="00C67514"/>
    <w:pPr>
      <w:pBdr>
        <w:bottom w:val="single" w:sz="8" w:space="0" w:color="auto"/>
        <w:right w:val="single" w:sz="8" w:space="0" w:color="auto"/>
      </w:pBdr>
      <w:shd w:val="clear" w:color="000000" w:fill="FFFFFF"/>
      <w:spacing w:before="100" w:beforeAutospacing="1" w:after="100" w:afterAutospacing="1"/>
      <w:jc w:val="right"/>
      <w:textAlignment w:val="center"/>
    </w:pPr>
    <w:rPr>
      <w:color w:val="000000"/>
      <w:sz w:val="20"/>
      <w:szCs w:val="20"/>
    </w:rPr>
  </w:style>
  <w:style w:type="paragraph" w:customStyle="1" w:styleId="xl85">
    <w:name w:val="xl85"/>
    <w:basedOn w:val="Normal"/>
    <w:rsid w:val="00C67514"/>
    <w:pPr>
      <w:pBdr>
        <w:left w:val="single" w:sz="8" w:space="0" w:color="auto"/>
        <w:bottom w:val="single" w:sz="8" w:space="0" w:color="auto"/>
        <w:right w:val="single" w:sz="8" w:space="0" w:color="auto"/>
      </w:pBdr>
      <w:spacing w:before="100" w:beforeAutospacing="1" w:after="100" w:afterAutospacing="1"/>
      <w:textAlignment w:val="center"/>
    </w:pPr>
    <w:rPr>
      <w:sz w:val="20"/>
      <w:szCs w:val="20"/>
    </w:rPr>
  </w:style>
  <w:style w:type="paragraph" w:customStyle="1" w:styleId="xl86">
    <w:name w:val="xl86"/>
    <w:basedOn w:val="Normal"/>
    <w:rsid w:val="00C67514"/>
    <w:pPr>
      <w:pBdr>
        <w:bottom w:val="single" w:sz="8" w:space="0" w:color="auto"/>
        <w:right w:val="single" w:sz="8" w:space="0" w:color="auto"/>
      </w:pBdr>
      <w:spacing w:before="100" w:beforeAutospacing="1" w:after="100" w:afterAutospacing="1"/>
      <w:textAlignment w:val="center"/>
    </w:pPr>
    <w:rPr>
      <w:sz w:val="20"/>
      <w:szCs w:val="20"/>
    </w:rPr>
  </w:style>
  <w:style w:type="paragraph" w:customStyle="1" w:styleId="xl87">
    <w:name w:val="xl87"/>
    <w:basedOn w:val="Normal"/>
    <w:rsid w:val="00C67514"/>
    <w:pPr>
      <w:pBdr>
        <w:left w:val="single" w:sz="8" w:space="0" w:color="auto"/>
        <w:bottom w:val="double" w:sz="6" w:space="0" w:color="auto"/>
        <w:right w:val="single" w:sz="8" w:space="0" w:color="auto"/>
      </w:pBdr>
      <w:spacing w:before="100" w:beforeAutospacing="1" w:after="100" w:afterAutospacing="1"/>
      <w:textAlignment w:val="center"/>
    </w:pPr>
    <w:rPr>
      <w:b/>
      <w:bCs/>
      <w:color w:val="000000"/>
      <w:sz w:val="20"/>
      <w:szCs w:val="20"/>
    </w:rPr>
  </w:style>
  <w:style w:type="paragraph" w:customStyle="1" w:styleId="xl88">
    <w:name w:val="xl88"/>
    <w:basedOn w:val="Normal"/>
    <w:rsid w:val="00C67514"/>
    <w:pPr>
      <w:pBdr>
        <w:bottom w:val="double" w:sz="6" w:space="0" w:color="auto"/>
      </w:pBdr>
      <w:spacing w:before="100" w:beforeAutospacing="1" w:after="100" w:afterAutospacing="1"/>
      <w:jc w:val="right"/>
      <w:textAlignment w:val="center"/>
    </w:pPr>
    <w:rPr>
      <w:color w:val="000000"/>
      <w:sz w:val="20"/>
      <w:szCs w:val="20"/>
    </w:rPr>
  </w:style>
  <w:style w:type="paragraph" w:customStyle="1" w:styleId="xl89">
    <w:name w:val="xl89"/>
    <w:basedOn w:val="Normal"/>
    <w:rsid w:val="00C67514"/>
    <w:pPr>
      <w:pBdr>
        <w:top w:val="single" w:sz="8" w:space="0" w:color="auto"/>
        <w:left w:val="single" w:sz="8" w:space="0" w:color="auto"/>
        <w:bottom w:val="double" w:sz="6" w:space="0" w:color="auto"/>
        <w:right w:val="single" w:sz="8" w:space="0" w:color="auto"/>
      </w:pBdr>
      <w:spacing w:before="100" w:beforeAutospacing="1" w:after="100" w:afterAutospacing="1"/>
      <w:textAlignment w:val="center"/>
    </w:pPr>
    <w:rPr>
      <w:color w:val="000000"/>
      <w:sz w:val="20"/>
      <w:szCs w:val="20"/>
    </w:rPr>
  </w:style>
  <w:style w:type="paragraph" w:customStyle="1" w:styleId="xl90">
    <w:name w:val="xl90"/>
    <w:basedOn w:val="Normal"/>
    <w:rsid w:val="00C67514"/>
    <w:pPr>
      <w:pBdr>
        <w:bottom w:val="double" w:sz="6" w:space="0" w:color="auto"/>
        <w:right w:val="single" w:sz="8" w:space="0" w:color="auto"/>
      </w:pBdr>
      <w:spacing w:before="100" w:beforeAutospacing="1" w:after="100" w:afterAutospacing="1"/>
      <w:textAlignment w:val="center"/>
    </w:pPr>
    <w:rPr>
      <w:b/>
      <w:bCs/>
      <w:color w:val="000000"/>
      <w:sz w:val="20"/>
      <w:szCs w:val="20"/>
    </w:rPr>
  </w:style>
  <w:style w:type="paragraph" w:customStyle="1" w:styleId="xl91">
    <w:name w:val="xl91"/>
    <w:basedOn w:val="Normal"/>
    <w:rsid w:val="00C67514"/>
    <w:pPr>
      <w:pBdr>
        <w:left w:val="single" w:sz="8" w:space="0" w:color="auto"/>
        <w:bottom w:val="single" w:sz="8" w:space="0" w:color="auto"/>
        <w:right w:val="single" w:sz="8" w:space="0" w:color="auto"/>
      </w:pBdr>
      <w:shd w:val="clear" w:color="000000" w:fill="FFFFFF"/>
      <w:spacing w:before="100" w:beforeAutospacing="1" w:after="100" w:afterAutospacing="1"/>
      <w:textAlignment w:val="center"/>
    </w:pPr>
    <w:rPr>
      <w:b/>
      <w:bCs/>
      <w:color w:val="000000"/>
      <w:sz w:val="20"/>
      <w:szCs w:val="20"/>
    </w:rPr>
  </w:style>
  <w:style w:type="paragraph" w:customStyle="1" w:styleId="xl92">
    <w:name w:val="xl92"/>
    <w:basedOn w:val="Normal"/>
    <w:rsid w:val="00C67514"/>
    <w:pPr>
      <w:pBdr>
        <w:bottom w:val="single" w:sz="8" w:space="0" w:color="auto"/>
        <w:right w:val="single" w:sz="8" w:space="0" w:color="auto"/>
      </w:pBdr>
      <w:shd w:val="clear" w:color="000000" w:fill="FFFFFF"/>
      <w:spacing w:before="100" w:beforeAutospacing="1" w:after="100" w:afterAutospacing="1"/>
      <w:textAlignment w:val="center"/>
    </w:pPr>
    <w:rPr>
      <w:b/>
      <w:bCs/>
      <w:color w:val="000000"/>
      <w:sz w:val="20"/>
      <w:szCs w:val="20"/>
    </w:rPr>
  </w:style>
  <w:style w:type="paragraph" w:customStyle="1" w:styleId="xl93">
    <w:name w:val="xl93"/>
    <w:basedOn w:val="Normal"/>
    <w:rsid w:val="00C67514"/>
    <w:pPr>
      <w:pBdr>
        <w:bottom w:val="single" w:sz="8" w:space="0" w:color="auto"/>
        <w:right w:val="single" w:sz="8" w:space="0" w:color="auto"/>
      </w:pBdr>
      <w:shd w:val="clear" w:color="000000" w:fill="FFFFFF"/>
      <w:spacing w:before="100" w:beforeAutospacing="1" w:after="100" w:afterAutospacing="1"/>
      <w:jc w:val="right"/>
      <w:textAlignment w:val="center"/>
    </w:pPr>
    <w:rPr>
      <w:b/>
      <w:bCs/>
      <w:color w:val="000000"/>
      <w:sz w:val="20"/>
      <w:szCs w:val="20"/>
    </w:rPr>
  </w:style>
  <w:style w:type="paragraph" w:customStyle="1" w:styleId="xl94">
    <w:name w:val="xl94"/>
    <w:basedOn w:val="Normal"/>
    <w:rsid w:val="00C67514"/>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sz w:val="20"/>
      <w:szCs w:val="20"/>
    </w:rPr>
  </w:style>
  <w:style w:type="paragraph" w:customStyle="1" w:styleId="xl95">
    <w:name w:val="xl95"/>
    <w:basedOn w:val="Normal"/>
    <w:rsid w:val="00C67514"/>
    <w:pPr>
      <w:pBdr>
        <w:top w:val="single" w:sz="8" w:space="0" w:color="auto"/>
        <w:bottom w:val="single" w:sz="8" w:space="0" w:color="auto"/>
        <w:right w:val="single" w:sz="8" w:space="0" w:color="auto"/>
      </w:pBdr>
      <w:spacing w:before="100" w:beforeAutospacing="1" w:after="100" w:afterAutospacing="1"/>
      <w:textAlignment w:val="center"/>
    </w:pPr>
    <w:rPr>
      <w:sz w:val="20"/>
      <w:szCs w:val="20"/>
    </w:rPr>
  </w:style>
  <w:style w:type="paragraph" w:customStyle="1" w:styleId="xl96">
    <w:name w:val="xl96"/>
    <w:basedOn w:val="Normal"/>
    <w:rsid w:val="00C67514"/>
    <w:pPr>
      <w:pBdr>
        <w:top w:val="single" w:sz="8" w:space="0" w:color="auto"/>
        <w:bottom w:val="single" w:sz="8" w:space="0" w:color="auto"/>
        <w:right w:val="single" w:sz="8" w:space="0" w:color="auto"/>
      </w:pBdr>
      <w:spacing w:before="100" w:beforeAutospacing="1" w:after="100" w:afterAutospacing="1"/>
      <w:textAlignment w:val="center"/>
    </w:pPr>
    <w:rPr>
      <w:color w:val="000000"/>
      <w:sz w:val="20"/>
      <w:szCs w:val="20"/>
    </w:rPr>
  </w:style>
  <w:style w:type="paragraph" w:customStyle="1" w:styleId="xl97">
    <w:name w:val="xl97"/>
    <w:basedOn w:val="Normal"/>
    <w:rsid w:val="00C67514"/>
    <w:pPr>
      <w:pBdr>
        <w:top w:val="single" w:sz="8" w:space="0" w:color="auto"/>
        <w:bottom w:val="single" w:sz="8" w:space="0" w:color="auto"/>
        <w:right w:val="single" w:sz="8" w:space="0" w:color="auto"/>
      </w:pBdr>
      <w:spacing w:before="100" w:beforeAutospacing="1" w:after="100" w:afterAutospacing="1"/>
      <w:textAlignment w:val="center"/>
    </w:pPr>
    <w:rPr>
      <w:color w:val="000000"/>
      <w:sz w:val="20"/>
      <w:szCs w:val="20"/>
    </w:rPr>
  </w:style>
  <w:style w:type="paragraph" w:customStyle="1" w:styleId="xl98">
    <w:name w:val="xl98"/>
    <w:basedOn w:val="Normal"/>
    <w:rsid w:val="00C67514"/>
    <w:pPr>
      <w:pBdr>
        <w:bottom w:val="single" w:sz="8" w:space="0" w:color="auto"/>
        <w:right w:val="single" w:sz="8" w:space="0" w:color="auto"/>
      </w:pBdr>
      <w:spacing w:before="100" w:beforeAutospacing="1" w:after="100" w:afterAutospacing="1"/>
      <w:textAlignment w:val="center"/>
    </w:pPr>
    <w:rPr>
      <w:color w:val="000000"/>
      <w:sz w:val="20"/>
      <w:szCs w:val="20"/>
    </w:rPr>
  </w:style>
  <w:style w:type="paragraph" w:customStyle="1" w:styleId="xl99">
    <w:name w:val="xl99"/>
    <w:basedOn w:val="Normal"/>
    <w:rsid w:val="00C67514"/>
    <w:pPr>
      <w:pBdr>
        <w:bottom w:val="single" w:sz="8" w:space="0" w:color="auto"/>
        <w:right w:val="single" w:sz="8" w:space="0" w:color="auto"/>
      </w:pBdr>
      <w:spacing w:before="100" w:beforeAutospacing="1" w:after="100" w:afterAutospacing="1"/>
      <w:textAlignment w:val="center"/>
    </w:pPr>
    <w:rPr>
      <w:sz w:val="20"/>
      <w:szCs w:val="20"/>
    </w:rPr>
  </w:style>
  <w:style w:type="paragraph" w:customStyle="1" w:styleId="xl100">
    <w:name w:val="xl100"/>
    <w:basedOn w:val="Normal"/>
    <w:rsid w:val="00C67514"/>
    <w:pPr>
      <w:pBdr>
        <w:bottom w:val="single" w:sz="8" w:space="0" w:color="auto"/>
        <w:right w:val="single" w:sz="8" w:space="0" w:color="auto"/>
      </w:pBdr>
      <w:spacing w:before="100" w:beforeAutospacing="1" w:after="100" w:afterAutospacing="1"/>
      <w:textAlignment w:val="top"/>
    </w:pPr>
    <w:rPr>
      <w:sz w:val="20"/>
      <w:szCs w:val="20"/>
    </w:rPr>
  </w:style>
  <w:style w:type="paragraph" w:customStyle="1" w:styleId="xl101">
    <w:name w:val="xl101"/>
    <w:basedOn w:val="Normal"/>
    <w:rsid w:val="00C67514"/>
    <w:pPr>
      <w:pBdr>
        <w:top w:val="single" w:sz="8" w:space="0" w:color="auto"/>
        <w:left w:val="single" w:sz="8" w:space="0" w:color="auto"/>
        <w:right w:val="single" w:sz="8" w:space="0" w:color="auto"/>
      </w:pBdr>
      <w:spacing w:before="100" w:beforeAutospacing="1" w:after="100" w:afterAutospacing="1"/>
      <w:textAlignment w:val="center"/>
    </w:pPr>
    <w:rPr>
      <w:sz w:val="20"/>
      <w:szCs w:val="20"/>
    </w:rPr>
  </w:style>
  <w:style w:type="paragraph" w:customStyle="1" w:styleId="xl102">
    <w:name w:val="xl102"/>
    <w:basedOn w:val="Normal"/>
    <w:rsid w:val="00C67514"/>
    <w:pPr>
      <w:pBdr>
        <w:top w:val="single" w:sz="8" w:space="0" w:color="auto"/>
        <w:left w:val="single" w:sz="8" w:space="0" w:color="auto"/>
        <w:right w:val="single" w:sz="8" w:space="0" w:color="auto"/>
      </w:pBdr>
      <w:spacing w:before="100" w:beforeAutospacing="1" w:after="100" w:afterAutospacing="1"/>
      <w:textAlignment w:val="top"/>
    </w:pPr>
    <w:rPr>
      <w:sz w:val="20"/>
      <w:szCs w:val="20"/>
    </w:rPr>
  </w:style>
  <w:style w:type="paragraph" w:customStyle="1" w:styleId="xl103">
    <w:name w:val="xl103"/>
    <w:basedOn w:val="Normal"/>
    <w:rsid w:val="00C67514"/>
    <w:pPr>
      <w:pBdr>
        <w:top w:val="single" w:sz="8" w:space="0" w:color="auto"/>
        <w:left w:val="single" w:sz="8" w:space="0" w:color="auto"/>
        <w:right w:val="single" w:sz="8" w:space="0" w:color="auto"/>
      </w:pBdr>
      <w:spacing w:before="100" w:beforeAutospacing="1" w:after="100" w:afterAutospacing="1"/>
      <w:textAlignment w:val="center"/>
    </w:pPr>
    <w:rPr>
      <w:sz w:val="20"/>
      <w:szCs w:val="20"/>
    </w:rPr>
  </w:style>
  <w:style w:type="paragraph" w:customStyle="1" w:styleId="xl104">
    <w:name w:val="xl104"/>
    <w:basedOn w:val="Normal"/>
    <w:rsid w:val="00C67514"/>
    <w:pPr>
      <w:pBdr>
        <w:left w:val="single" w:sz="8" w:space="0" w:color="auto"/>
        <w:bottom w:val="single" w:sz="8" w:space="0" w:color="auto"/>
        <w:right w:val="single" w:sz="8" w:space="0" w:color="auto"/>
      </w:pBdr>
      <w:spacing w:before="100" w:beforeAutospacing="1" w:after="100" w:afterAutospacing="1"/>
      <w:textAlignment w:val="top"/>
    </w:pPr>
    <w:rPr>
      <w:sz w:val="20"/>
      <w:szCs w:val="20"/>
    </w:rPr>
  </w:style>
  <w:style w:type="paragraph" w:customStyle="1" w:styleId="xl105">
    <w:name w:val="xl105"/>
    <w:basedOn w:val="Normal"/>
    <w:rsid w:val="00C67514"/>
    <w:pPr>
      <w:pBdr>
        <w:left w:val="single" w:sz="8" w:space="0" w:color="auto"/>
        <w:bottom w:val="single" w:sz="8" w:space="0" w:color="auto"/>
        <w:right w:val="single" w:sz="8" w:space="0" w:color="auto"/>
      </w:pBdr>
      <w:spacing w:before="100" w:beforeAutospacing="1" w:after="100" w:afterAutospacing="1"/>
      <w:textAlignment w:val="center"/>
    </w:pPr>
    <w:rPr>
      <w:sz w:val="20"/>
      <w:szCs w:val="20"/>
    </w:rPr>
  </w:style>
  <w:style w:type="paragraph" w:customStyle="1" w:styleId="xl106">
    <w:name w:val="xl106"/>
    <w:basedOn w:val="Normal"/>
    <w:rsid w:val="00C67514"/>
    <w:pPr>
      <w:pBdr>
        <w:top w:val="single" w:sz="8" w:space="0" w:color="auto"/>
        <w:bottom w:val="single" w:sz="8" w:space="0" w:color="auto"/>
        <w:right w:val="single" w:sz="8" w:space="0" w:color="auto"/>
      </w:pBdr>
      <w:spacing w:before="100" w:beforeAutospacing="1" w:after="100" w:afterAutospacing="1"/>
      <w:jc w:val="right"/>
      <w:textAlignment w:val="center"/>
    </w:pPr>
    <w:rPr>
      <w:color w:val="000000"/>
      <w:sz w:val="20"/>
      <w:szCs w:val="20"/>
    </w:rPr>
  </w:style>
  <w:style w:type="paragraph" w:customStyle="1" w:styleId="xl107">
    <w:name w:val="xl107"/>
    <w:basedOn w:val="Normal"/>
    <w:rsid w:val="00C67514"/>
    <w:pPr>
      <w:pBdr>
        <w:left w:val="single" w:sz="8" w:space="0" w:color="auto"/>
        <w:bottom w:val="single" w:sz="8" w:space="0" w:color="auto"/>
        <w:right w:val="single" w:sz="8" w:space="0" w:color="auto"/>
      </w:pBdr>
      <w:spacing w:before="100" w:beforeAutospacing="1" w:after="100" w:afterAutospacing="1"/>
      <w:textAlignment w:val="center"/>
    </w:pPr>
    <w:rPr>
      <w:color w:val="000000"/>
      <w:sz w:val="20"/>
      <w:szCs w:val="20"/>
    </w:rPr>
  </w:style>
  <w:style w:type="paragraph" w:customStyle="1" w:styleId="xl108">
    <w:name w:val="xl108"/>
    <w:basedOn w:val="Normal"/>
    <w:rsid w:val="00C67514"/>
    <w:pPr>
      <w:pBdr>
        <w:bottom w:val="single" w:sz="8" w:space="0" w:color="auto"/>
        <w:right w:val="single" w:sz="8" w:space="0" w:color="auto"/>
      </w:pBdr>
      <w:spacing w:before="100" w:beforeAutospacing="1" w:after="100" w:afterAutospacing="1"/>
      <w:jc w:val="right"/>
      <w:textAlignment w:val="center"/>
    </w:pPr>
    <w:rPr>
      <w:color w:val="000000"/>
      <w:sz w:val="20"/>
      <w:szCs w:val="20"/>
    </w:rPr>
  </w:style>
  <w:style w:type="paragraph" w:customStyle="1" w:styleId="xl109">
    <w:name w:val="xl109"/>
    <w:basedOn w:val="Normal"/>
    <w:rsid w:val="00C67514"/>
    <w:pPr>
      <w:pBdr>
        <w:top w:val="single" w:sz="8" w:space="0" w:color="auto"/>
        <w:left w:val="single" w:sz="8" w:space="0" w:color="auto"/>
        <w:right w:val="single" w:sz="8" w:space="0" w:color="auto"/>
      </w:pBdr>
      <w:spacing w:before="100" w:beforeAutospacing="1" w:after="100" w:afterAutospacing="1"/>
      <w:textAlignment w:val="center"/>
    </w:pPr>
    <w:rPr>
      <w:color w:val="000000"/>
      <w:sz w:val="20"/>
      <w:szCs w:val="20"/>
    </w:rPr>
  </w:style>
  <w:style w:type="paragraph" w:customStyle="1" w:styleId="xl110">
    <w:name w:val="xl110"/>
    <w:basedOn w:val="Normal"/>
    <w:rsid w:val="00C67514"/>
    <w:pPr>
      <w:pBdr>
        <w:right w:val="single" w:sz="8" w:space="0" w:color="auto"/>
      </w:pBdr>
      <w:spacing w:before="100" w:beforeAutospacing="1" w:after="100" w:afterAutospacing="1"/>
      <w:textAlignment w:val="center"/>
    </w:pPr>
    <w:rPr>
      <w:color w:val="000000"/>
      <w:sz w:val="20"/>
      <w:szCs w:val="20"/>
    </w:rPr>
  </w:style>
  <w:style w:type="paragraph" w:customStyle="1" w:styleId="xl111">
    <w:name w:val="xl111"/>
    <w:basedOn w:val="Normal"/>
    <w:rsid w:val="00C67514"/>
    <w:pPr>
      <w:pBdr>
        <w:top w:val="single" w:sz="8" w:space="0" w:color="auto"/>
        <w:left w:val="single" w:sz="8" w:space="0" w:color="auto"/>
        <w:right w:val="single" w:sz="8" w:space="0" w:color="auto"/>
      </w:pBdr>
      <w:spacing w:before="100" w:beforeAutospacing="1" w:after="100" w:afterAutospacing="1"/>
      <w:jc w:val="right"/>
      <w:textAlignment w:val="center"/>
    </w:pPr>
    <w:rPr>
      <w:color w:val="000000"/>
      <w:sz w:val="20"/>
      <w:szCs w:val="20"/>
    </w:rPr>
  </w:style>
  <w:style w:type="paragraph" w:customStyle="1" w:styleId="xl112">
    <w:name w:val="xl112"/>
    <w:basedOn w:val="Normal"/>
    <w:rsid w:val="00C67514"/>
    <w:pPr>
      <w:pBdr>
        <w:left w:val="single" w:sz="8" w:space="0" w:color="auto"/>
        <w:right w:val="single" w:sz="8" w:space="0" w:color="auto"/>
      </w:pBdr>
      <w:spacing w:before="100" w:beforeAutospacing="1" w:after="100" w:afterAutospacing="1"/>
      <w:textAlignment w:val="center"/>
    </w:pPr>
    <w:rPr>
      <w:color w:val="000000"/>
      <w:sz w:val="20"/>
      <w:szCs w:val="20"/>
    </w:rPr>
  </w:style>
  <w:style w:type="paragraph" w:customStyle="1" w:styleId="xl113">
    <w:name w:val="xl113"/>
    <w:basedOn w:val="Normal"/>
    <w:rsid w:val="00C67514"/>
    <w:pPr>
      <w:pBdr>
        <w:left w:val="single" w:sz="8" w:space="0" w:color="auto"/>
        <w:right w:val="single" w:sz="8" w:space="0" w:color="auto"/>
      </w:pBdr>
      <w:spacing w:before="100" w:beforeAutospacing="1" w:after="100" w:afterAutospacing="1"/>
      <w:jc w:val="right"/>
      <w:textAlignment w:val="center"/>
    </w:pPr>
    <w:rPr>
      <w:color w:val="000000"/>
      <w:sz w:val="20"/>
      <w:szCs w:val="20"/>
    </w:rPr>
  </w:style>
  <w:style w:type="paragraph" w:customStyle="1" w:styleId="xl114">
    <w:name w:val="xl114"/>
    <w:basedOn w:val="Normal"/>
    <w:rsid w:val="00C67514"/>
    <w:pPr>
      <w:pBdr>
        <w:left w:val="single" w:sz="8" w:space="0" w:color="auto"/>
        <w:bottom w:val="single" w:sz="8" w:space="0" w:color="auto"/>
        <w:right w:val="single" w:sz="8" w:space="0" w:color="auto"/>
      </w:pBdr>
      <w:spacing w:before="100" w:beforeAutospacing="1" w:after="100" w:afterAutospacing="1"/>
      <w:jc w:val="right"/>
      <w:textAlignment w:val="center"/>
    </w:pPr>
    <w:rPr>
      <w:color w:val="000000"/>
      <w:sz w:val="20"/>
      <w:szCs w:val="20"/>
    </w:rPr>
  </w:style>
  <w:style w:type="paragraph" w:customStyle="1" w:styleId="xl115">
    <w:name w:val="xl115"/>
    <w:basedOn w:val="Normal"/>
    <w:rsid w:val="00C67514"/>
    <w:pPr>
      <w:pBdr>
        <w:bottom w:val="double" w:sz="6" w:space="0" w:color="auto"/>
        <w:right w:val="single" w:sz="8" w:space="0" w:color="auto"/>
      </w:pBdr>
      <w:spacing w:before="100" w:beforeAutospacing="1" w:after="100" w:afterAutospacing="1"/>
      <w:jc w:val="right"/>
      <w:textAlignment w:val="center"/>
    </w:pPr>
    <w:rPr>
      <w:b/>
      <w:bCs/>
      <w:color w:val="000000"/>
      <w:sz w:val="20"/>
      <w:szCs w:val="20"/>
    </w:rPr>
  </w:style>
  <w:style w:type="paragraph" w:customStyle="1" w:styleId="xl116">
    <w:name w:val="xl116"/>
    <w:basedOn w:val="Normal"/>
    <w:rsid w:val="00C67514"/>
    <w:pPr>
      <w:pBdr>
        <w:bottom w:val="single" w:sz="8" w:space="0" w:color="auto"/>
        <w:right w:val="single" w:sz="8" w:space="0" w:color="auto"/>
      </w:pBdr>
      <w:spacing w:before="100" w:beforeAutospacing="1" w:after="100" w:afterAutospacing="1"/>
      <w:textAlignment w:val="center"/>
    </w:pPr>
    <w:rPr>
      <w:color w:val="333333"/>
      <w:sz w:val="20"/>
      <w:szCs w:val="20"/>
    </w:rPr>
  </w:style>
  <w:style w:type="paragraph" w:customStyle="1" w:styleId="xl117">
    <w:name w:val="xl117"/>
    <w:basedOn w:val="Normal"/>
    <w:rsid w:val="00C67514"/>
    <w:pPr>
      <w:pBdr>
        <w:bottom w:val="double" w:sz="6" w:space="0" w:color="auto"/>
        <w:right w:val="single" w:sz="8" w:space="0" w:color="auto"/>
      </w:pBdr>
      <w:shd w:val="clear" w:color="000000" w:fill="FFFFFF"/>
      <w:spacing w:before="100" w:beforeAutospacing="1" w:after="100" w:afterAutospacing="1"/>
      <w:jc w:val="right"/>
      <w:textAlignment w:val="center"/>
    </w:pPr>
    <w:rPr>
      <w:b/>
      <w:bCs/>
      <w:color w:val="000000"/>
      <w:sz w:val="20"/>
      <w:szCs w:val="20"/>
    </w:rPr>
  </w:style>
  <w:style w:type="paragraph" w:customStyle="1" w:styleId="xl118">
    <w:name w:val="xl118"/>
    <w:basedOn w:val="Normal"/>
    <w:rsid w:val="00C67514"/>
    <w:pPr>
      <w:pBdr>
        <w:top w:val="single" w:sz="8" w:space="0" w:color="auto"/>
        <w:bottom w:val="double" w:sz="6" w:space="0" w:color="auto"/>
        <w:right w:val="single" w:sz="8" w:space="0" w:color="000000"/>
      </w:pBdr>
      <w:shd w:val="clear" w:color="000000" w:fill="FFFFFF"/>
      <w:spacing w:before="100" w:beforeAutospacing="1" w:after="100" w:afterAutospacing="1"/>
      <w:textAlignment w:val="center"/>
    </w:pPr>
    <w:rPr>
      <w:b/>
      <w:bCs/>
      <w:color w:val="000000"/>
      <w:sz w:val="20"/>
      <w:szCs w:val="20"/>
    </w:rPr>
  </w:style>
  <w:style w:type="paragraph" w:customStyle="1" w:styleId="xl119">
    <w:name w:val="xl119"/>
    <w:basedOn w:val="Normal"/>
    <w:rsid w:val="00C67514"/>
    <w:pPr>
      <w:pBdr>
        <w:bottom w:val="double" w:sz="6" w:space="0" w:color="auto"/>
        <w:right w:val="single" w:sz="8" w:space="0" w:color="auto"/>
      </w:pBdr>
      <w:shd w:val="clear" w:color="000000" w:fill="FFFFFF"/>
      <w:spacing w:before="100" w:beforeAutospacing="1" w:after="100" w:afterAutospacing="1"/>
      <w:jc w:val="right"/>
      <w:textAlignment w:val="center"/>
    </w:pPr>
    <w:rPr>
      <w:b/>
      <w:bCs/>
      <w:color w:val="000000"/>
      <w:sz w:val="20"/>
      <w:szCs w:val="20"/>
    </w:rPr>
  </w:style>
  <w:style w:type="paragraph" w:customStyle="1" w:styleId="xl120">
    <w:name w:val="xl120"/>
    <w:basedOn w:val="Normal"/>
    <w:rsid w:val="00C67514"/>
    <w:pPr>
      <w:pBdr>
        <w:bottom w:val="single" w:sz="8" w:space="0" w:color="auto"/>
        <w:right w:val="single" w:sz="8" w:space="0" w:color="auto"/>
      </w:pBdr>
      <w:spacing w:before="100" w:beforeAutospacing="1" w:after="100" w:afterAutospacing="1"/>
      <w:jc w:val="right"/>
      <w:textAlignment w:val="center"/>
    </w:pPr>
    <w:rPr>
      <w:sz w:val="20"/>
      <w:szCs w:val="20"/>
    </w:rPr>
  </w:style>
  <w:style w:type="paragraph" w:customStyle="1" w:styleId="xl121">
    <w:name w:val="xl121"/>
    <w:basedOn w:val="Normal"/>
    <w:rsid w:val="00C67514"/>
    <w:pPr>
      <w:pBdr>
        <w:right w:val="single" w:sz="8" w:space="0" w:color="auto"/>
      </w:pBdr>
      <w:spacing w:before="100" w:beforeAutospacing="1" w:after="100" w:afterAutospacing="1"/>
      <w:textAlignment w:val="center"/>
    </w:pPr>
    <w:rPr>
      <w:sz w:val="20"/>
      <w:szCs w:val="20"/>
    </w:rPr>
  </w:style>
  <w:style w:type="paragraph" w:customStyle="1" w:styleId="xl122">
    <w:name w:val="xl122"/>
    <w:basedOn w:val="Normal"/>
    <w:rsid w:val="00C67514"/>
    <w:pPr>
      <w:pBdr>
        <w:bottom w:val="double" w:sz="6" w:space="0" w:color="auto"/>
        <w:right w:val="single" w:sz="8" w:space="0" w:color="auto"/>
      </w:pBdr>
      <w:spacing w:before="100" w:beforeAutospacing="1" w:after="100" w:afterAutospacing="1"/>
      <w:jc w:val="right"/>
      <w:textAlignment w:val="center"/>
    </w:pPr>
    <w:rPr>
      <w:b/>
      <w:bCs/>
      <w:sz w:val="20"/>
      <w:szCs w:val="20"/>
    </w:rPr>
  </w:style>
  <w:style w:type="paragraph" w:customStyle="1" w:styleId="xl123">
    <w:name w:val="xl123"/>
    <w:basedOn w:val="Normal"/>
    <w:rsid w:val="00C67514"/>
    <w:pPr>
      <w:pBdr>
        <w:top w:val="single" w:sz="8" w:space="0" w:color="auto"/>
        <w:bottom w:val="single" w:sz="8" w:space="0" w:color="auto"/>
        <w:right w:val="single" w:sz="8" w:space="0" w:color="auto"/>
      </w:pBdr>
      <w:spacing w:before="100" w:beforeAutospacing="1" w:after="100" w:afterAutospacing="1"/>
      <w:jc w:val="right"/>
      <w:textAlignment w:val="center"/>
    </w:pPr>
    <w:rPr>
      <w:sz w:val="20"/>
      <w:szCs w:val="20"/>
    </w:rPr>
  </w:style>
  <w:style w:type="paragraph" w:customStyle="1" w:styleId="xl124">
    <w:name w:val="xl124"/>
    <w:basedOn w:val="Normal"/>
    <w:rsid w:val="00C67514"/>
    <w:pPr>
      <w:pBdr>
        <w:top w:val="single" w:sz="8" w:space="0" w:color="auto"/>
        <w:left w:val="single" w:sz="8" w:space="0" w:color="auto"/>
        <w:bottom w:val="double" w:sz="6" w:space="0" w:color="auto"/>
        <w:right w:val="single" w:sz="8" w:space="0" w:color="auto"/>
      </w:pBdr>
      <w:spacing w:before="100" w:beforeAutospacing="1" w:after="100" w:afterAutospacing="1"/>
      <w:jc w:val="right"/>
      <w:textAlignment w:val="center"/>
    </w:pPr>
    <w:rPr>
      <w:b/>
      <w:bCs/>
      <w:color w:val="000000"/>
      <w:sz w:val="20"/>
      <w:szCs w:val="20"/>
    </w:rPr>
  </w:style>
  <w:style w:type="paragraph" w:customStyle="1" w:styleId="xl125">
    <w:name w:val="xl125"/>
    <w:basedOn w:val="Normal"/>
    <w:rsid w:val="00C67514"/>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color w:val="000000"/>
      <w:sz w:val="20"/>
      <w:szCs w:val="20"/>
    </w:rPr>
  </w:style>
  <w:style w:type="paragraph" w:customStyle="1" w:styleId="xl126">
    <w:name w:val="xl126"/>
    <w:basedOn w:val="Normal"/>
    <w:rsid w:val="00C67514"/>
    <w:pPr>
      <w:pBdr>
        <w:bottom w:val="single" w:sz="8" w:space="0" w:color="auto"/>
      </w:pBdr>
      <w:spacing w:before="100" w:beforeAutospacing="1" w:after="100" w:afterAutospacing="1"/>
      <w:textAlignment w:val="center"/>
    </w:pPr>
    <w:rPr>
      <w:color w:val="000000"/>
      <w:sz w:val="20"/>
      <w:szCs w:val="20"/>
    </w:rPr>
  </w:style>
  <w:style w:type="paragraph" w:customStyle="1" w:styleId="xl127">
    <w:name w:val="xl127"/>
    <w:basedOn w:val="Normal"/>
    <w:rsid w:val="00C67514"/>
    <w:pPr>
      <w:pBdr>
        <w:bottom w:val="single" w:sz="8" w:space="0" w:color="auto"/>
        <w:right w:val="single" w:sz="8" w:space="0" w:color="auto"/>
      </w:pBdr>
      <w:spacing w:before="100" w:beforeAutospacing="1" w:after="100" w:afterAutospacing="1"/>
      <w:jc w:val="right"/>
      <w:textAlignment w:val="center"/>
    </w:pPr>
    <w:rPr>
      <w:color w:val="000000"/>
      <w:sz w:val="20"/>
      <w:szCs w:val="20"/>
    </w:rPr>
  </w:style>
  <w:style w:type="paragraph" w:customStyle="1" w:styleId="xl128">
    <w:name w:val="xl128"/>
    <w:basedOn w:val="Normal"/>
    <w:rsid w:val="00C67514"/>
    <w:pPr>
      <w:pBdr>
        <w:bottom w:val="single" w:sz="8" w:space="0" w:color="auto"/>
        <w:right w:val="single" w:sz="8" w:space="0" w:color="auto"/>
      </w:pBdr>
      <w:spacing w:before="100" w:beforeAutospacing="1" w:after="100" w:afterAutospacing="1"/>
      <w:jc w:val="right"/>
      <w:textAlignment w:val="center"/>
    </w:pPr>
    <w:rPr>
      <w:sz w:val="20"/>
      <w:szCs w:val="20"/>
    </w:rPr>
  </w:style>
  <w:style w:type="paragraph" w:customStyle="1" w:styleId="xl129">
    <w:name w:val="xl129"/>
    <w:basedOn w:val="Normal"/>
    <w:rsid w:val="00C67514"/>
    <w:pPr>
      <w:pBdr>
        <w:bottom w:val="single" w:sz="8" w:space="0" w:color="auto"/>
      </w:pBdr>
      <w:spacing w:before="100" w:beforeAutospacing="1" w:after="100" w:afterAutospacing="1"/>
      <w:textAlignment w:val="center"/>
    </w:pPr>
    <w:rPr>
      <w:sz w:val="20"/>
      <w:szCs w:val="20"/>
    </w:rPr>
  </w:style>
  <w:style w:type="paragraph" w:customStyle="1" w:styleId="xl130">
    <w:name w:val="xl130"/>
    <w:basedOn w:val="Normal"/>
    <w:rsid w:val="00C67514"/>
    <w:pPr>
      <w:pBdr>
        <w:top w:val="single" w:sz="8" w:space="0" w:color="auto"/>
        <w:left w:val="single" w:sz="8" w:space="0" w:color="auto"/>
        <w:bottom w:val="single" w:sz="8" w:space="0" w:color="auto"/>
        <w:right w:val="single" w:sz="8" w:space="0" w:color="auto"/>
      </w:pBdr>
      <w:spacing w:before="100" w:beforeAutospacing="1" w:after="100" w:afterAutospacing="1"/>
      <w:jc w:val="right"/>
      <w:textAlignment w:val="center"/>
    </w:pPr>
    <w:rPr>
      <w:color w:val="000000"/>
      <w:sz w:val="20"/>
      <w:szCs w:val="20"/>
    </w:rPr>
  </w:style>
  <w:style w:type="paragraph" w:customStyle="1" w:styleId="xl131">
    <w:name w:val="xl131"/>
    <w:basedOn w:val="Normal"/>
    <w:rsid w:val="00C67514"/>
    <w:pPr>
      <w:pBdr>
        <w:bottom w:val="double" w:sz="6" w:space="0" w:color="auto"/>
        <w:right w:val="single" w:sz="8" w:space="0" w:color="auto"/>
      </w:pBdr>
      <w:spacing w:before="100" w:beforeAutospacing="1" w:after="100" w:afterAutospacing="1"/>
      <w:jc w:val="right"/>
      <w:textAlignment w:val="center"/>
    </w:pPr>
    <w:rPr>
      <w:color w:val="000000"/>
      <w:sz w:val="20"/>
      <w:szCs w:val="20"/>
    </w:rPr>
  </w:style>
  <w:style w:type="paragraph" w:customStyle="1" w:styleId="xl132">
    <w:name w:val="xl132"/>
    <w:basedOn w:val="Normal"/>
    <w:rsid w:val="00C67514"/>
    <w:pPr>
      <w:pBdr>
        <w:top w:val="single" w:sz="8" w:space="0" w:color="auto"/>
        <w:bottom w:val="double" w:sz="6" w:space="0" w:color="auto"/>
        <w:right w:val="single" w:sz="8" w:space="0" w:color="auto"/>
      </w:pBdr>
      <w:spacing w:before="100" w:beforeAutospacing="1" w:after="100" w:afterAutospacing="1"/>
      <w:textAlignment w:val="center"/>
    </w:pPr>
    <w:rPr>
      <w:color w:val="000000"/>
      <w:sz w:val="20"/>
      <w:szCs w:val="20"/>
    </w:rPr>
  </w:style>
  <w:style w:type="paragraph" w:customStyle="1" w:styleId="xl133">
    <w:name w:val="xl133"/>
    <w:basedOn w:val="Normal"/>
    <w:rsid w:val="00C67514"/>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color w:val="000000"/>
      <w:sz w:val="20"/>
      <w:szCs w:val="20"/>
    </w:rPr>
  </w:style>
  <w:style w:type="paragraph" w:customStyle="1" w:styleId="xl134">
    <w:name w:val="xl134"/>
    <w:basedOn w:val="Normal"/>
    <w:rsid w:val="00C67514"/>
    <w:pPr>
      <w:pBdr>
        <w:top w:val="single" w:sz="8" w:space="0" w:color="auto"/>
        <w:left w:val="single" w:sz="8" w:space="0" w:color="auto"/>
        <w:bottom w:val="single" w:sz="8" w:space="0" w:color="auto"/>
        <w:right w:val="single" w:sz="8" w:space="0" w:color="auto"/>
      </w:pBdr>
      <w:spacing w:before="100" w:beforeAutospacing="1" w:after="100" w:afterAutospacing="1"/>
      <w:jc w:val="right"/>
      <w:textAlignment w:val="center"/>
    </w:pPr>
    <w:rPr>
      <w:sz w:val="20"/>
      <w:szCs w:val="20"/>
    </w:rPr>
  </w:style>
  <w:style w:type="paragraph" w:customStyle="1" w:styleId="xl135">
    <w:name w:val="xl135"/>
    <w:basedOn w:val="Normal"/>
    <w:rsid w:val="00C67514"/>
    <w:pPr>
      <w:pBdr>
        <w:bottom w:val="double" w:sz="6" w:space="0" w:color="auto"/>
        <w:right w:val="single" w:sz="8" w:space="0" w:color="auto"/>
      </w:pBdr>
      <w:spacing w:before="100" w:beforeAutospacing="1" w:after="100" w:afterAutospacing="1"/>
      <w:jc w:val="right"/>
      <w:textAlignment w:val="center"/>
    </w:pPr>
    <w:rPr>
      <w:sz w:val="20"/>
      <w:szCs w:val="20"/>
    </w:rPr>
  </w:style>
  <w:style w:type="paragraph" w:customStyle="1" w:styleId="xl136">
    <w:name w:val="xl136"/>
    <w:basedOn w:val="Normal"/>
    <w:rsid w:val="00C67514"/>
    <w:pPr>
      <w:pBdr>
        <w:top w:val="single" w:sz="8" w:space="0" w:color="auto"/>
        <w:left w:val="single" w:sz="8" w:space="0" w:color="auto"/>
        <w:bottom w:val="single" w:sz="8" w:space="0" w:color="auto"/>
        <w:right w:val="single" w:sz="8" w:space="0" w:color="auto"/>
      </w:pBdr>
      <w:spacing w:before="100" w:beforeAutospacing="1" w:after="100" w:afterAutospacing="1"/>
      <w:jc w:val="right"/>
      <w:textAlignment w:val="center"/>
    </w:pPr>
    <w:rPr>
      <w:color w:val="000000"/>
      <w:sz w:val="20"/>
      <w:szCs w:val="20"/>
    </w:rPr>
  </w:style>
  <w:style w:type="paragraph" w:customStyle="1" w:styleId="xl137">
    <w:name w:val="xl137"/>
    <w:basedOn w:val="Normal"/>
    <w:rsid w:val="00C67514"/>
    <w:pPr>
      <w:pBdr>
        <w:top w:val="single" w:sz="8" w:space="0" w:color="auto"/>
        <w:left w:val="single" w:sz="8" w:space="0" w:color="auto"/>
        <w:bottom w:val="single" w:sz="8" w:space="0" w:color="auto"/>
        <w:right w:val="single" w:sz="8" w:space="0" w:color="auto"/>
      </w:pBdr>
      <w:spacing w:before="100" w:beforeAutospacing="1" w:after="100" w:afterAutospacing="1"/>
    </w:pPr>
    <w:rPr>
      <w:sz w:val="20"/>
      <w:szCs w:val="20"/>
    </w:rPr>
  </w:style>
  <w:style w:type="paragraph" w:customStyle="1" w:styleId="xl138">
    <w:name w:val="xl138"/>
    <w:basedOn w:val="Normal"/>
    <w:rsid w:val="00C67514"/>
    <w:pPr>
      <w:pBdr>
        <w:top w:val="single" w:sz="8" w:space="0" w:color="auto"/>
        <w:left w:val="single" w:sz="8" w:space="0" w:color="auto"/>
        <w:bottom w:val="double" w:sz="6" w:space="0" w:color="auto"/>
        <w:right w:val="single" w:sz="8" w:space="0" w:color="auto"/>
      </w:pBdr>
      <w:spacing w:before="100" w:beforeAutospacing="1" w:after="100" w:afterAutospacing="1"/>
      <w:textAlignment w:val="center"/>
    </w:pPr>
    <w:rPr>
      <w:b/>
      <w:bCs/>
      <w:color w:val="000000"/>
      <w:sz w:val="20"/>
      <w:szCs w:val="20"/>
    </w:rPr>
  </w:style>
  <w:style w:type="paragraph" w:customStyle="1" w:styleId="xl139">
    <w:name w:val="xl139"/>
    <w:basedOn w:val="Normal"/>
    <w:rsid w:val="00C67514"/>
    <w:pPr>
      <w:pBdr>
        <w:top w:val="single" w:sz="8" w:space="0" w:color="auto"/>
        <w:left w:val="single" w:sz="8" w:space="0" w:color="auto"/>
        <w:bottom w:val="double" w:sz="6" w:space="0" w:color="auto"/>
        <w:right w:val="single" w:sz="8" w:space="0" w:color="auto"/>
      </w:pBdr>
      <w:spacing w:before="100" w:beforeAutospacing="1" w:after="100" w:afterAutospacing="1"/>
      <w:jc w:val="right"/>
      <w:textAlignment w:val="center"/>
    </w:pPr>
    <w:rPr>
      <w:color w:val="000000"/>
      <w:sz w:val="20"/>
      <w:szCs w:val="20"/>
    </w:rPr>
  </w:style>
  <w:style w:type="paragraph" w:customStyle="1" w:styleId="xl140">
    <w:name w:val="xl140"/>
    <w:basedOn w:val="Normal"/>
    <w:rsid w:val="00C67514"/>
    <w:pPr>
      <w:pBdr>
        <w:bottom w:val="double" w:sz="6" w:space="0" w:color="auto"/>
        <w:right w:val="single" w:sz="8" w:space="0" w:color="000000"/>
      </w:pBdr>
      <w:spacing w:before="100" w:beforeAutospacing="1" w:after="100" w:afterAutospacing="1"/>
      <w:jc w:val="right"/>
      <w:textAlignment w:val="center"/>
    </w:pPr>
    <w:rPr>
      <w:b/>
      <w:bCs/>
      <w:sz w:val="20"/>
      <w:szCs w:val="20"/>
    </w:rPr>
  </w:style>
  <w:style w:type="paragraph" w:customStyle="1" w:styleId="xl141">
    <w:name w:val="xl141"/>
    <w:basedOn w:val="Normal"/>
    <w:rsid w:val="00C67514"/>
    <w:pPr>
      <w:pBdr>
        <w:top w:val="single" w:sz="8" w:space="0" w:color="auto"/>
        <w:left w:val="single" w:sz="8" w:space="0" w:color="auto"/>
        <w:right w:val="single" w:sz="8" w:space="0" w:color="auto"/>
      </w:pBdr>
      <w:spacing w:before="100" w:beforeAutospacing="1" w:after="100" w:afterAutospacing="1"/>
      <w:textAlignment w:val="center"/>
    </w:pPr>
    <w:rPr>
      <w:color w:val="000000"/>
      <w:sz w:val="20"/>
      <w:szCs w:val="20"/>
    </w:rPr>
  </w:style>
  <w:style w:type="paragraph" w:customStyle="1" w:styleId="xl142">
    <w:name w:val="xl142"/>
    <w:basedOn w:val="Normal"/>
    <w:rsid w:val="00C67514"/>
    <w:pPr>
      <w:pBdr>
        <w:top w:val="single" w:sz="8" w:space="0" w:color="auto"/>
        <w:right w:val="single" w:sz="8" w:space="0" w:color="auto"/>
      </w:pBdr>
      <w:spacing w:before="100" w:beforeAutospacing="1" w:after="100" w:afterAutospacing="1"/>
      <w:textAlignment w:val="center"/>
    </w:pPr>
    <w:rPr>
      <w:color w:val="000000"/>
      <w:sz w:val="20"/>
      <w:szCs w:val="20"/>
    </w:rPr>
  </w:style>
  <w:style w:type="paragraph" w:customStyle="1" w:styleId="xl143">
    <w:name w:val="xl143"/>
    <w:basedOn w:val="Normal"/>
    <w:rsid w:val="00C67514"/>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color w:val="000000"/>
      <w:sz w:val="20"/>
      <w:szCs w:val="20"/>
    </w:rPr>
  </w:style>
  <w:style w:type="paragraph" w:customStyle="1" w:styleId="xl144">
    <w:name w:val="xl144"/>
    <w:basedOn w:val="Normal"/>
    <w:rsid w:val="00C67514"/>
    <w:pPr>
      <w:pBdr>
        <w:top w:val="single" w:sz="8" w:space="0" w:color="auto"/>
        <w:bottom w:val="single" w:sz="8" w:space="0" w:color="auto"/>
        <w:right w:val="single" w:sz="8" w:space="0" w:color="auto"/>
      </w:pBdr>
      <w:spacing w:before="100" w:beforeAutospacing="1" w:after="100" w:afterAutospacing="1"/>
      <w:textAlignment w:val="center"/>
    </w:pPr>
    <w:rPr>
      <w:sz w:val="20"/>
      <w:szCs w:val="20"/>
    </w:rPr>
  </w:style>
  <w:style w:type="paragraph" w:customStyle="1" w:styleId="xl145">
    <w:name w:val="xl145"/>
    <w:basedOn w:val="Normal"/>
    <w:rsid w:val="00C67514"/>
    <w:pPr>
      <w:pBdr>
        <w:left w:val="single" w:sz="8" w:space="0" w:color="auto"/>
        <w:bottom w:val="single" w:sz="8" w:space="0" w:color="auto"/>
        <w:right w:val="single" w:sz="8" w:space="0" w:color="auto"/>
      </w:pBdr>
      <w:spacing w:before="100" w:beforeAutospacing="1" w:after="100" w:afterAutospacing="1"/>
      <w:textAlignment w:val="center"/>
    </w:pPr>
    <w:rPr>
      <w:color w:val="000000"/>
      <w:sz w:val="20"/>
      <w:szCs w:val="20"/>
    </w:rPr>
  </w:style>
  <w:style w:type="paragraph" w:customStyle="1" w:styleId="xl146">
    <w:name w:val="xl146"/>
    <w:basedOn w:val="Normal"/>
    <w:rsid w:val="00C67514"/>
    <w:pPr>
      <w:pBdr>
        <w:bottom w:val="single" w:sz="8" w:space="0" w:color="auto"/>
        <w:right w:val="single" w:sz="8" w:space="0" w:color="auto"/>
      </w:pBdr>
      <w:spacing w:before="100" w:beforeAutospacing="1" w:after="100" w:afterAutospacing="1"/>
      <w:textAlignment w:val="center"/>
    </w:pPr>
    <w:rPr>
      <w:color w:val="000000"/>
      <w:sz w:val="20"/>
      <w:szCs w:val="20"/>
    </w:rPr>
  </w:style>
  <w:style w:type="paragraph" w:customStyle="1" w:styleId="xl147">
    <w:name w:val="xl147"/>
    <w:basedOn w:val="Normal"/>
    <w:rsid w:val="00C67514"/>
    <w:pPr>
      <w:pBdr>
        <w:left w:val="single" w:sz="8" w:space="0" w:color="auto"/>
        <w:bottom w:val="double" w:sz="6" w:space="0" w:color="auto"/>
        <w:right w:val="single" w:sz="8" w:space="0" w:color="auto"/>
      </w:pBdr>
      <w:spacing w:before="100" w:beforeAutospacing="1" w:after="100" w:afterAutospacing="1"/>
      <w:textAlignment w:val="center"/>
    </w:pPr>
    <w:rPr>
      <w:b/>
      <w:bCs/>
      <w:color w:val="000000"/>
      <w:sz w:val="20"/>
      <w:szCs w:val="20"/>
    </w:rPr>
  </w:style>
  <w:style w:type="paragraph" w:customStyle="1" w:styleId="xl148">
    <w:name w:val="xl148"/>
    <w:basedOn w:val="Normal"/>
    <w:rsid w:val="00C67514"/>
    <w:pPr>
      <w:pBdr>
        <w:left w:val="single" w:sz="8" w:space="0" w:color="auto"/>
        <w:bottom w:val="double" w:sz="6" w:space="0" w:color="auto"/>
        <w:right w:val="single" w:sz="8" w:space="0" w:color="auto"/>
      </w:pBdr>
      <w:spacing w:before="100" w:beforeAutospacing="1" w:after="100" w:afterAutospacing="1"/>
      <w:jc w:val="right"/>
      <w:textAlignment w:val="center"/>
    </w:pPr>
    <w:rPr>
      <w:b/>
      <w:bCs/>
      <w:color w:val="000000"/>
      <w:sz w:val="20"/>
      <w:szCs w:val="20"/>
    </w:rPr>
  </w:style>
  <w:style w:type="paragraph" w:customStyle="1" w:styleId="xl149">
    <w:name w:val="xl149"/>
    <w:basedOn w:val="Normal"/>
    <w:rsid w:val="00C67514"/>
    <w:pPr>
      <w:shd w:val="clear" w:color="000000" w:fill="FFFFFF"/>
      <w:spacing w:before="100" w:beforeAutospacing="1" w:after="100" w:afterAutospacing="1"/>
      <w:textAlignment w:val="center"/>
    </w:pPr>
    <w:rPr>
      <w:b/>
      <w:bCs/>
      <w:sz w:val="20"/>
      <w:szCs w:val="20"/>
    </w:rPr>
  </w:style>
  <w:style w:type="paragraph" w:customStyle="1" w:styleId="xl150">
    <w:name w:val="xl150"/>
    <w:basedOn w:val="Normal"/>
    <w:rsid w:val="00C67514"/>
    <w:pPr>
      <w:shd w:val="clear" w:color="000000" w:fill="FFFFFF"/>
      <w:spacing w:before="100" w:beforeAutospacing="1" w:after="100" w:afterAutospacing="1"/>
    </w:pPr>
    <w:rPr>
      <w:sz w:val="20"/>
      <w:szCs w:val="20"/>
    </w:rPr>
  </w:style>
  <w:style w:type="paragraph" w:customStyle="1" w:styleId="xl151">
    <w:name w:val="xl151"/>
    <w:basedOn w:val="Normal"/>
    <w:rsid w:val="00C67514"/>
    <w:pPr>
      <w:shd w:val="clear" w:color="000000" w:fill="FFFFFF"/>
      <w:spacing w:before="100" w:beforeAutospacing="1" w:after="100" w:afterAutospacing="1"/>
      <w:textAlignment w:val="top"/>
    </w:pPr>
    <w:rPr>
      <w:sz w:val="20"/>
      <w:szCs w:val="20"/>
    </w:rPr>
  </w:style>
  <w:style w:type="paragraph" w:customStyle="1" w:styleId="xl152">
    <w:name w:val="xl152"/>
    <w:basedOn w:val="Normal"/>
    <w:rsid w:val="00C67514"/>
    <w:pPr>
      <w:pBdr>
        <w:top w:val="single" w:sz="8" w:space="0" w:color="auto"/>
        <w:bottom w:val="single" w:sz="8" w:space="0" w:color="auto"/>
        <w:right w:val="single" w:sz="8" w:space="0" w:color="auto"/>
      </w:pBdr>
      <w:spacing w:before="100" w:beforeAutospacing="1" w:after="100" w:afterAutospacing="1"/>
      <w:textAlignment w:val="top"/>
    </w:pPr>
    <w:rPr>
      <w:sz w:val="20"/>
      <w:szCs w:val="20"/>
    </w:rPr>
  </w:style>
  <w:style w:type="paragraph" w:customStyle="1" w:styleId="xl153">
    <w:name w:val="xl153"/>
    <w:basedOn w:val="Normal"/>
    <w:rsid w:val="00C67514"/>
    <w:pPr>
      <w:pBdr>
        <w:top w:val="double" w:sz="6" w:space="0" w:color="auto"/>
        <w:left w:val="single" w:sz="8" w:space="0" w:color="auto"/>
        <w:bottom w:val="double" w:sz="6" w:space="0" w:color="auto"/>
        <w:right w:val="single" w:sz="8" w:space="0" w:color="auto"/>
      </w:pBdr>
      <w:shd w:val="clear" w:color="000000" w:fill="FFFFFF"/>
      <w:spacing w:before="100" w:beforeAutospacing="1" w:after="100" w:afterAutospacing="1"/>
      <w:textAlignment w:val="center"/>
    </w:pPr>
    <w:rPr>
      <w:b/>
      <w:bCs/>
      <w:color w:val="000000"/>
      <w:sz w:val="20"/>
      <w:szCs w:val="20"/>
    </w:rPr>
  </w:style>
  <w:style w:type="paragraph" w:customStyle="1" w:styleId="xl154">
    <w:name w:val="xl154"/>
    <w:basedOn w:val="Normal"/>
    <w:rsid w:val="00C67514"/>
    <w:pPr>
      <w:pBdr>
        <w:top w:val="double" w:sz="6" w:space="0" w:color="auto"/>
        <w:bottom w:val="double" w:sz="6" w:space="0" w:color="auto"/>
        <w:right w:val="single" w:sz="8" w:space="0" w:color="auto"/>
      </w:pBdr>
      <w:shd w:val="clear" w:color="000000" w:fill="FFFFFF"/>
      <w:spacing w:before="100" w:beforeAutospacing="1" w:after="100" w:afterAutospacing="1"/>
      <w:jc w:val="right"/>
      <w:textAlignment w:val="center"/>
    </w:pPr>
    <w:rPr>
      <w:b/>
      <w:bCs/>
      <w:color w:val="000000"/>
      <w:sz w:val="20"/>
      <w:szCs w:val="20"/>
    </w:rPr>
  </w:style>
  <w:style w:type="paragraph" w:customStyle="1" w:styleId="xl155">
    <w:name w:val="xl155"/>
    <w:basedOn w:val="Normal"/>
    <w:rsid w:val="00C67514"/>
    <w:pPr>
      <w:pBdr>
        <w:top w:val="double" w:sz="6" w:space="0" w:color="auto"/>
        <w:bottom w:val="double" w:sz="6" w:space="0" w:color="auto"/>
        <w:right w:val="single" w:sz="8" w:space="0" w:color="auto"/>
      </w:pBdr>
      <w:shd w:val="clear" w:color="000000" w:fill="FFFFFF"/>
      <w:spacing w:before="100" w:beforeAutospacing="1" w:after="100" w:afterAutospacing="1"/>
      <w:textAlignment w:val="top"/>
    </w:pPr>
    <w:rPr>
      <w:b/>
      <w:bCs/>
      <w:color w:val="000000"/>
      <w:sz w:val="20"/>
      <w:szCs w:val="20"/>
    </w:rPr>
  </w:style>
  <w:style w:type="paragraph" w:customStyle="1" w:styleId="xl156">
    <w:name w:val="xl156"/>
    <w:basedOn w:val="Normal"/>
    <w:rsid w:val="00C67514"/>
    <w:pPr>
      <w:pBdr>
        <w:top w:val="double" w:sz="6" w:space="0" w:color="auto"/>
        <w:bottom w:val="double" w:sz="6" w:space="0" w:color="auto"/>
        <w:right w:val="single" w:sz="8" w:space="0" w:color="auto"/>
      </w:pBdr>
      <w:shd w:val="clear" w:color="000000" w:fill="FFFFFF"/>
      <w:spacing w:before="100" w:beforeAutospacing="1" w:after="100" w:afterAutospacing="1"/>
      <w:textAlignment w:val="center"/>
    </w:pPr>
    <w:rPr>
      <w:b/>
      <w:bCs/>
      <w:color w:val="000000"/>
      <w:sz w:val="20"/>
      <w:szCs w:val="20"/>
    </w:rPr>
  </w:style>
  <w:style w:type="paragraph" w:customStyle="1" w:styleId="xl157">
    <w:name w:val="xl157"/>
    <w:basedOn w:val="Normal"/>
    <w:rsid w:val="00C67514"/>
    <w:pPr>
      <w:pBdr>
        <w:top w:val="double" w:sz="6" w:space="0" w:color="auto"/>
        <w:bottom w:val="double" w:sz="6" w:space="0" w:color="auto"/>
        <w:right w:val="single" w:sz="8" w:space="0" w:color="auto"/>
      </w:pBdr>
      <w:shd w:val="clear" w:color="000000" w:fill="FFFFFF"/>
      <w:spacing w:before="100" w:beforeAutospacing="1" w:after="100" w:afterAutospacing="1"/>
      <w:jc w:val="right"/>
      <w:textAlignment w:val="center"/>
    </w:pPr>
    <w:rPr>
      <w:b/>
      <w:bCs/>
      <w:color w:val="000000"/>
      <w:sz w:val="20"/>
      <w:szCs w:val="20"/>
    </w:rPr>
  </w:style>
  <w:style w:type="character" w:customStyle="1" w:styleId="normaltextrun">
    <w:name w:val="normaltextrun"/>
    <w:rsid w:val="00C67514"/>
  </w:style>
  <w:style w:type="table" w:customStyle="1" w:styleId="GridTable2-Accent11">
    <w:name w:val="Grid Table 2 - Accent 11"/>
    <w:basedOn w:val="TableNormal"/>
    <w:uiPriority w:val="47"/>
    <w:rsid w:val="00C67514"/>
    <w:rPr>
      <w:lang w:eastAsia="en-US"/>
    </w:rPr>
    <w:tblPr>
      <w:tblStyleRowBandSize w:val="1"/>
      <w:tblStyleColBandSize w:val="1"/>
      <w:tblInd w:w="0" w:type="dxa"/>
      <w:tblBorders>
        <w:top w:val="single" w:sz="2" w:space="0" w:color="9CC2E5"/>
        <w:bottom w:val="single" w:sz="2" w:space="0" w:color="9CC2E5"/>
        <w:insideH w:val="single" w:sz="2" w:space="0" w:color="9CC2E5"/>
        <w:insideV w:val="single" w:sz="2" w:space="0" w:color="9CC2E5"/>
      </w:tblBorders>
      <w:tblCellMar>
        <w:top w:w="0" w:type="dxa"/>
        <w:left w:w="108" w:type="dxa"/>
        <w:bottom w:w="0" w:type="dxa"/>
        <w:right w:w="108" w:type="dxa"/>
      </w:tblCellMar>
    </w:tblPr>
    <w:tblStylePr w:type="firstRow">
      <w:rPr>
        <w:b/>
        <w:bCs/>
      </w:rPr>
      <w:tblPr/>
      <w:tcPr>
        <w:tcBorders>
          <w:top w:val="nil"/>
          <w:bottom w:val="single" w:sz="12" w:space="0" w:color="9CC2E5"/>
          <w:insideH w:val="nil"/>
          <w:insideV w:val="nil"/>
        </w:tcBorders>
        <w:shd w:val="clear" w:color="auto" w:fill="FFFFFF"/>
      </w:tcPr>
    </w:tblStylePr>
    <w:tblStylePr w:type="lastRow">
      <w:rPr>
        <w:b/>
        <w:bCs/>
      </w:rPr>
      <w:tblPr/>
      <w:tcPr>
        <w:tcBorders>
          <w:top w:val="double" w:sz="2" w:space="0" w:color="9CC2E5"/>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TableGridLight1">
    <w:name w:val="Table Grid Light1"/>
    <w:basedOn w:val="TableNormal"/>
    <w:uiPriority w:val="40"/>
    <w:rsid w:val="00C67514"/>
    <w:rPr>
      <w:rFonts w:eastAsia="Calibri"/>
      <w:sz w:val="22"/>
      <w:szCs w:val="22"/>
      <w:lang w:eastAsia="en-US"/>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paragraph" w:customStyle="1" w:styleId="xgeffieldtofillout">
    <w:name w:val="x_geffieldtofillout"/>
    <w:basedOn w:val="Normal"/>
    <w:rsid w:val="00C67514"/>
    <w:pPr>
      <w:spacing w:before="100" w:beforeAutospacing="1" w:after="100" w:afterAutospacing="1"/>
    </w:pPr>
    <w:rPr>
      <w:rFonts w:ascii="Times" w:eastAsia="Calibri" w:hAnsi="Times" w:cs="Arial"/>
      <w:sz w:val="20"/>
      <w:szCs w:val="20"/>
    </w:rPr>
  </w:style>
  <w:style w:type="paragraph" w:customStyle="1" w:styleId="paragraph">
    <w:name w:val="paragraph"/>
    <w:basedOn w:val="Normal"/>
    <w:rsid w:val="00C67514"/>
    <w:pPr>
      <w:spacing w:before="100" w:beforeAutospacing="1" w:after="100" w:afterAutospacing="1"/>
    </w:pPr>
  </w:style>
  <w:style w:type="character" w:customStyle="1" w:styleId="eop">
    <w:name w:val="eop"/>
    <w:rsid w:val="00C67514"/>
  </w:style>
  <w:style w:type="character" w:customStyle="1" w:styleId="fontstyle01">
    <w:name w:val="fontstyle01"/>
    <w:rsid w:val="007229A7"/>
    <w:rPr>
      <w:rFonts w:ascii="Wingdings-Regular" w:hAnsi="Wingdings-Regular" w:hint="default"/>
      <w:b w:val="0"/>
      <w:bCs w:val="0"/>
      <w:i w:val="0"/>
      <w:iCs w:val="0"/>
      <w:color w:val="000000"/>
      <w:sz w:val="24"/>
      <w:szCs w:val="24"/>
    </w:rPr>
  </w:style>
  <w:style w:type="character" w:customStyle="1" w:styleId="fontstyle21">
    <w:name w:val="fontstyle21"/>
    <w:rsid w:val="007229A7"/>
    <w:rPr>
      <w:rFonts w:ascii="Calibri" w:hAnsi="Calibri" w:cs="Calibri" w:hint="default"/>
      <w:b w:val="0"/>
      <w:bCs w:val="0"/>
      <w:i w:val="0"/>
      <w:iCs w:val="0"/>
      <w:color w:val="000000"/>
      <w:sz w:val="22"/>
      <w:szCs w:val="22"/>
    </w:rPr>
  </w:style>
  <w:style w:type="character" w:customStyle="1" w:styleId="fontstyle31">
    <w:name w:val="fontstyle31"/>
    <w:rsid w:val="00A742FB"/>
    <w:rPr>
      <w:rFonts w:ascii="Calibri" w:hAnsi="Calibri" w:cs="Calibri" w:hint="default"/>
      <w:b w:val="0"/>
      <w:bCs w:val="0"/>
      <w:i w:val="0"/>
      <w:iCs w:val="0"/>
      <w:color w:val="000000"/>
      <w:sz w:val="22"/>
      <w:szCs w:val="22"/>
    </w:rPr>
  </w:style>
  <w:style w:type="character" w:customStyle="1" w:styleId="UnresolvedMention3">
    <w:name w:val="Unresolved Mention3"/>
    <w:basedOn w:val="DefaultParagraphFont"/>
    <w:uiPriority w:val="99"/>
    <w:semiHidden/>
    <w:unhideWhenUsed/>
    <w:rsid w:val="00014BA7"/>
    <w:rPr>
      <w:color w:val="605E5C"/>
      <w:shd w:val="clear" w:color="auto" w:fill="E1DFDD"/>
    </w:rPr>
  </w:style>
  <w:style w:type="character" w:customStyle="1" w:styleId="apple-converted-space">
    <w:name w:val="apple-converted-space"/>
    <w:rsid w:val="00913A77"/>
  </w:style>
  <w:style w:type="character" w:customStyle="1" w:styleId="ListParagraphChar">
    <w:name w:val="List Paragraph Char"/>
    <w:aliases w:val="Resume Title Char,Citation List Char,Bullets1 Char,Graphic Char,List Paragraph1 Char,Table of contents numbered Char,Report Para Char,heading 4 Char,Ha Char,Bullet Points Char,Liste Paragraf Char,List Paragraph (numbered (a)) Char"/>
    <w:link w:val="ListParagraph"/>
    <w:uiPriority w:val="34"/>
    <w:qFormat/>
    <w:rsid w:val="00D568BC"/>
    <w:rPr>
      <w:bCs/>
      <w:i/>
      <w:iCs/>
      <w:sz w:val="22"/>
      <w:szCs w:val="22"/>
      <w:lang w:val="en-GB" w:eastAsia="uk-UA"/>
    </w:rPr>
  </w:style>
  <w:style w:type="paragraph" w:customStyle="1" w:styleId="p1">
    <w:name w:val="p1"/>
    <w:basedOn w:val="Normal"/>
    <w:rsid w:val="008A6FAF"/>
    <w:rPr>
      <w:rFonts w:ascii="Helvetica" w:hAnsi="Helvetica"/>
      <w:color w:val="454545"/>
      <w:sz w:val="18"/>
      <w:szCs w:val="18"/>
      <w:lang w:eastAsia="en-US"/>
    </w:rPr>
  </w:style>
  <w:style w:type="character" w:styleId="Emphasis">
    <w:name w:val="Emphasis"/>
    <w:uiPriority w:val="20"/>
    <w:qFormat/>
    <w:rsid w:val="00317E9D"/>
    <w:rPr>
      <w:rFonts w:cs="Times New Roman"/>
      <w:i/>
      <w:iCs/>
    </w:rPr>
  </w:style>
  <w:style w:type="character" w:customStyle="1" w:styleId="element-invisible">
    <w:name w:val="element-invisible"/>
    <w:basedOn w:val="DefaultParagraphFont"/>
    <w:rsid w:val="0081511B"/>
  </w:style>
  <w:style w:type="paragraph" w:customStyle="1" w:styleId="Bodytextnumbered">
    <w:name w:val="Body text numbered"/>
    <w:basedOn w:val="Normal"/>
    <w:link w:val="BodytextnumberedChar"/>
    <w:qFormat/>
    <w:rsid w:val="00041388"/>
    <w:pPr>
      <w:tabs>
        <w:tab w:val="num" w:pos="720"/>
      </w:tabs>
      <w:spacing w:before="120" w:after="120"/>
      <w:ind w:left="720" w:hanging="720"/>
    </w:pPr>
    <w:rPr>
      <w:rFonts w:eastAsia="Calibri"/>
      <w:szCs w:val="22"/>
      <w:lang w:val="en-GB" w:eastAsia="en-US"/>
    </w:rPr>
  </w:style>
  <w:style w:type="character" w:customStyle="1" w:styleId="BodytextnumberedChar">
    <w:name w:val="Body text numbered Char"/>
    <w:link w:val="Bodytextnumbered"/>
    <w:rsid w:val="00041388"/>
    <w:rPr>
      <w:rFonts w:eastAsia="Calibri"/>
      <w:sz w:val="22"/>
      <w:szCs w:val="22"/>
      <w:lang w:val="en-GB" w:eastAsia="en-U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0" w:type="dxa"/>
        <w:left w:w="115" w:type="dxa"/>
        <w:bottom w:w="0" w:type="dxa"/>
        <w:right w:w="115" w:type="dxa"/>
      </w:tblCellMar>
    </w:tblPr>
  </w:style>
  <w:style w:type="table" w:customStyle="1" w:styleId="a0">
    <w:basedOn w:val="TableNormal"/>
    <w:tblPr>
      <w:tblStyleRowBandSize w:val="1"/>
      <w:tblStyleColBandSize w:val="1"/>
      <w:tblInd w:w="0" w:type="dxa"/>
      <w:tblCellMar>
        <w:top w:w="0" w:type="dxa"/>
        <w:left w:w="115" w:type="dxa"/>
        <w:bottom w:w="0" w:type="dxa"/>
        <w:right w:w="115" w:type="dxa"/>
      </w:tblCellMar>
    </w:tblPr>
  </w:style>
  <w:style w:type="table" w:customStyle="1" w:styleId="a1">
    <w:basedOn w:val="TableNormal"/>
    <w:tblPr>
      <w:tblStyleRowBandSize w:val="1"/>
      <w:tblStyleColBandSize w:val="1"/>
      <w:tblInd w:w="0" w:type="dxa"/>
      <w:tblCellMar>
        <w:top w:w="0" w:type="dxa"/>
        <w:left w:w="115" w:type="dxa"/>
        <w:bottom w:w="0" w:type="dxa"/>
        <w:right w:w="115" w:type="dxa"/>
      </w:tblCellMar>
    </w:tblPr>
  </w:style>
  <w:style w:type="table" w:customStyle="1" w:styleId="a2">
    <w:basedOn w:val="TableNormal"/>
    <w:tblPr>
      <w:tblStyleRowBandSize w:val="1"/>
      <w:tblStyleColBandSize w:val="1"/>
      <w:tblInd w:w="0" w:type="dxa"/>
      <w:tblCellMar>
        <w:top w:w="0" w:type="dxa"/>
        <w:left w:w="115" w:type="dxa"/>
        <w:bottom w:w="0" w:type="dxa"/>
        <w:right w:w="115" w:type="dxa"/>
      </w:tblCellMar>
    </w:tblPr>
  </w:style>
  <w:style w:type="table" w:customStyle="1" w:styleId="a3">
    <w:basedOn w:val="TableNormal"/>
    <w:tblPr>
      <w:tblStyleRowBandSize w:val="1"/>
      <w:tblStyleColBandSize w:val="1"/>
      <w:tblInd w:w="0" w:type="dxa"/>
      <w:tblCellMar>
        <w:top w:w="0" w:type="dxa"/>
        <w:left w:w="115" w:type="dxa"/>
        <w:bottom w:w="0" w:type="dxa"/>
        <w:right w:w="115" w:type="dxa"/>
      </w:tblCellMar>
    </w:tblPr>
  </w:style>
  <w:style w:type="table" w:customStyle="1" w:styleId="a4">
    <w:basedOn w:val="TableNormal"/>
    <w:tblPr>
      <w:tblStyleRowBandSize w:val="1"/>
      <w:tblStyleColBandSize w:val="1"/>
      <w:tblInd w:w="0" w:type="dxa"/>
      <w:tblCellMar>
        <w:top w:w="0" w:type="dxa"/>
        <w:left w:w="115" w:type="dxa"/>
        <w:bottom w:w="0" w:type="dxa"/>
        <w:right w:w="115" w:type="dxa"/>
      </w:tblCellMar>
    </w:tblPr>
  </w:style>
  <w:style w:type="table" w:customStyle="1" w:styleId="a5">
    <w:basedOn w:val="TableNormal"/>
    <w:tblPr>
      <w:tblStyleRowBandSize w:val="1"/>
      <w:tblStyleColBandSize w:val="1"/>
      <w:tblInd w:w="0" w:type="dxa"/>
      <w:tblCellMar>
        <w:top w:w="0" w:type="dxa"/>
        <w:left w:w="115" w:type="dxa"/>
        <w:bottom w:w="0" w:type="dxa"/>
        <w:right w:w="115" w:type="dxa"/>
      </w:tblCellMar>
    </w:tblPr>
  </w:style>
  <w:style w:type="table" w:customStyle="1" w:styleId="a6">
    <w:basedOn w:val="TableNormal"/>
    <w:tblPr>
      <w:tblStyleRowBandSize w:val="1"/>
      <w:tblStyleColBandSize w:val="1"/>
      <w:tblInd w:w="0" w:type="dxa"/>
      <w:tblCellMar>
        <w:top w:w="0" w:type="dxa"/>
        <w:left w:w="115" w:type="dxa"/>
        <w:bottom w:w="0" w:type="dxa"/>
        <w:right w:w="115" w:type="dxa"/>
      </w:tblCellMar>
    </w:tblPr>
  </w:style>
  <w:style w:type="table" w:customStyle="1" w:styleId="a7">
    <w:basedOn w:val="TableNormal"/>
    <w:tblPr>
      <w:tblStyleRowBandSize w:val="1"/>
      <w:tblStyleColBandSize w:val="1"/>
      <w:tblInd w:w="0" w:type="dxa"/>
      <w:tblCellMar>
        <w:top w:w="0" w:type="dxa"/>
        <w:left w:w="115" w:type="dxa"/>
        <w:bottom w:w="0" w:type="dxa"/>
        <w:right w:w="115" w:type="dxa"/>
      </w:tblCellMar>
    </w:tblPr>
  </w:style>
  <w:style w:type="table" w:customStyle="1" w:styleId="a8">
    <w:basedOn w:val="TableNormal"/>
    <w:tblPr>
      <w:tblStyleRowBandSize w:val="1"/>
      <w:tblStyleColBandSize w:val="1"/>
      <w:tblInd w:w="0" w:type="dxa"/>
      <w:tblCellMar>
        <w:top w:w="0" w:type="dxa"/>
        <w:left w:w="115" w:type="dxa"/>
        <w:bottom w:w="0" w:type="dxa"/>
        <w:right w:w="115" w:type="dxa"/>
      </w:tblCellMar>
    </w:tblPr>
  </w:style>
  <w:style w:type="table" w:customStyle="1" w:styleId="a9">
    <w:basedOn w:val="TableNormal"/>
    <w:tblPr>
      <w:tblStyleRowBandSize w:val="1"/>
      <w:tblStyleColBandSize w:val="1"/>
      <w:tblInd w:w="0" w:type="dxa"/>
      <w:tblCellMar>
        <w:top w:w="0" w:type="dxa"/>
        <w:left w:w="115" w:type="dxa"/>
        <w:bottom w:w="0" w:type="dxa"/>
        <w:right w:w="115" w:type="dxa"/>
      </w:tblCellMar>
    </w:tblPr>
  </w:style>
  <w:style w:type="table" w:customStyle="1" w:styleId="aa">
    <w:basedOn w:val="TableNormal"/>
    <w:tblPr>
      <w:tblStyleRowBandSize w:val="1"/>
      <w:tblStyleColBandSize w:val="1"/>
      <w:tblInd w:w="0" w:type="dxa"/>
      <w:tblCellMar>
        <w:top w:w="0" w:type="dxa"/>
        <w:left w:w="115" w:type="dxa"/>
        <w:bottom w:w="0" w:type="dxa"/>
        <w:right w:w="115" w:type="dxa"/>
      </w:tblCellMar>
    </w:tblPr>
  </w:style>
  <w:style w:type="table" w:customStyle="1" w:styleId="ab">
    <w:basedOn w:val="TableNormal"/>
    <w:tblPr>
      <w:tblStyleRowBandSize w:val="1"/>
      <w:tblStyleColBandSize w:val="1"/>
      <w:tblInd w:w="0" w:type="dxa"/>
      <w:tblCellMar>
        <w:top w:w="0" w:type="dxa"/>
        <w:left w:w="115" w:type="dxa"/>
        <w:bottom w:w="0" w:type="dxa"/>
        <w:right w:w="115" w:type="dxa"/>
      </w:tblCellMar>
    </w:tblPr>
  </w:style>
  <w:style w:type="table" w:customStyle="1" w:styleId="ac">
    <w:basedOn w:val="TableNormal"/>
    <w:tblPr>
      <w:tblStyleRowBandSize w:val="1"/>
      <w:tblStyleColBandSize w:val="1"/>
      <w:tblInd w:w="0" w:type="dxa"/>
      <w:tblCellMar>
        <w:top w:w="0" w:type="dxa"/>
        <w:left w:w="115" w:type="dxa"/>
        <w:bottom w:w="0" w:type="dxa"/>
        <w:right w:w="115" w:type="dxa"/>
      </w:tblCellMar>
    </w:tblPr>
  </w:style>
  <w:style w:type="table" w:customStyle="1" w:styleId="ad">
    <w:basedOn w:val="TableNormal"/>
    <w:tblPr>
      <w:tblStyleRowBandSize w:val="1"/>
      <w:tblStyleColBandSize w:val="1"/>
      <w:tblInd w:w="0" w:type="dxa"/>
      <w:tblCellMar>
        <w:top w:w="0" w:type="dxa"/>
        <w:left w:w="115" w:type="dxa"/>
        <w:bottom w:w="0" w:type="dxa"/>
        <w:right w:w="115" w:type="dxa"/>
      </w:tblCellMar>
    </w:tblPr>
  </w:style>
  <w:style w:type="table" w:customStyle="1" w:styleId="ae">
    <w:basedOn w:val="TableNormal"/>
    <w:tblPr>
      <w:tblStyleRowBandSize w:val="1"/>
      <w:tblStyleColBandSize w:val="1"/>
      <w:tblInd w:w="0" w:type="dxa"/>
      <w:tblCellMar>
        <w:top w:w="0" w:type="dxa"/>
        <w:left w:w="115" w:type="dxa"/>
        <w:bottom w:w="0" w:type="dxa"/>
        <w:right w:w="115" w:type="dxa"/>
      </w:tblCellMar>
    </w:tblPr>
  </w:style>
  <w:style w:type="table" w:customStyle="1" w:styleId="af">
    <w:basedOn w:val="TableNormal"/>
    <w:tblPr>
      <w:tblStyleRowBandSize w:val="1"/>
      <w:tblStyleColBandSize w:val="1"/>
      <w:tblInd w:w="0" w:type="dxa"/>
      <w:tblCellMar>
        <w:top w:w="0" w:type="dxa"/>
        <w:left w:w="115" w:type="dxa"/>
        <w:bottom w:w="0" w:type="dxa"/>
        <w:right w:w="115" w:type="dxa"/>
      </w:tblCellMar>
    </w:tblPr>
  </w:style>
  <w:style w:type="table" w:customStyle="1" w:styleId="af0">
    <w:basedOn w:val="TableNormal"/>
    <w:tblPr>
      <w:tblStyleRowBandSize w:val="1"/>
      <w:tblStyleColBandSize w:val="1"/>
      <w:tblInd w:w="0" w:type="dxa"/>
      <w:tblCellMar>
        <w:top w:w="0" w:type="dxa"/>
        <w:left w:w="115" w:type="dxa"/>
        <w:bottom w:w="0" w:type="dxa"/>
        <w:right w:w="115" w:type="dxa"/>
      </w:tblCellMar>
    </w:tblPr>
  </w:style>
  <w:style w:type="table" w:customStyle="1" w:styleId="af1">
    <w:basedOn w:val="TableNormal"/>
    <w:tblPr>
      <w:tblStyleRowBandSize w:val="1"/>
      <w:tblStyleColBandSize w:val="1"/>
      <w:tblInd w:w="0" w:type="dxa"/>
      <w:tblCellMar>
        <w:top w:w="0" w:type="dxa"/>
        <w:left w:w="70" w:type="dxa"/>
        <w:bottom w:w="0" w:type="dxa"/>
        <w:right w:w="70" w:type="dxa"/>
      </w:tblCellMar>
    </w:tblPr>
  </w:style>
  <w:style w:type="table" w:customStyle="1" w:styleId="af2">
    <w:basedOn w:val="TableNormal"/>
    <w:tblPr>
      <w:tblStyleRowBandSize w:val="1"/>
      <w:tblStyleColBandSize w:val="1"/>
      <w:tblInd w:w="0" w:type="dxa"/>
      <w:tblCellMar>
        <w:top w:w="72" w:type="dxa"/>
        <w:left w:w="115" w:type="dxa"/>
        <w:bottom w:w="0" w:type="dxa"/>
        <w:right w:w="115" w:type="dxa"/>
      </w:tblCellMar>
    </w:tblPr>
  </w:style>
  <w:style w:type="table" w:customStyle="1" w:styleId="af3">
    <w:basedOn w:val="TableNormal"/>
    <w:tblPr>
      <w:tblStyleRowBandSize w:val="1"/>
      <w:tblStyleColBandSize w:val="1"/>
      <w:tblInd w:w="0" w:type="dxa"/>
      <w:tblCellMar>
        <w:top w:w="0" w:type="dxa"/>
        <w:left w:w="115" w:type="dxa"/>
        <w:bottom w:w="0" w:type="dxa"/>
        <w:right w:w="115" w:type="dxa"/>
      </w:tblCellMar>
    </w:tblPr>
  </w:style>
  <w:style w:type="character" w:customStyle="1" w:styleId="UnresolvedMention4">
    <w:name w:val="Unresolved Mention4"/>
    <w:basedOn w:val="DefaultParagraphFont"/>
    <w:uiPriority w:val="99"/>
    <w:semiHidden/>
    <w:unhideWhenUsed/>
    <w:rsid w:val="003B626F"/>
    <w:rPr>
      <w:color w:val="605E5C"/>
      <w:shd w:val="clear" w:color="auto" w:fill="E1DFDD"/>
    </w:rPr>
  </w:style>
  <w:style w:type="character" w:customStyle="1" w:styleId="UnresolvedMention5">
    <w:name w:val="Unresolved Mention5"/>
    <w:basedOn w:val="DefaultParagraphFont"/>
    <w:uiPriority w:val="99"/>
    <w:unhideWhenUsed/>
    <w:rsid w:val="005C2B2B"/>
    <w:rPr>
      <w:color w:val="605E5C"/>
      <w:shd w:val="clear" w:color="auto" w:fill="E1DFDD"/>
    </w:rPr>
  </w:style>
  <w:style w:type="paragraph" w:customStyle="1" w:styleId="Bodytext0">
    <w:name w:val="Bodytext"/>
    <w:aliases w:val="bt"/>
    <w:basedOn w:val="Normal"/>
    <w:rsid w:val="00CB1192"/>
    <w:pPr>
      <w:spacing w:after="240"/>
    </w:pPr>
    <w:rPr>
      <w:szCs w:val="20"/>
      <w:lang w:eastAsia="en-US"/>
    </w:rPr>
  </w:style>
  <w:style w:type="character" w:customStyle="1" w:styleId="Mention1">
    <w:name w:val="Mention1"/>
    <w:basedOn w:val="DefaultParagraphFont"/>
    <w:uiPriority w:val="99"/>
    <w:unhideWhenUsed/>
    <w:rsid w:val="00B918CD"/>
    <w:rPr>
      <w:color w:val="2B579A"/>
      <w:shd w:val="clear" w:color="auto" w:fill="E1DFDD"/>
    </w:rPr>
  </w:style>
  <w:style w:type="paragraph" w:styleId="TOC2">
    <w:name w:val="toc 2"/>
    <w:basedOn w:val="Normal"/>
    <w:next w:val="Normal"/>
    <w:autoRedefine/>
    <w:uiPriority w:val="39"/>
    <w:unhideWhenUsed/>
    <w:rsid w:val="004F1D28"/>
    <w:pPr>
      <w:ind w:left="220"/>
      <w:jc w:val="left"/>
    </w:pPr>
    <w:rPr>
      <w:rFonts w:asciiTheme="minorHAnsi" w:hAnsiTheme="minorHAnsi" w:cstheme="minorHAnsi"/>
      <w:smallCaps/>
      <w:sz w:val="20"/>
      <w:szCs w:val="20"/>
    </w:rPr>
  </w:style>
  <w:style w:type="paragraph" w:styleId="TOC3">
    <w:name w:val="toc 3"/>
    <w:basedOn w:val="Normal"/>
    <w:next w:val="Normal"/>
    <w:autoRedefine/>
    <w:uiPriority w:val="39"/>
    <w:unhideWhenUsed/>
    <w:rsid w:val="004F1D28"/>
    <w:pPr>
      <w:ind w:left="440"/>
      <w:jc w:val="left"/>
    </w:pPr>
    <w:rPr>
      <w:rFonts w:asciiTheme="minorHAnsi" w:hAnsiTheme="minorHAnsi" w:cstheme="minorHAnsi"/>
      <w:i/>
      <w:iCs/>
      <w:sz w:val="20"/>
      <w:szCs w:val="20"/>
    </w:rPr>
  </w:style>
  <w:style w:type="paragraph" w:styleId="TOC4">
    <w:name w:val="toc 4"/>
    <w:basedOn w:val="Normal"/>
    <w:next w:val="Normal"/>
    <w:autoRedefine/>
    <w:uiPriority w:val="39"/>
    <w:unhideWhenUsed/>
    <w:rsid w:val="004F1D28"/>
    <w:pPr>
      <w:ind w:left="660"/>
      <w:jc w:val="left"/>
    </w:pPr>
    <w:rPr>
      <w:rFonts w:asciiTheme="minorHAnsi" w:hAnsiTheme="minorHAnsi" w:cstheme="minorHAnsi"/>
      <w:sz w:val="18"/>
      <w:szCs w:val="18"/>
    </w:rPr>
  </w:style>
  <w:style w:type="paragraph" w:styleId="TOCHeading">
    <w:name w:val="TOC Heading"/>
    <w:basedOn w:val="Heading1"/>
    <w:next w:val="Normal"/>
    <w:uiPriority w:val="39"/>
    <w:unhideWhenUsed/>
    <w:qFormat/>
    <w:rsid w:val="00110AAB"/>
    <w:pPr>
      <w:keepLines/>
      <w:spacing w:before="240" w:after="0" w:line="259" w:lineRule="auto"/>
      <w:outlineLvl w:val="9"/>
    </w:pPr>
    <w:rPr>
      <w:rFonts w:asciiTheme="majorHAnsi" w:eastAsiaTheme="majorEastAsia" w:hAnsiTheme="majorHAnsi" w:cstheme="majorBidi"/>
      <w:b w:val="0"/>
      <w:bCs w:val="0"/>
      <w:caps w:val="0"/>
      <w:color w:val="2F5496" w:themeColor="accent1" w:themeShade="BF"/>
      <w:sz w:val="32"/>
      <w:szCs w:val="32"/>
      <w:u w:val="none"/>
      <w:lang w:val="en-US" w:eastAsia="en-US"/>
    </w:rPr>
  </w:style>
  <w:style w:type="character" w:customStyle="1" w:styleId="UnresolvedMention6">
    <w:name w:val="Unresolved Mention6"/>
    <w:basedOn w:val="DefaultParagraphFont"/>
    <w:uiPriority w:val="99"/>
    <w:unhideWhenUsed/>
    <w:rsid w:val="00192A81"/>
    <w:rPr>
      <w:color w:val="605E5C"/>
      <w:shd w:val="clear" w:color="auto" w:fill="E1DFDD"/>
    </w:rPr>
  </w:style>
  <w:style w:type="character" w:customStyle="1" w:styleId="Mention2">
    <w:name w:val="Mention2"/>
    <w:basedOn w:val="DefaultParagraphFont"/>
    <w:uiPriority w:val="99"/>
    <w:unhideWhenUsed/>
    <w:rsid w:val="00AC0614"/>
    <w:rPr>
      <w:color w:val="2B579A"/>
      <w:shd w:val="clear" w:color="auto" w:fill="E1DFDD"/>
    </w:rPr>
  </w:style>
  <w:style w:type="paragraph" w:styleId="EndnoteText">
    <w:name w:val="endnote text"/>
    <w:basedOn w:val="Normal"/>
    <w:link w:val="EndnoteTextChar"/>
    <w:uiPriority w:val="99"/>
    <w:semiHidden/>
    <w:unhideWhenUsed/>
    <w:rsid w:val="006C19ED"/>
    <w:rPr>
      <w:sz w:val="20"/>
      <w:szCs w:val="20"/>
    </w:rPr>
  </w:style>
  <w:style w:type="character" w:customStyle="1" w:styleId="EndnoteTextChar">
    <w:name w:val="Endnote Text Char"/>
    <w:basedOn w:val="DefaultParagraphFont"/>
    <w:link w:val="EndnoteText"/>
    <w:uiPriority w:val="99"/>
    <w:semiHidden/>
    <w:rsid w:val="006C19ED"/>
    <w:rPr>
      <w:sz w:val="20"/>
      <w:szCs w:val="20"/>
    </w:rPr>
  </w:style>
  <w:style w:type="character" w:styleId="EndnoteReference">
    <w:name w:val="endnote reference"/>
    <w:basedOn w:val="DefaultParagraphFont"/>
    <w:uiPriority w:val="99"/>
    <w:semiHidden/>
    <w:unhideWhenUsed/>
    <w:rsid w:val="006C19ED"/>
    <w:rPr>
      <w:vertAlign w:val="superscript"/>
    </w:rPr>
  </w:style>
  <w:style w:type="paragraph" w:styleId="TOC5">
    <w:name w:val="toc 5"/>
    <w:basedOn w:val="Normal"/>
    <w:next w:val="Normal"/>
    <w:autoRedefine/>
    <w:uiPriority w:val="39"/>
    <w:unhideWhenUsed/>
    <w:rsid w:val="00A53660"/>
    <w:pPr>
      <w:ind w:left="880"/>
      <w:jc w:val="left"/>
    </w:pPr>
    <w:rPr>
      <w:rFonts w:asciiTheme="minorHAnsi" w:hAnsiTheme="minorHAnsi" w:cstheme="minorHAnsi"/>
      <w:sz w:val="18"/>
      <w:szCs w:val="18"/>
    </w:rPr>
  </w:style>
  <w:style w:type="paragraph" w:styleId="TOC6">
    <w:name w:val="toc 6"/>
    <w:basedOn w:val="Normal"/>
    <w:next w:val="Normal"/>
    <w:autoRedefine/>
    <w:uiPriority w:val="39"/>
    <w:unhideWhenUsed/>
    <w:rsid w:val="00A53660"/>
    <w:pPr>
      <w:ind w:left="1100"/>
      <w:jc w:val="left"/>
    </w:pPr>
    <w:rPr>
      <w:rFonts w:asciiTheme="minorHAnsi" w:hAnsiTheme="minorHAnsi" w:cstheme="minorHAnsi"/>
      <w:sz w:val="18"/>
      <w:szCs w:val="18"/>
    </w:rPr>
  </w:style>
  <w:style w:type="paragraph" w:styleId="TOC7">
    <w:name w:val="toc 7"/>
    <w:basedOn w:val="Normal"/>
    <w:next w:val="Normal"/>
    <w:autoRedefine/>
    <w:uiPriority w:val="39"/>
    <w:unhideWhenUsed/>
    <w:rsid w:val="00A53660"/>
    <w:pPr>
      <w:ind w:left="1320"/>
      <w:jc w:val="left"/>
    </w:pPr>
    <w:rPr>
      <w:rFonts w:asciiTheme="minorHAnsi" w:hAnsiTheme="minorHAnsi" w:cstheme="minorHAnsi"/>
      <w:sz w:val="18"/>
      <w:szCs w:val="18"/>
    </w:rPr>
  </w:style>
  <w:style w:type="paragraph" w:styleId="TOC8">
    <w:name w:val="toc 8"/>
    <w:basedOn w:val="Normal"/>
    <w:next w:val="Normal"/>
    <w:autoRedefine/>
    <w:uiPriority w:val="39"/>
    <w:unhideWhenUsed/>
    <w:rsid w:val="00A53660"/>
    <w:pPr>
      <w:ind w:left="1540"/>
      <w:jc w:val="left"/>
    </w:pPr>
    <w:rPr>
      <w:rFonts w:asciiTheme="minorHAnsi" w:hAnsiTheme="minorHAnsi" w:cstheme="minorHAnsi"/>
      <w:sz w:val="18"/>
      <w:szCs w:val="18"/>
    </w:rPr>
  </w:style>
  <w:style w:type="paragraph" w:styleId="TOC9">
    <w:name w:val="toc 9"/>
    <w:basedOn w:val="Normal"/>
    <w:next w:val="Normal"/>
    <w:autoRedefine/>
    <w:uiPriority w:val="39"/>
    <w:unhideWhenUsed/>
    <w:rsid w:val="00A53660"/>
    <w:pPr>
      <w:ind w:left="1760"/>
      <w:jc w:val="left"/>
    </w:pPr>
    <w:rPr>
      <w:rFonts w:asciiTheme="minorHAnsi" w:hAnsiTheme="minorHAnsi" w:cstheme="minorHAns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04922">
      <w:bodyDiv w:val="1"/>
      <w:marLeft w:val="0"/>
      <w:marRight w:val="0"/>
      <w:marTop w:val="0"/>
      <w:marBottom w:val="0"/>
      <w:divBdr>
        <w:top w:val="none" w:sz="0" w:space="0" w:color="auto"/>
        <w:left w:val="none" w:sz="0" w:space="0" w:color="auto"/>
        <w:bottom w:val="none" w:sz="0" w:space="0" w:color="auto"/>
        <w:right w:val="none" w:sz="0" w:space="0" w:color="auto"/>
      </w:divBdr>
    </w:div>
    <w:div w:id="29380417">
      <w:bodyDiv w:val="1"/>
      <w:marLeft w:val="0"/>
      <w:marRight w:val="0"/>
      <w:marTop w:val="0"/>
      <w:marBottom w:val="0"/>
      <w:divBdr>
        <w:top w:val="none" w:sz="0" w:space="0" w:color="auto"/>
        <w:left w:val="none" w:sz="0" w:space="0" w:color="auto"/>
        <w:bottom w:val="none" w:sz="0" w:space="0" w:color="auto"/>
        <w:right w:val="none" w:sz="0" w:space="0" w:color="auto"/>
      </w:divBdr>
    </w:div>
    <w:div w:id="71203754">
      <w:bodyDiv w:val="1"/>
      <w:marLeft w:val="0"/>
      <w:marRight w:val="0"/>
      <w:marTop w:val="0"/>
      <w:marBottom w:val="0"/>
      <w:divBdr>
        <w:top w:val="none" w:sz="0" w:space="0" w:color="auto"/>
        <w:left w:val="none" w:sz="0" w:space="0" w:color="auto"/>
        <w:bottom w:val="none" w:sz="0" w:space="0" w:color="auto"/>
        <w:right w:val="none" w:sz="0" w:space="0" w:color="auto"/>
      </w:divBdr>
    </w:div>
    <w:div w:id="129784042">
      <w:bodyDiv w:val="1"/>
      <w:marLeft w:val="0"/>
      <w:marRight w:val="0"/>
      <w:marTop w:val="0"/>
      <w:marBottom w:val="0"/>
      <w:divBdr>
        <w:top w:val="none" w:sz="0" w:space="0" w:color="auto"/>
        <w:left w:val="none" w:sz="0" w:space="0" w:color="auto"/>
        <w:bottom w:val="none" w:sz="0" w:space="0" w:color="auto"/>
        <w:right w:val="none" w:sz="0" w:space="0" w:color="auto"/>
      </w:divBdr>
    </w:div>
    <w:div w:id="199050336">
      <w:bodyDiv w:val="1"/>
      <w:marLeft w:val="0"/>
      <w:marRight w:val="0"/>
      <w:marTop w:val="0"/>
      <w:marBottom w:val="0"/>
      <w:divBdr>
        <w:top w:val="none" w:sz="0" w:space="0" w:color="auto"/>
        <w:left w:val="none" w:sz="0" w:space="0" w:color="auto"/>
        <w:bottom w:val="none" w:sz="0" w:space="0" w:color="auto"/>
        <w:right w:val="none" w:sz="0" w:space="0" w:color="auto"/>
      </w:divBdr>
    </w:div>
    <w:div w:id="212276290">
      <w:bodyDiv w:val="1"/>
      <w:marLeft w:val="0"/>
      <w:marRight w:val="0"/>
      <w:marTop w:val="0"/>
      <w:marBottom w:val="0"/>
      <w:divBdr>
        <w:top w:val="none" w:sz="0" w:space="0" w:color="auto"/>
        <w:left w:val="none" w:sz="0" w:space="0" w:color="auto"/>
        <w:bottom w:val="none" w:sz="0" w:space="0" w:color="auto"/>
        <w:right w:val="none" w:sz="0" w:space="0" w:color="auto"/>
      </w:divBdr>
    </w:div>
    <w:div w:id="282544930">
      <w:bodyDiv w:val="1"/>
      <w:marLeft w:val="0"/>
      <w:marRight w:val="0"/>
      <w:marTop w:val="0"/>
      <w:marBottom w:val="0"/>
      <w:divBdr>
        <w:top w:val="none" w:sz="0" w:space="0" w:color="auto"/>
        <w:left w:val="none" w:sz="0" w:space="0" w:color="auto"/>
        <w:bottom w:val="none" w:sz="0" w:space="0" w:color="auto"/>
        <w:right w:val="none" w:sz="0" w:space="0" w:color="auto"/>
      </w:divBdr>
    </w:div>
    <w:div w:id="288979257">
      <w:bodyDiv w:val="1"/>
      <w:marLeft w:val="0"/>
      <w:marRight w:val="0"/>
      <w:marTop w:val="0"/>
      <w:marBottom w:val="0"/>
      <w:divBdr>
        <w:top w:val="none" w:sz="0" w:space="0" w:color="auto"/>
        <w:left w:val="none" w:sz="0" w:space="0" w:color="auto"/>
        <w:bottom w:val="none" w:sz="0" w:space="0" w:color="auto"/>
        <w:right w:val="none" w:sz="0" w:space="0" w:color="auto"/>
      </w:divBdr>
    </w:div>
    <w:div w:id="330913168">
      <w:bodyDiv w:val="1"/>
      <w:marLeft w:val="0"/>
      <w:marRight w:val="0"/>
      <w:marTop w:val="0"/>
      <w:marBottom w:val="0"/>
      <w:divBdr>
        <w:top w:val="none" w:sz="0" w:space="0" w:color="auto"/>
        <w:left w:val="none" w:sz="0" w:space="0" w:color="auto"/>
        <w:bottom w:val="none" w:sz="0" w:space="0" w:color="auto"/>
        <w:right w:val="none" w:sz="0" w:space="0" w:color="auto"/>
      </w:divBdr>
    </w:div>
    <w:div w:id="343829042">
      <w:bodyDiv w:val="1"/>
      <w:marLeft w:val="0"/>
      <w:marRight w:val="0"/>
      <w:marTop w:val="0"/>
      <w:marBottom w:val="0"/>
      <w:divBdr>
        <w:top w:val="none" w:sz="0" w:space="0" w:color="auto"/>
        <w:left w:val="none" w:sz="0" w:space="0" w:color="auto"/>
        <w:bottom w:val="none" w:sz="0" w:space="0" w:color="auto"/>
        <w:right w:val="none" w:sz="0" w:space="0" w:color="auto"/>
      </w:divBdr>
    </w:div>
    <w:div w:id="360012098">
      <w:bodyDiv w:val="1"/>
      <w:marLeft w:val="0"/>
      <w:marRight w:val="0"/>
      <w:marTop w:val="0"/>
      <w:marBottom w:val="0"/>
      <w:divBdr>
        <w:top w:val="none" w:sz="0" w:space="0" w:color="auto"/>
        <w:left w:val="none" w:sz="0" w:space="0" w:color="auto"/>
        <w:bottom w:val="none" w:sz="0" w:space="0" w:color="auto"/>
        <w:right w:val="none" w:sz="0" w:space="0" w:color="auto"/>
      </w:divBdr>
    </w:div>
    <w:div w:id="432240404">
      <w:bodyDiv w:val="1"/>
      <w:marLeft w:val="0"/>
      <w:marRight w:val="0"/>
      <w:marTop w:val="0"/>
      <w:marBottom w:val="0"/>
      <w:divBdr>
        <w:top w:val="none" w:sz="0" w:space="0" w:color="auto"/>
        <w:left w:val="none" w:sz="0" w:space="0" w:color="auto"/>
        <w:bottom w:val="none" w:sz="0" w:space="0" w:color="auto"/>
        <w:right w:val="none" w:sz="0" w:space="0" w:color="auto"/>
      </w:divBdr>
    </w:div>
    <w:div w:id="459373461">
      <w:bodyDiv w:val="1"/>
      <w:marLeft w:val="0"/>
      <w:marRight w:val="0"/>
      <w:marTop w:val="0"/>
      <w:marBottom w:val="0"/>
      <w:divBdr>
        <w:top w:val="none" w:sz="0" w:space="0" w:color="auto"/>
        <w:left w:val="none" w:sz="0" w:space="0" w:color="auto"/>
        <w:bottom w:val="none" w:sz="0" w:space="0" w:color="auto"/>
        <w:right w:val="none" w:sz="0" w:space="0" w:color="auto"/>
      </w:divBdr>
    </w:div>
    <w:div w:id="484008522">
      <w:bodyDiv w:val="1"/>
      <w:marLeft w:val="0"/>
      <w:marRight w:val="0"/>
      <w:marTop w:val="0"/>
      <w:marBottom w:val="0"/>
      <w:divBdr>
        <w:top w:val="none" w:sz="0" w:space="0" w:color="auto"/>
        <w:left w:val="none" w:sz="0" w:space="0" w:color="auto"/>
        <w:bottom w:val="none" w:sz="0" w:space="0" w:color="auto"/>
        <w:right w:val="none" w:sz="0" w:space="0" w:color="auto"/>
      </w:divBdr>
    </w:div>
    <w:div w:id="494540441">
      <w:bodyDiv w:val="1"/>
      <w:marLeft w:val="0"/>
      <w:marRight w:val="0"/>
      <w:marTop w:val="0"/>
      <w:marBottom w:val="0"/>
      <w:divBdr>
        <w:top w:val="none" w:sz="0" w:space="0" w:color="auto"/>
        <w:left w:val="none" w:sz="0" w:space="0" w:color="auto"/>
        <w:bottom w:val="none" w:sz="0" w:space="0" w:color="auto"/>
        <w:right w:val="none" w:sz="0" w:space="0" w:color="auto"/>
      </w:divBdr>
    </w:div>
    <w:div w:id="595485191">
      <w:bodyDiv w:val="1"/>
      <w:marLeft w:val="0"/>
      <w:marRight w:val="0"/>
      <w:marTop w:val="0"/>
      <w:marBottom w:val="0"/>
      <w:divBdr>
        <w:top w:val="none" w:sz="0" w:space="0" w:color="auto"/>
        <w:left w:val="none" w:sz="0" w:space="0" w:color="auto"/>
        <w:bottom w:val="none" w:sz="0" w:space="0" w:color="auto"/>
        <w:right w:val="none" w:sz="0" w:space="0" w:color="auto"/>
      </w:divBdr>
    </w:div>
    <w:div w:id="775829085">
      <w:bodyDiv w:val="1"/>
      <w:marLeft w:val="0"/>
      <w:marRight w:val="0"/>
      <w:marTop w:val="0"/>
      <w:marBottom w:val="0"/>
      <w:divBdr>
        <w:top w:val="none" w:sz="0" w:space="0" w:color="auto"/>
        <w:left w:val="none" w:sz="0" w:space="0" w:color="auto"/>
        <w:bottom w:val="none" w:sz="0" w:space="0" w:color="auto"/>
        <w:right w:val="none" w:sz="0" w:space="0" w:color="auto"/>
      </w:divBdr>
    </w:div>
    <w:div w:id="808132921">
      <w:bodyDiv w:val="1"/>
      <w:marLeft w:val="0"/>
      <w:marRight w:val="0"/>
      <w:marTop w:val="0"/>
      <w:marBottom w:val="0"/>
      <w:divBdr>
        <w:top w:val="none" w:sz="0" w:space="0" w:color="auto"/>
        <w:left w:val="none" w:sz="0" w:space="0" w:color="auto"/>
        <w:bottom w:val="none" w:sz="0" w:space="0" w:color="auto"/>
        <w:right w:val="none" w:sz="0" w:space="0" w:color="auto"/>
      </w:divBdr>
    </w:div>
    <w:div w:id="843738791">
      <w:bodyDiv w:val="1"/>
      <w:marLeft w:val="0"/>
      <w:marRight w:val="0"/>
      <w:marTop w:val="0"/>
      <w:marBottom w:val="0"/>
      <w:divBdr>
        <w:top w:val="none" w:sz="0" w:space="0" w:color="auto"/>
        <w:left w:val="none" w:sz="0" w:space="0" w:color="auto"/>
        <w:bottom w:val="none" w:sz="0" w:space="0" w:color="auto"/>
        <w:right w:val="none" w:sz="0" w:space="0" w:color="auto"/>
      </w:divBdr>
    </w:div>
    <w:div w:id="858591703">
      <w:bodyDiv w:val="1"/>
      <w:marLeft w:val="0"/>
      <w:marRight w:val="0"/>
      <w:marTop w:val="0"/>
      <w:marBottom w:val="0"/>
      <w:divBdr>
        <w:top w:val="none" w:sz="0" w:space="0" w:color="auto"/>
        <w:left w:val="none" w:sz="0" w:space="0" w:color="auto"/>
        <w:bottom w:val="none" w:sz="0" w:space="0" w:color="auto"/>
        <w:right w:val="none" w:sz="0" w:space="0" w:color="auto"/>
      </w:divBdr>
    </w:div>
    <w:div w:id="881092832">
      <w:bodyDiv w:val="1"/>
      <w:marLeft w:val="0"/>
      <w:marRight w:val="0"/>
      <w:marTop w:val="0"/>
      <w:marBottom w:val="0"/>
      <w:divBdr>
        <w:top w:val="none" w:sz="0" w:space="0" w:color="auto"/>
        <w:left w:val="none" w:sz="0" w:space="0" w:color="auto"/>
        <w:bottom w:val="none" w:sz="0" w:space="0" w:color="auto"/>
        <w:right w:val="none" w:sz="0" w:space="0" w:color="auto"/>
      </w:divBdr>
    </w:div>
    <w:div w:id="907303506">
      <w:bodyDiv w:val="1"/>
      <w:marLeft w:val="0"/>
      <w:marRight w:val="0"/>
      <w:marTop w:val="0"/>
      <w:marBottom w:val="0"/>
      <w:divBdr>
        <w:top w:val="none" w:sz="0" w:space="0" w:color="auto"/>
        <w:left w:val="none" w:sz="0" w:space="0" w:color="auto"/>
        <w:bottom w:val="none" w:sz="0" w:space="0" w:color="auto"/>
        <w:right w:val="none" w:sz="0" w:space="0" w:color="auto"/>
      </w:divBdr>
    </w:div>
    <w:div w:id="1083993865">
      <w:bodyDiv w:val="1"/>
      <w:marLeft w:val="0"/>
      <w:marRight w:val="0"/>
      <w:marTop w:val="0"/>
      <w:marBottom w:val="0"/>
      <w:divBdr>
        <w:top w:val="none" w:sz="0" w:space="0" w:color="auto"/>
        <w:left w:val="none" w:sz="0" w:space="0" w:color="auto"/>
        <w:bottom w:val="none" w:sz="0" w:space="0" w:color="auto"/>
        <w:right w:val="none" w:sz="0" w:space="0" w:color="auto"/>
      </w:divBdr>
    </w:div>
    <w:div w:id="1115639393">
      <w:bodyDiv w:val="1"/>
      <w:marLeft w:val="0"/>
      <w:marRight w:val="0"/>
      <w:marTop w:val="0"/>
      <w:marBottom w:val="0"/>
      <w:divBdr>
        <w:top w:val="none" w:sz="0" w:space="0" w:color="auto"/>
        <w:left w:val="none" w:sz="0" w:space="0" w:color="auto"/>
        <w:bottom w:val="none" w:sz="0" w:space="0" w:color="auto"/>
        <w:right w:val="none" w:sz="0" w:space="0" w:color="auto"/>
      </w:divBdr>
    </w:div>
    <w:div w:id="1231111724">
      <w:bodyDiv w:val="1"/>
      <w:marLeft w:val="0"/>
      <w:marRight w:val="0"/>
      <w:marTop w:val="0"/>
      <w:marBottom w:val="0"/>
      <w:divBdr>
        <w:top w:val="none" w:sz="0" w:space="0" w:color="auto"/>
        <w:left w:val="none" w:sz="0" w:space="0" w:color="auto"/>
        <w:bottom w:val="none" w:sz="0" w:space="0" w:color="auto"/>
        <w:right w:val="none" w:sz="0" w:space="0" w:color="auto"/>
      </w:divBdr>
    </w:div>
    <w:div w:id="1251893125">
      <w:bodyDiv w:val="1"/>
      <w:marLeft w:val="0"/>
      <w:marRight w:val="0"/>
      <w:marTop w:val="0"/>
      <w:marBottom w:val="0"/>
      <w:divBdr>
        <w:top w:val="none" w:sz="0" w:space="0" w:color="auto"/>
        <w:left w:val="none" w:sz="0" w:space="0" w:color="auto"/>
        <w:bottom w:val="none" w:sz="0" w:space="0" w:color="auto"/>
        <w:right w:val="none" w:sz="0" w:space="0" w:color="auto"/>
      </w:divBdr>
    </w:div>
    <w:div w:id="1309096128">
      <w:bodyDiv w:val="1"/>
      <w:marLeft w:val="0"/>
      <w:marRight w:val="0"/>
      <w:marTop w:val="0"/>
      <w:marBottom w:val="0"/>
      <w:divBdr>
        <w:top w:val="none" w:sz="0" w:space="0" w:color="auto"/>
        <w:left w:val="none" w:sz="0" w:space="0" w:color="auto"/>
        <w:bottom w:val="none" w:sz="0" w:space="0" w:color="auto"/>
        <w:right w:val="none" w:sz="0" w:space="0" w:color="auto"/>
      </w:divBdr>
    </w:div>
    <w:div w:id="1350566473">
      <w:bodyDiv w:val="1"/>
      <w:marLeft w:val="0"/>
      <w:marRight w:val="0"/>
      <w:marTop w:val="0"/>
      <w:marBottom w:val="0"/>
      <w:divBdr>
        <w:top w:val="none" w:sz="0" w:space="0" w:color="auto"/>
        <w:left w:val="none" w:sz="0" w:space="0" w:color="auto"/>
        <w:bottom w:val="none" w:sz="0" w:space="0" w:color="auto"/>
        <w:right w:val="none" w:sz="0" w:space="0" w:color="auto"/>
      </w:divBdr>
    </w:div>
    <w:div w:id="1353922143">
      <w:bodyDiv w:val="1"/>
      <w:marLeft w:val="0"/>
      <w:marRight w:val="0"/>
      <w:marTop w:val="0"/>
      <w:marBottom w:val="0"/>
      <w:divBdr>
        <w:top w:val="none" w:sz="0" w:space="0" w:color="auto"/>
        <w:left w:val="none" w:sz="0" w:space="0" w:color="auto"/>
        <w:bottom w:val="none" w:sz="0" w:space="0" w:color="auto"/>
        <w:right w:val="none" w:sz="0" w:space="0" w:color="auto"/>
      </w:divBdr>
      <w:divsChild>
        <w:div w:id="1132556229">
          <w:marLeft w:val="0"/>
          <w:marRight w:val="0"/>
          <w:marTop w:val="0"/>
          <w:marBottom w:val="0"/>
          <w:divBdr>
            <w:top w:val="none" w:sz="0" w:space="0" w:color="auto"/>
            <w:left w:val="none" w:sz="0" w:space="0" w:color="auto"/>
            <w:bottom w:val="none" w:sz="0" w:space="0" w:color="auto"/>
            <w:right w:val="none" w:sz="0" w:space="0" w:color="auto"/>
          </w:divBdr>
        </w:div>
        <w:div w:id="2095007551">
          <w:marLeft w:val="0"/>
          <w:marRight w:val="0"/>
          <w:marTop w:val="0"/>
          <w:marBottom w:val="0"/>
          <w:divBdr>
            <w:top w:val="none" w:sz="0" w:space="0" w:color="auto"/>
            <w:left w:val="none" w:sz="0" w:space="0" w:color="auto"/>
            <w:bottom w:val="none" w:sz="0" w:space="0" w:color="auto"/>
            <w:right w:val="none" w:sz="0" w:space="0" w:color="auto"/>
          </w:divBdr>
        </w:div>
      </w:divsChild>
    </w:div>
    <w:div w:id="1499615424">
      <w:bodyDiv w:val="1"/>
      <w:marLeft w:val="0"/>
      <w:marRight w:val="0"/>
      <w:marTop w:val="0"/>
      <w:marBottom w:val="0"/>
      <w:divBdr>
        <w:top w:val="none" w:sz="0" w:space="0" w:color="auto"/>
        <w:left w:val="none" w:sz="0" w:space="0" w:color="auto"/>
        <w:bottom w:val="none" w:sz="0" w:space="0" w:color="auto"/>
        <w:right w:val="none" w:sz="0" w:space="0" w:color="auto"/>
      </w:divBdr>
    </w:div>
    <w:div w:id="1520661219">
      <w:bodyDiv w:val="1"/>
      <w:marLeft w:val="0"/>
      <w:marRight w:val="0"/>
      <w:marTop w:val="0"/>
      <w:marBottom w:val="0"/>
      <w:divBdr>
        <w:top w:val="none" w:sz="0" w:space="0" w:color="auto"/>
        <w:left w:val="none" w:sz="0" w:space="0" w:color="auto"/>
        <w:bottom w:val="none" w:sz="0" w:space="0" w:color="auto"/>
        <w:right w:val="none" w:sz="0" w:space="0" w:color="auto"/>
      </w:divBdr>
    </w:div>
    <w:div w:id="1625308520">
      <w:bodyDiv w:val="1"/>
      <w:marLeft w:val="0"/>
      <w:marRight w:val="0"/>
      <w:marTop w:val="0"/>
      <w:marBottom w:val="0"/>
      <w:divBdr>
        <w:top w:val="none" w:sz="0" w:space="0" w:color="auto"/>
        <w:left w:val="none" w:sz="0" w:space="0" w:color="auto"/>
        <w:bottom w:val="none" w:sz="0" w:space="0" w:color="auto"/>
        <w:right w:val="none" w:sz="0" w:space="0" w:color="auto"/>
      </w:divBdr>
    </w:div>
    <w:div w:id="1726954741">
      <w:bodyDiv w:val="1"/>
      <w:marLeft w:val="0"/>
      <w:marRight w:val="0"/>
      <w:marTop w:val="0"/>
      <w:marBottom w:val="0"/>
      <w:divBdr>
        <w:top w:val="none" w:sz="0" w:space="0" w:color="auto"/>
        <w:left w:val="none" w:sz="0" w:space="0" w:color="auto"/>
        <w:bottom w:val="none" w:sz="0" w:space="0" w:color="auto"/>
        <w:right w:val="none" w:sz="0" w:space="0" w:color="auto"/>
      </w:divBdr>
    </w:div>
    <w:div w:id="1820532373">
      <w:bodyDiv w:val="1"/>
      <w:marLeft w:val="0"/>
      <w:marRight w:val="0"/>
      <w:marTop w:val="0"/>
      <w:marBottom w:val="0"/>
      <w:divBdr>
        <w:top w:val="none" w:sz="0" w:space="0" w:color="auto"/>
        <w:left w:val="none" w:sz="0" w:space="0" w:color="auto"/>
        <w:bottom w:val="none" w:sz="0" w:space="0" w:color="auto"/>
        <w:right w:val="none" w:sz="0" w:space="0" w:color="auto"/>
      </w:divBdr>
    </w:div>
    <w:div w:id="1881086843">
      <w:bodyDiv w:val="1"/>
      <w:marLeft w:val="0"/>
      <w:marRight w:val="0"/>
      <w:marTop w:val="0"/>
      <w:marBottom w:val="0"/>
      <w:divBdr>
        <w:top w:val="none" w:sz="0" w:space="0" w:color="auto"/>
        <w:left w:val="none" w:sz="0" w:space="0" w:color="auto"/>
        <w:bottom w:val="none" w:sz="0" w:space="0" w:color="auto"/>
        <w:right w:val="none" w:sz="0" w:space="0" w:color="auto"/>
      </w:divBdr>
    </w:div>
    <w:div w:id="1999654049">
      <w:bodyDiv w:val="1"/>
      <w:marLeft w:val="0"/>
      <w:marRight w:val="0"/>
      <w:marTop w:val="0"/>
      <w:marBottom w:val="0"/>
      <w:divBdr>
        <w:top w:val="none" w:sz="0" w:space="0" w:color="auto"/>
        <w:left w:val="none" w:sz="0" w:space="0" w:color="auto"/>
        <w:bottom w:val="none" w:sz="0" w:space="0" w:color="auto"/>
        <w:right w:val="none" w:sz="0" w:space="0" w:color="auto"/>
      </w:divBdr>
    </w:div>
    <w:div w:id="2006199018">
      <w:bodyDiv w:val="1"/>
      <w:marLeft w:val="0"/>
      <w:marRight w:val="0"/>
      <w:marTop w:val="0"/>
      <w:marBottom w:val="0"/>
      <w:divBdr>
        <w:top w:val="none" w:sz="0" w:space="0" w:color="auto"/>
        <w:left w:val="none" w:sz="0" w:space="0" w:color="auto"/>
        <w:bottom w:val="none" w:sz="0" w:space="0" w:color="auto"/>
        <w:right w:val="none" w:sz="0" w:space="0" w:color="auto"/>
      </w:divBdr>
    </w:div>
    <w:div w:id="2032411051">
      <w:bodyDiv w:val="1"/>
      <w:marLeft w:val="0"/>
      <w:marRight w:val="0"/>
      <w:marTop w:val="0"/>
      <w:marBottom w:val="0"/>
      <w:divBdr>
        <w:top w:val="none" w:sz="0" w:space="0" w:color="auto"/>
        <w:left w:val="none" w:sz="0" w:space="0" w:color="auto"/>
        <w:bottom w:val="none" w:sz="0" w:space="0" w:color="auto"/>
        <w:right w:val="none" w:sz="0" w:space="0" w:color="auto"/>
      </w:divBdr>
    </w:div>
    <w:div w:id="2087339575">
      <w:bodyDiv w:val="1"/>
      <w:marLeft w:val="0"/>
      <w:marRight w:val="0"/>
      <w:marTop w:val="0"/>
      <w:marBottom w:val="0"/>
      <w:divBdr>
        <w:top w:val="none" w:sz="0" w:space="0" w:color="auto"/>
        <w:left w:val="none" w:sz="0" w:space="0" w:color="auto"/>
        <w:bottom w:val="none" w:sz="0" w:space="0" w:color="auto"/>
        <w:right w:val="none" w:sz="0" w:space="0" w:color="auto"/>
      </w:divBdr>
    </w:div>
    <w:div w:id="2095979766">
      <w:bodyDiv w:val="1"/>
      <w:marLeft w:val="0"/>
      <w:marRight w:val="0"/>
      <w:marTop w:val="0"/>
      <w:marBottom w:val="0"/>
      <w:divBdr>
        <w:top w:val="none" w:sz="0" w:space="0" w:color="auto"/>
        <w:left w:val="none" w:sz="0" w:space="0" w:color="auto"/>
        <w:bottom w:val="none" w:sz="0" w:space="0" w:color="auto"/>
        <w:right w:val="none" w:sz="0" w:space="0" w:color="auto"/>
      </w:divBdr>
    </w:div>
    <w:div w:id="2113158287">
      <w:bodyDiv w:val="1"/>
      <w:marLeft w:val="0"/>
      <w:marRight w:val="0"/>
      <w:marTop w:val="0"/>
      <w:marBottom w:val="0"/>
      <w:divBdr>
        <w:top w:val="none" w:sz="0" w:space="0" w:color="auto"/>
        <w:left w:val="none" w:sz="0" w:space="0" w:color="auto"/>
        <w:bottom w:val="none" w:sz="0" w:space="0" w:color="auto"/>
        <w:right w:val="none" w:sz="0" w:space="0" w:color="auto"/>
      </w:divBdr>
    </w:div>
    <w:div w:id="21317818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www.ifc.org/wps/wcm/connect/news_ext_content/ifc_external_corporate_site/news+and+events/news/cm-stories/investments-strengthen-ukrainian-cities" TargetMode="External"/><Relationship Id="rId21" Type="http://schemas.openxmlformats.org/officeDocument/2006/relationships/image" Target="media/image8.emf"/><Relationship Id="rId34" Type="http://schemas.openxmlformats.org/officeDocument/2006/relationships/image" Target="media/image16.png"/><Relationship Id="rId42" Type="http://schemas.openxmlformats.org/officeDocument/2006/relationships/hyperlink" Target="https://www.auc.org.ua/" TargetMode="External"/><Relationship Id="rId47" Type="http://schemas.openxmlformats.org/officeDocument/2006/relationships/hyperlink" Target="https://www.world-today-news.com/ukrainian-zaz-revives-production-of-passenger-cars-in-zaporozhye-will-produce-renault/" TargetMode="External"/><Relationship Id="rId50" Type="http://schemas.openxmlformats.org/officeDocument/2006/relationships/image" Target="media/image18.png"/><Relationship Id="rId55" Type="http://schemas.openxmlformats.org/officeDocument/2006/relationships/image" Target="media/image22.emf"/><Relationship Id="rId63" Type="http://schemas.openxmlformats.org/officeDocument/2006/relationships/image" Target="media/image30.emf"/><Relationship Id="rId68" Type="http://schemas.openxmlformats.org/officeDocument/2006/relationships/image" Target="media/image35.emf"/><Relationship Id="rId76" Type="http://schemas.openxmlformats.org/officeDocument/2006/relationships/image" Target="media/image43.emf"/><Relationship Id="rId84" Type="http://schemas.openxmlformats.org/officeDocument/2006/relationships/image" Target="media/image51.png"/><Relationship Id="rId89" Type="http://schemas.openxmlformats.org/officeDocument/2006/relationships/image" Target="media/image56.png"/><Relationship Id="rId97" Type="http://schemas.openxmlformats.org/officeDocument/2006/relationships/hyperlink" Target="http://www.basel.int/" TargetMode="External"/><Relationship Id="rId7" Type="http://schemas.openxmlformats.org/officeDocument/2006/relationships/numbering" Target="numbering.xml"/><Relationship Id="rId71" Type="http://schemas.openxmlformats.org/officeDocument/2006/relationships/image" Target="media/image38.png"/><Relationship Id="rId92" Type="http://schemas.openxmlformats.org/officeDocument/2006/relationships/image" Target="media/image59.emf"/><Relationship Id="rId2" Type="http://schemas.openxmlformats.org/officeDocument/2006/relationships/customXml" Target="../customXml/item2.xml"/><Relationship Id="rId16" Type="http://schemas.openxmlformats.org/officeDocument/2006/relationships/image" Target="media/image3.png"/><Relationship Id="rId29" Type="http://schemas.openxmlformats.org/officeDocument/2006/relationships/image" Target="media/image12.png"/><Relationship Id="rId11" Type="http://schemas.openxmlformats.org/officeDocument/2006/relationships/webSettings" Target="webSettings.xml"/><Relationship Id="rId24" Type="http://schemas.openxmlformats.org/officeDocument/2006/relationships/hyperlink" Target="https://www.kyivpost.com/ukraine-politics/renault-ukraine-starts-sales-renault-electric-cars-dealer-chain.html" TargetMode="External"/><Relationship Id="rId32" Type="http://schemas.openxmlformats.org/officeDocument/2006/relationships/image" Target="media/image14.jpg"/><Relationship Id="rId37" Type="http://schemas.openxmlformats.org/officeDocument/2006/relationships/hyperlink" Target="http://www.minregion.gov.ua/about/about-min/polozhennya-pro-ministerstvo-rozvitku-gromad-ta-teritoriy-ukrayini/" TargetMode="External"/><Relationship Id="rId40" Type="http://schemas.openxmlformats.org/officeDocument/2006/relationships/hyperlink" Target="http://euea-energyagency.org/en/about-euea/mission-and-objectives" TargetMode="External"/><Relationship Id="rId45" Type="http://schemas.openxmlformats.org/officeDocument/2006/relationships/hyperlink" Target="https://openknowledge.worldbank.org/bitstream/handle/10986/24976/Country0gender0ent0for0Ukraine02016.pdf?sequence=4&amp;isAllowed=y" TargetMode="External"/><Relationship Id="rId53" Type="http://schemas.openxmlformats.org/officeDocument/2006/relationships/image" Target="media/image20.emf"/><Relationship Id="rId58" Type="http://schemas.openxmlformats.org/officeDocument/2006/relationships/image" Target="media/image25.emf"/><Relationship Id="rId66" Type="http://schemas.openxmlformats.org/officeDocument/2006/relationships/image" Target="media/image33.emf"/><Relationship Id="rId74" Type="http://schemas.openxmlformats.org/officeDocument/2006/relationships/image" Target="media/image41.png"/><Relationship Id="rId79" Type="http://schemas.openxmlformats.org/officeDocument/2006/relationships/image" Target="media/image46.emf"/><Relationship Id="rId87" Type="http://schemas.openxmlformats.org/officeDocument/2006/relationships/image" Target="media/image54.png"/><Relationship Id="rId102" Type="http://schemas.openxmlformats.org/officeDocument/2006/relationships/theme" Target="theme/theme1.xml"/><Relationship Id="rId5" Type="http://schemas.openxmlformats.org/officeDocument/2006/relationships/customXml" Target="../customXml/item5.xml"/><Relationship Id="rId61" Type="http://schemas.openxmlformats.org/officeDocument/2006/relationships/image" Target="media/image28.emf"/><Relationship Id="rId82" Type="http://schemas.openxmlformats.org/officeDocument/2006/relationships/image" Target="media/image49.emf"/><Relationship Id="rId90" Type="http://schemas.openxmlformats.org/officeDocument/2006/relationships/image" Target="media/image57.png"/><Relationship Id="rId95" Type="http://schemas.openxmlformats.org/officeDocument/2006/relationships/hyperlink" Target="http://ozone.unep.org/montreal-protocol-substances-deplete-ozone-layer/32506" TargetMode="External"/><Relationship Id="rId19" Type="http://schemas.openxmlformats.org/officeDocument/2006/relationships/image" Target="media/image6.emf"/><Relationship Id="rId14" Type="http://schemas.openxmlformats.org/officeDocument/2006/relationships/image" Target="media/image1.jpg"/><Relationship Id="rId22" Type="http://schemas.openxmlformats.org/officeDocument/2006/relationships/image" Target="media/image9.png"/><Relationship Id="rId27" Type="http://schemas.openxmlformats.org/officeDocument/2006/relationships/image" Target="media/image10.png"/><Relationship Id="rId30" Type="http://schemas.openxmlformats.org/officeDocument/2006/relationships/image" Target="media/image13.png"/><Relationship Id="rId35" Type="http://schemas.openxmlformats.org/officeDocument/2006/relationships/hyperlink" Target="https://menr.gov.ua/" TargetMode="External"/><Relationship Id="rId43" Type="http://schemas.openxmlformats.org/officeDocument/2006/relationships/hyperlink" Target="https://avere.org.ua" TargetMode="External"/><Relationship Id="rId48" Type="http://schemas.openxmlformats.org/officeDocument/2006/relationships/hyperlink" Target="https://www.climatelinks.org/resources/climate-change-risk-profile-ukraine" TargetMode="External"/><Relationship Id="rId56" Type="http://schemas.openxmlformats.org/officeDocument/2006/relationships/image" Target="media/image23.emf"/><Relationship Id="rId64" Type="http://schemas.openxmlformats.org/officeDocument/2006/relationships/image" Target="media/image31.emf"/><Relationship Id="rId69" Type="http://schemas.openxmlformats.org/officeDocument/2006/relationships/image" Target="media/image36.emf"/><Relationship Id="rId77" Type="http://schemas.openxmlformats.org/officeDocument/2006/relationships/image" Target="media/image44.emf"/><Relationship Id="rId100" Type="http://schemas.openxmlformats.org/officeDocument/2006/relationships/fontTable" Target="fontTable.xml"/><Relationship Id="rId8" Type="http://schemas.openxmlformats.org/officeDocument/2006/relationships/styles" Target="styles.xml"/><Relationship Id="rId51" Type="http://schemas.openxmlformats.org/officeDocument/2006/relationships/image" Target="media/image19.png"/><Relationship Id="rId72" Type="http://schemas.openxmlformats.org/officeDocument/2006/relationships/image" Target="media/image39.emf"/><Relationship Id="rId80" Type="http://schemas.openxmlformats.org/officeDocument/2006/relationships/image" Target="media/image47.emf"/><Relationship Id="rId85" Type="http://schemas.openxmlformats.org/officeDocument/2006/relationships/image" Target="media/image52.png"/><Relationship Id="rId93" Type="http://schemas.openxmlformats.org/officeDocument/2006/relationships/image" Target="media/image60.png"/><Relationship Id="rId98" Type="http://schemas.openxmlformats.org/officeDocument/2006/relationships/hyperlink" Target="http://www.pic.int/" TargetMode="External"/><Relationship Id="rId3" Type="http://schemas.openxmlformats.org/officeDocument/2006/relationships/customXml" Target="../customXml/item3.xml"/><Relationship Id="rId12" Type="http://schemas.openxmlformats.org/officeDocument/2006/relationships/footnotes" Target="footnotes.xml"/><Relationship Id="rId17" Type="http://schemas.openxmlformats.org/officeDocument/2006/relationships/image" Target="media/image4.png"/><Relationship Id="rId25" Type="http://schemas.openxmlformats.org/officeDocument/2006/relationships/hyperlink" Target="http://www.ifc.org/cities" TargetMode="External"/><Relationship Id="rId33" Type="http://schemas.openxmlformats.org/officeDocument/2006/relationships/image" Target="media/image15.png"/><Relationship Id="rId38" Type="http://schemas.openxmlformats.org/officeDocument/2006/relationships/hyperlink" Target="https://rada.gov.ua/" TargetMode="External"/><Relationship Id="rId46" Type="http://schemas.openxmlformats.org/officeDocument/2006/relationships/hyperlink" Target="https://www.un.org/sustainabledevelopment/sustainable-development-goals/" TargetMode="External"/><Relationship Id="rId59" Type="http://schemas.openxmlformats.org/officeDocument/2006/relationships/image" Target="media/image26.emf"/><Relationship Id="rId67" Type="http://schemas.openxmlformats.org/officeDocument/2006/relationships/image" Target="media/image34.emf"/><Relationship Id="rId20" Type="http://schemas.openxmlformats.org/officeDocument/2006/relationships/image" Target="media/image7.emf"/><Relationship Id="rId41" Type="http://schemas.openxmlformats.org/officeDocument/2006/relationships/hyperlink" Target="http://ev-ua.org/about-us/" TargetMode="External"/><Relationship Id="rId54" Type="http://schemas.openxmlformats.org/officeDocument/2006/relationships/image" Target="media/image21.emf"/><Relationship Id="rId62" Type="http://schemas.openxmlformats.org/officeDocument/2006/relationships/image" Target="media/image29.emf"/><Relationship Id="rId70" Type="http://schemas.openxmlformats.org/officeDocument/2006/relationships/image" Target="media/image37.emf"/><Relationship Id="rId75" Type="http://schemas.openxmlformats.org/officeDocument/2006/relationships/image" Target="media/image42.emf"/><Relationship Id="rId83" Type="http://schemas.openxmlformats.org/officeDocument/2006/relationships/image" Target="media/image50.png"/><Relationship Id="rId88" Type="http://schemas.openxmlformats.org/officeDocument/2006/relationships/image" Target="media/image55.png"/><Relationship Id="rId91" Type="http://schemas.openxmlformats.org/officeDocument/2006/relationships/image" Target="media/image58.emf"/><Relationship Id="rId96" Type="http://schemas.openxmlformats.org/officeDocument/2006/relationships/hyperlink" Target="http://www.mercuryconvention.org/" TargetMode="External"/><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image" Target="media/image2.png"/><Relationship Id="rId23" Type="http://schemas.openxmlformats.org/officeDocument/2006/relationships/hyperlink" Target="https://www.world-today-news.com/ukrainian-zaz-revives-production-of-passenger-cars-in-zaporozhye-will-produce-renault/" TargetMode="External"/><Relationship Id="rId28" Type="http://schemas.openxmlformats.org/officeDocument/2006/relationships/image" Target="media/image11.png"/><Relationship Id="rId36" Type="http://schemas.openxmlformats.org/officeDocument/2006/relationships/hyperlink" Target="https://mtu.gov.ua/content/hto-mi-e.html" TargetMode="External"/><Relationship Id="rId49" Type="http://schemas.openxmlformats.org/officeDocument/2006/relationships/image" Target="media/image17.png"/><Relationship Id="rId57" Type="http://schemas.openxmlformats.org/officeDocument/2006/relationships/image" Target="media/image24.emf"/><Relationship Id="rId10" Type="http://schemas.openxmlformats.org/officeDocument/2006/relationships/settings" Target="settings.xml"/><Relationship Id="rId31" Type="http://schemas.openxmlformats.org/officeDocument/2006/relationships/hyperlink" Target="https://www.world-today-news.com/ukrainian-zaz-revives-production-of-passenger-cars-in-zaporozhye-will-produce-renault/" TargetMode="External"/><Relationship Id="rId44" Type="http://schemas.openxmlformats.org/officeDocument/2006/relationships/hyperlink" Target="http://www.eeas.europa.eu/archives/docs/ukraine/pdf/6_ua_title_v_economic_and_sector_cooperation_en.pdf" TargetMode="External"/><Relationship Id="rId52" Type="http://schemas.openxmlformats.org/officeDocument/2006/relationships/footer" Target="footer1.xml"/><Relationship Id="rId60" Type="http://schemas.openxmlformats.org/officeDocument/2006/relationships/image" Target="media/image27.emf"/><Relationship Id="rId65" Type="http://schemas.openxmlformats.org/officeDocument/2006/relationships/image" Target="media/image32.emf"/><Relationship Id="rId73" Type="http://schemas.openxmlformats.org/officeDocument/2006/relationships/image" Target="media/image40.png"/><Relationship Id="rId78" Type="http://schemas.openxmlformats.org/officeDocument/2006/relationships/image" Target="media/image45.emf"/><Relationship Id="rId81" Type="http://schemas.openxmlformats.org/officeDocument/2006/relationships/image" Target="media/image48.emf"/><Relationship Id="rId86" Type="http://schemas.openxmlformats.org/officeDocument/2006/relationships/image" Target="media/image53.png"/><Relationship Id="rId94" Type="http://schemas.openxmlformats.org/officeDocument/2006/relationships/image" Target="media/image61.png"/><Relationship Id="rId99" Type="http://schemas.openxmlformats.org/officeDocument/2006/relationships/hyperlink" Target="http://chm.pops.int/" TargetMode="External"/><Relationship Id="rId101" Type="http://schemas.openxmlformats.org/officeDocument/2006/relationships/glossaryDocument" Target="glossary/document.xml"/><Relationship Id="rId4" Type="http://schemas.openxmlformats.org/officeDocument/2006/relationships/customXml" Target="../customXml/item4.xml"/><Relationship Id="rId9" Type="http://schemas.microsoft.com/office/2007/relationships/stylesWithEffects" Target="stylesWithEffects.xml"/><Relationship Id="rId13" Type="http://schemas.openxmlformats.org/officeDocument/2006/relationships/endnotes" Target="endnotes.xml"/><Relationship Id="rId18" Type="http://schemas.openxmlformats.org/officeDocument/2006/relationships/image" Target="media/image5.png"/><Relationship Id="rId39" Type="http://schemas.openxmlformats.org/officeDocument/2006/relationships/hyperlink" Target="https://saee.gov.ua/en"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www.stcu.int" TargetMode="External"/><Relationship Id="rId3" Type="http://schemas.openxmlformats.org/officeDocument/2006/relationships/hyperlink" Target="https://cleantechnica.com/2019/03/17/financing-your-ev-charging-network-costs-revenues-business-models/" TargetMode="External"/><Relationship Id="rId7" Type="http://schemas.openxmlformats.org/officeDocument/2006/relationships/hyperlink" Target="http://www.thegef.org/sites/default/files/council-meeting-documents/39_EN_GEF.C.47.Inf_.06_Guidelines_for_the_Implementation_of_the_Public_Involvement_Policy_4.pdf" TargetMode="External"/><Relationship Id="rId2" Type="http://schemas.openxmlformats.org/officeDocument/2006/relationships/hyperlink" Target="https://www.oecd.org/eurasia/competitiveness-programme/eastern-partners/Snapshot-of-Ukraines-Energy-Sector-EN.pdf" TargetMode="External"/><Relationship Id="rId1" Type="http://schemas.openxmlformats.org/officeDocument/2006/relationships/hyperlink" Target="https://www.irena.org/-/media/Files/IRENA/Agency/Publication/2015/Apr/IRENA_REmap_Ukraine_paper_2015.pdf" TargetMode="External"/><Relationship Id="rId6" Type="http://schemas.openxmlformats.org/officeDocument/2006/relationships/hyperlink" Target="https://112.international/politics/verhovna-rada-registers-draft-bills-on-production-of-electric-cars-51360.html" TargetMode="External"/><Relationship Id="rId5" Type="http://schemas.openxmlformats.org/officeDocument/2006/relationships/hyperlink" Target="https://www.ecolex.org/details/legislation/law-no-2019-viii-on-electric-energy-market-lex-faoc179080/" TargetMode="External"/><Relationship Id="rId4" Type="http://schemas.openxmlformats.org/officeDocument/2006/relationships/hyperlink" Target="https://www.kievcheckin.com/discover-kiev/are-we-entering-the-era-of-the-electric-car-heres-everything-you-need-to-know" TargetMode="External"/><Relationship Id="rId9" Type="http://schemas.openxmlformats.org/officeDocument/2006/relationships/hyperlink" Target="https://www.google.com/url?sa=t&amp;rct=j&amp;q=&amp;esrc=s&amp;source=web&amp;cd=&amp;ved=2ahUKEwjMipW1h6LsAhXKyIUKHY3gDaQQFjAAegQIBhAC&amp;url=https%3A%2F%2Fwww.undp.org%2Fcontent%2Fdam%2Fundp%2Flibrary%2Fcorporate%2FExecutive%2520Board%2F2017%2FSecond-regular-session%2FDPDCPUKR3_UNDAF%2520Results%2520Matrix%25208%2520May.docx&amp;usg=AOvVaw3lUZ1Q0aWa_8sp7WFtG1rQ"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imes New Roman Bold">
    <w:altName w:val="Times New Roman"/>
    <w:panose1 w:val="02020803070505020304"/>
    <w:charset w:val="00"/>
    <w:family w:val="auto"/>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imes">
    <w:panose1 w:val="02020603050405020304"/>
    <w:charset w:val="00"/>
    <w:family w:val="roman"/>
    <w:pitch w:val="variable"/>
    <w:sig w:usb0="E0002EFF" w:usb1="C000785B" w:usb2="00000009" w:usb3="00000000" w:csb0="000001FF" w:csb1="00000000"/>
  </w:font>
  <w:font w:name="Wingdings-Regular">
    <w:altName w:val="Times New Roman"/>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游ゴシック Light">
    <w:panose1 w:val="00000000000000000000"/>
    <w:charset w:val="80"/>
    <w:family w:val="roman"/>
    <w:notTrueType/>
    <w:pitch w:val="default"/>
  </w:font>
  <w:font w:name="Angsana New">
    <w:panose1 w:val="02020603050405020304"/>
    <w:charset w:val="DE"/>
    <w:family w:val="roman"/>
    <w:notTrueType/>
    <w:pitch w:val="variable"/>
    <w:sig w:usb0="01000001" w:usb1="00000000" w:usb2="00000000" w:usb3="00000000" w:csb0="00010000" w:csb1="00000000"/>
  </w:font>
  <w:font w:name="Cordia New">
    <w:altName w:val="Arial Unicode MS"/>
    <w:panose1 w:val="020B0304020202020204"/>
    <w:charset w:val="DE"/>
    <w:family w:val="roman"/>
    <w:notTrueType/>
    <w:pitch w:val="variable"/>
    <w:sig w:usb0="01000000" w:usb1="00000000" w:usb2="00000000" w:usb3="00000000" w:csb0="00010000" w:csb1="00000000"/>
  </w:font>
  <w:font w:name="Arial Unicode MS">
    <w:panose1 w:val="020B0604020202020204"/>
    <w:charset w:val="80"/>
    <w:family w:val="swiss"/>
    <w:pitch w:val="variable"/>
    <w:sig w:usb0="F7FFAFFF" w:usb1="E9DFFFFF" w:usb2="0000003F" w:usb3="00000000" w:csb0="003F01FF" w:csb1="00000000"/>
  </w:font>
  <w:font w:name="inherit">
    <w:altName w:val="Times New Roman"/>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 w:name="Franklin Gothic Book">
    <w:panose1 w:val="020B05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Bradley Hand ITC">
    <w:panose1 w:val="03070402050302030203"/>
    <w:charset w:val="00"/>
    <w:family w:val="script"/>
    <w:pitch w:val="variable"/>
    <w:sig w:usb0="00000003" w:usb1="00000000" w:usb2="00000000" w:usb3="00000000" w:csb0="00000001" w:csb1="00000000"/>
  </w:font>
  <w:font w:name="游明朝">
    <w:panose1 w:val="00000000000000000000"/>
    <w:charset w:val="8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revisionView w:inkAnnotations="0"/>
  <w:defaultTabStop w:val="720"/>
  <w:characterSpacingControl w:val="doNotCompress"/>
  <w:compat>
    <w:useFELayout/>
    <w:compatSetting w:name="compatibilityMode" w:uri="http://schemas.microsoft.com/office/word" w:val="12"/>
  </w:compat>
  <w:rsids>
    <w:rsidRoot w:val="0000481A"/>
    <w:rsid w:val="0000481A"/>
    <w:rsid w:val="00104DEC"/>
    <w:rsid w:val="001528A9"/>
    <w:rsid w:val="001D7E13"/>
    <w:rsid w:val="00202634"/>
    <w:rsid w:val="00253810"/>
    <w:rsid w:val="00276CD5"/>
    <w:rsid w:val="002902B4"/>
    <w:rsid w:val="003E12CF"/>
    <w:rsid w:val="00412EAA"/>
    <w:rsid w:val="006A2B5A"/>
    <w:rsid w:val="006B4439"/>
    <w:rsid w:val="00792A36"/>
    <w:rsid w:val="00AB0070"/>
    <w:rsid w:val="00AD616A"/>
    <w:rsid w:val="00BB6CBE"/>
    <w:rsid w:val="00C03028"/>
    <w:rsid w:val="00CD0B50"/>
    <w:rsid w:val="00D95AAF"/>
    <w:rsid w:val="00DD400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Ukraine</GEFCountry>
    <Classification xmlns="ceb00776-aa5c-4fc8-b6fe-5f035152e4b6" xsi:nil="true"/>
    <Country1 xmlns="ceb00776-aa5c-4fc8-b6fe-5f035152e4b6" xsi:nil="true"/>
    <DocPrefix xmlns="ceb00776-aa5c-4fc8-b6fe-5f035152e4b6">Child FSP CEO Endorsement document</DocPrefix>
    <GEFID xmlns="ceb00776-aa5c-4fc8-b6fe-5f035152e4b6">10271</GEFID>
    <ProjectType xmlns="ceb00776-aa5c-4fc8-b6fe-5f035152e4b6">MSP</ProjectType>
    <GEFProjectID xmlns="ceb00776-aa5c-4fc8-b6fe-5f035152e4b6">97996bf4-3093-e911-a83d-000d3a375888</GEFProjectID>
    <DocActive xmlns="ceb00776-aa5c-4fc8-b6fe-5f035152e4b6">No</DocActive>
    <DocCategory xmlns="ceb00776-aa5c-4fc8-b6fe-5f035152e4b6" xsi:nil="true"/>
    <FocalArea xmlns="ceb00776-aa5c-4fc8-b6fe-5f035152e4b6">Climate Change</FocalArea>
    <DocType xmlns="ceb00776-aa5c-4fc8-b6fe-5f035152e4b6">Roadmap</DocType>
    <ProjectTitle xmlns="ceb00776-aa5c-4fc8-b6fe-5f035152e4b6">Transition Towards Low and No-Emission Electric Mobility in the Ukraine: Strengthening Electric Vehicle Charging Infrastructure and Incentives</ProjectTitle>
    <TrustFundType xmlns="ceb00776-aa5c-4fc8-b6fe-5f035152e4b6">GET</TrustFundType>
    <TaxCatchAll xmlns="3e02667f-0271-471b-bd6e-11a2e16def1d"/>
    <DocumentTitle xmlns="ceb00776-aa5c-4fc8-b6fe-5f035152e4b6">10271_E-mobility Ukraine__UNEP ProjectDocumentPackage_2021</DocumentTitle>
  </documentManagement>
</p:properties>
</file>

<file path=customXml/item2.xml><?xml version="1.0" encoding="utf-8"?>
<sisl xmlns:xsi="http://www.w3.org/2001/XMLSchema-instance" xmlns:xsd="http://www.w3.org/2001/XMLSchema" xmlns="http://www.boldonjames.com/2008/01/sie/internal/label" sislVersion="0" policy="1d45786f-a737-4735-8af6-df12fb6939a2" origin="userSelected"/>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go:gDocsCustomXmlDataStorage xmlns:go="http://customooxmlschemas.google.com/" xmlns:r="http://schemas.openxmlformats.org/officeDocument/2006/relationships">
  <go:docsCustomData xmlns:go="http://customooxmlschemas.google.com/" roundtripDataSignature="AMtx7mgr+s01sY1V/+Kam/MpSHk0SIS2XA==">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</go:docsCustomData>
</go:gDocsCustomXmlDataStorage>
</file>

<file path=customXml/item5.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B4395-C7B5-47CD-849F-AE1F019B9A3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E570D80-05BB-4966-9D3F-03D6CEEA9F12}">
  <ds:schemaRefs>
    <ds:schemaRef ds:uri="http://www.w3.org/2001/XMLSchema"/>
    <ds:schemaRef ds:uri="http://www.boldonjames.com/2008/01/sie/internal/label"/>
  </ds:schemaRefs>
</ds:datastoreItem>
</file>

<file path=customXml/itemProps3.xml><?xml version="1.0" encoding="utf-8"?>
<ds:datastoreItem xmlns:ds="http://schemas.openxmlformats.org/officeDocument/2006/customXml" ds:itemID="{EB840516-F24C-4A14-90D1-D513E839B406}">
  <ds:schemaRefs>
    <ds:schemaRef ds:uri="http://schemas.microsoft.com/sharepoint/v3/contenttype/forms"/>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5.xml><?xml version="1.0" encoding="utf-8"?>
<ds:datastoreItem xmlns:ds="http://schemas.openxmlformats.org/officeDocument/2006/customXml" ds:itemID="{752BC406-067F-41A0-8911-16F079D4AFBF}"/>
</file>

<file path=customXml/itemProps6.xml><?xml version="1.0" encoding="utf-8"?>
<ds:datastoreItem xmlns:ds="http://schemas.openxmlformats.org/officeDocument/2006/customXml" ds:itemID="{EEC1F226-1C5E-4756-A465-CCCEFEE58F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154</Pages>
  <Words>43423</Words>
  <Characters>247512</Characters>
  <Application>Microsoft Office Word</Application>
  <DocSecurity>0</DocSecurity>
  <Lines>2062</Lines>
  <Paragraphs>580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290355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Ramon</dc:creator>
  <cp:keywords>[EBRD]</cp:keywords>
  <cp:lastModifiedBy>UNGSC-Netbook</cp:lastModifiedBy>
  <cp:revision>2</cp:revision>
  <dcterms:created xsi:type="dcterms:W3CDTF">2021-02-26T15:17:00Z</dcterms:created>
  <dcterms:modified xsi:type="dcterms:W3CDTF">2021-02-26T15:17:00Z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docIndexRef">
    <vt:lpwstr>d8d0384e-b77c-4de4-881c-2576aa396395</vt:lpwstr>
  </property>
  <property fmtid="{D5CDD505-2E9C-101B-9397-08002B2CF9AE}" pid="4" name="bjSaver">
    <vt:lpwstr>2BRC0ZyDOb6MCH2NUBKUfuUrK5g7t7lD</vt:lpwstr>
  </property>
  <property fmtid="{D5CDD505-2E9C-101B-9397-08002B2CF9AE}" pid="5" name="bjDocumentSecurityLabel">
    <vt:lpwstr>This item has no classification</vt:lpwstr>
  </property>
</Properties>
</file>